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3A81" w:rsidRDefault="00773A81">
      <w:pPr>
        <w:jc w:val="center"/>
        <w:rPr>
          <w:rFonts w:eastAsia="黑体"/>
          <w:b/>
          <w:sz w:val="44"/>
          <w:szCs w:val="44"/>
        </w:rPr>
      </w:pPr>
    </w:p>
    <w:p w:rsidR="00773A81" w:rsidRDefault="00773A81">
      <w:pPr>
        <w:jc w:val="center"/>
        <w:rPr>
          <w:rFonts w:eastAsia="黑体" w:hint="eastAsia"/>
          <w:b/>
          <w:sz w:val="44"/>
          <w:szCs w:val="44"/>
        </w:rPr>
      </w:pPr>
    </w:p>
    <w:p w:rsidR="00773A81" w:rsidRDefault="00773A81">
      <w:pPr>
        <w:jc w:val="center"/>
        <w:rPr>
          <w:rFonts w:eastAsia="黑体"/>
          <w:b/>
          <w:sz w:val="44"/>
          <w:szCs w:val="44"/>
        </w:rPr>
      </w:pPr>
      <w:bookmarkStart w:id="0" w:name="_GoBack"/>
      <w:bookmarkEnd w:id="0"/>
    </w:p>
    <w:p w:rsidR="00773A81" w:rsidRDefault="00924CD7">
      <w:pPr>
        <w:jc w:val="center"/>
        <w:rPr>
          <w:rFonts w:eastAsia="黑体"/>
          <w:b/>
          <w:sz w:val="44"/>
          <w:szCs w:val="44"/>
        </w:rPr>
      </w:pPr>
      <w:r>
        <w:rPr>
          <w:rFonts w:eastAsia="黑体" w:hint="eastAsia"/>
          <w:b/>
          <w:sz w:val="44"/>
          <w:szCs w:val="44"/>
        </w:rPr>
        <w:t>赣锋锂业万吨锂盐项目</w:t>
      </w:r>
    </w:p>
    <w:p w:rsidR="00773A81" w:rsidRDefault="00924CD7">
      <w:pPr>
        <w:jc w:val="center"/>
        <w:rPr>
          <w:rFonts w:eastAsia="黑体"/>
          <w:b/>
          <w:sz w:val="52"/>
          <w:szCs w:val="52"/>
        </w:rPr>
      </w:pPr>
      <w:r>
        <w:rPr>
          <w:rFonts w:eastAsia="黑体" w:hint="eastAsia"/>
          <w:b/>
          <w:sz w:val="44"/>
          <w:szCs w:val="44"/>
        </w:rPr>
        <w:t>环境影响后评价报告书</w:t>
      </w:r>
    </w:p>
    <w:p w:rsidR="00773A81" w:rsidRDefault="00924CD7">
      <w:pPr>
        <w:tabs>
          <w:tab w:val="left" w:pos="5529"/>
        </w:tabs>
        <w:adjustRightInd w:val="0"/>
        <w:snapToGrid w:val="0"/>
        <w:spacing w:line="360" w:lineRule="auto"/>
        <w:jc w:val="center"/>
        <w:rPr>
          <w:rFonts w:eastAsia="黑体"/>
          <w:b/>
          <w:snapToGrid w:val="0"/>
          <w:sz w:val="28"/>
          <w:szCs w:val="28"/>
        </w:rPr>
      </w:pPr>
      <w:r>
        <w:rPr>
          <w:rFonts w:eastAsia="黑体"/>
          <w:b/>
          <w:snapToGrid w:val="0"/>
          <w:sz w:val="28"/>
          <w:szCs w:val="28"/>
        </w:rPr>
        <w:t>（</w:t>
      </w:r>
      <w:r w:rsidR="008F5F54">
        <w:rPr>
          <w:rFonts w:eastAsia="黑体" w:hint="eastAsia"/>
          <w:b/>
          <w:snapToGrid w:val="0"/>
          <w:sz w:val="28"/>
          <w:szCs w:val="28"/>
        </w:rPr>
        <w:t>公示</w:t>
      </w:r>
      <w:r>
        <w:rPr>
          <w:rFonts w:eastAsia="黑体" w:hint="eastAsia"/>
          <w:b/>
          <w:snapToGrid w:val="0"/>
          <w:sz w:val="28"/>
          <w:szCs w:val="28"/>
        </w:rPr>
        <w:t>稿</w:t>
      </w:r>
      <w:r>
        <w:rPr>
          <w:rFonts w:eastAsia="黑体"/>
          <w:b/>
          <w:snapToGrid w:val="0"/>
          <w:sz w:val="28"/>
          <w:szCs w:val="28"/>
        </w:rPr>
        <w:t>）</w:t>
      </w:r>
    </w:p>
    <w:p w:rsidR="00773A81" w:rsidRDefault="00773A81">
      <w:pPr>
        <w:spacing w:line="360" w:lineRule="auto"/>
        <w:jc w:val="center"/>
      </w:pPr>
    </w:p>
    <w:p w:rsidR="00773A81" w:rsidRDefault="00773A81">
      <w:pPr>
        <w:spacing w:line="360" w:lineRule="auto"/>
        <w:jc w:val="center"/>
        <w:rPr>
          <w:snapToGrid w:val="0"/>
        </w:rPr>
      </w:pPr>
    </w:p>
    <w:p w:rsidR="00773A81" w:rsidRDefault="00773A81">
      <w:pPr>
        <w:spacing w:line="360" w:lineRule="auto"/>
        <w:jc w:val="center"/>
        <w:rPr>
          <w:snapToGrid w:val="0"/>
        </w:rPr>
      </w:pPr>
    </w:p>
    <w:p w:rsidR="00773A81" w:rsidRDefault="00773A81">
      <w:pPr>
        <w:spacing w:line="360" w:lineRule="auto"/>
        <w:jc w:val="center"/>
        <w:rPr>
          <w:snapToGrid w:val="0"/>
        </w:rPr>
      </w:pPr>
    </w:p>
    <w:p w:rsidR="00773A81" w:rsidRDefault="00773A81">
      <w:pPr>
        <w:spacing w:line="360" w:lineRule="auto"/>
        <w:jc w:val="center"/>
        <w:rPr>
          <w:snapToGrid w:val="0"/>
        </w:rPr>
      </w:pPr>
    </w:p>
    <w:p w:rsidR="00773A81" w:rsidRDefault="00773A81">
      <w:pPr>
        <w:spacing w:line="360" w:lineRule="auto"/>
        <w:jc w:val="center"/>
        <w:rPr>
          <w:snapToGrid w:val="0"/>
        </w:rPr>
      </w:pPr>
    </w:p>
    <w:p w:rsidR="00773A81" w:rsidRDefault="00773A81">
      <w:pPr>
        <w:spacing w:line="360" w:lineRule="auto"/>
        <w:jc w:val="center"/>
        <w:rPr>
          <w:snapToGrid w:val="0"/>
        </w:rPr>
      </w:pPr>
    </w:p>
    <w:p w:rsidR="00773A81" w:rsidRDefault="00773A81">
      <w:pPr>
        <w:spacing w:line="360" w:lineRule="auto"/>
        <w:ind w:firstLine="210"/>
        <w:rPr>
          <w:snapToGrid w:val="0"/>
        </w:rPr>
      </w:pPr>
    </w:p>
    <w:p w:rsidR="00773A81" w:rsidRDefault="00773A81">
      <w:pPr>
        <w:ind w:firstLine="210"/>
        <w:rPr>
          <w:snapToGrid w:val="0"/>
        </w:rPr>
      </w:pPr>
    </w:p>
    <w:p w:rsidR="00773A81" w:rsidRDefault="00773A81">
      <w:pPr>
        <w:spacing w:line="360" w:lineRule="auto"/>
        <w:ind w:firstLine="210"/>
        <w:rPr>
          <w:snapToGrid w:val="0"/>
        </w:rPr>
      </w:pPr>
    </w:p>
    <w:p w:rsidR="00773A81" w:rsidRDefault="00773A81">
      <w:pPr>
        <w:spacing w:line="360" w:lineRule="auto"/>
        <w:ind w:firstLine="210"/>
        <w:rPr>
          <w:snapToGrid w:val="0"/>
        </w:rPr>
      </w:pPr>
    </w:p>
    <w:p w:rsidR="00773A81" w:rsidRDefault="00773A81">
      <w:pPr>
        <w:spacing w:line="360" w:lineRule="auto"/>
        <w:ind w:firstLine="210"/>
        <w:rPr>
          <w:snapToGrid w:val="0"/>
        </w:rPr>
      </w:pPr>
    </w:p>
    <w:p w:rsidR="00773A81" w:rsidRDefault="00773A81">
      <w:pPr>
        <w:spacing w:line="360" w:lineRule="auto"/>
        <w:ind w:firstLine="210"/>
        <w:rPr>
          <w:snapToGrid w:val="0"/>
        </w:rPr>
      </w:pPr>
    </w:p>
    <w:p w:rsidR="00773A81" w:rsidRDefault="00773A81">
      <w:pPr>
        <w:spacing w:line="360" w:lineRule="auto"/>
        <w:ind w:firstLine="210"/>
        <w:rPr>
          <w:snapToGrid w:val="0"/>
        </w:rPr>
      </w:pPr>
    </w:p>
    <w:p w:rsidR="00773A81" w:rsidRDefault="00773A81">
      <w:pPr>
        <w:spacing w:line="360" w:lineRule="auto"/>
        <w:ind w:firstLine="210"/>
        <w:rPr>
          <w:snapToGrid w:val="0"/>
        </w:rPr>
      </w:pPr>
    </w:p>
    <w:p w:rsidR="00773A81" w:rsidRDefault="00773A81">
      <w:pPr>
        <w:spacing w:line="360" w:lineRule="auto"/>
        <w:ind w:firstLine="210"/>
        <w:rPr>
          <w:snapToGrid w:val="0"/>
        </w:rPr>
      </w:pPr>
    </w:p>
    <w:p w:rsidR="00773A81" w:rsidRDefault="00924CD7">
      <w:pPr>
        <w:jc w:val="center"/>
        <w:rPr>
          <w:rFonts w:eastAsia="黑体"/>
          <w:b/>
          <w:sz w:val="28"/>
          <w:szCs w:val="28"/>
        </w:rPr>
      </w:pPr>
      <w:r>
        <w:rPr>
          <w:rFonts w:eastAsia="黑体"/>
          <w:b/>
          <w:sz w:val="28"/>
          <w:szCs w:val="28"/>
        </w:rPr>
        <w:t>建设单位：</w:t>
      </w:r>
      <w:r>
        <w:rPr>
          <w:rFonts w:eastAsia="黑体" w:hint="eastAsia"/>
          <w:b/>
          <w:sz w:val="28"/>
          <w:szCs w:val="28"/>
        </w:rPr>
        <w:t>江西赣锋锂业集团股份有限公司</w:t>
      </w:r>
    </w:p>
    <w:p w:rsidR="00773A81" w:rsidRDefault="00924CD7">
      <w:pPr>
        <w:jc w:val="center"/>
        <w:rPr>
          <w:rFonts w:eastAsia="黑体"/>
          <w:b/>
          <w:sz w:val="28"/>
          <w:szCs w:val="28"/>
        </w:rPr>
      </w:pPr>
      <w:r>
        <w:rPr>
          <w:rFonts w:eastAsia="黑体"/>
          <w:b/>
          <w:sz w:val="28"/>
          <w:szCs w:val="28"/>
        </w:rPr>
        <w:t>编制单位：</w:t>
      </w:r>
      <w:r>
        <w:rPr>
          <w:rFonts w:eastAsia="黑体" w:hint="eastAsia"/>
          <w:b/>
          <w:sz w:val="28"/>
          <w:szCs w:val="28"/>
        </w:rPr>
        <w:t>江西益聚环保科技有限公司</w:t>
      </w:r>
    </w:p>
    <w:p w:rsidR="00773A81" w:rsidRDefault="00924CD7">
      <w:pPr>
        <w:jc w:val="center"/>
        <w:rPr>
          <w:rFonts w:eastAsia="黑体"/>
          <w:b/>
          <w:sz w:val="28"/>
          <w:szCs w:val="28"/>
        </w:rPr>
      </w:pPr>
      <w:r>
        <w:rPr>
          <w:rFonts w:eastAsia="黑体"/>
          <w:b/>
          <w:sz w:val="28"/>
          <w:szCs w:val="28"/>
        </w:rPr>
        <w:t>编制日期：二〇</w:t>
      </w:r>
      <w:r>
        <w:rPr>
          <w:rFonts w:eastAsia="黑体" w:hint="eastAsia"/>
          <w:b/>
          <w:sz w:val="28"/>
          <w:szCs w:val="28"/>
        </w:rPr>
        <w:t>二四</w:t>
      </w:r>
      <w:r>
        <w:rPr>
          <w:rFonts w:eastAsia="黑体"/>
          <w:b/>
          <w:sz w:val="28"/>
          <w:szCs w:val="28"/>
        </w:rPr>
        <w:t>年</w:t>
      </w:r>
      <w:r>
        <w:rPr>
          <w:rFonts w:eastAsia="黑体" w:hint="eastAsia"/>
          <w:b/>
          <w:sz w:val="28"/>
          <w:szCs w:val="28"/>
        </w:rPr>
        <w:t>四</w:t>
      </w:r>
      <w:r>
        <w:rPr>
          <w:rFonts w:eastAsia="黑体"/>
          <w:b/>
          <w:sz w:val="28"/>
          <w:szCs w:val="28"/>
        </w:rPr>
        <w:t>月</w:t>
      </w:r>
    </w:p>
    <w:p w:rsidR="00773A81" w:rsidRDefault="00924CD7">
      <w:pPr>
        <w:jc w:val="center"/>
        <w:rPr>
          <w:rFonts w:eastAsia="黑体"/>
          <w:b/>
          <w:sz w:val="28"/>
          <w:szCs w:val="28"/>
        </w:rPr>
      </w:pPr>
      <w:r>
        <w:rPr>
          <w:rFonts w:eastAsia="黑体"/>
          <w:b/>
          <w:sz w:val="28"/>
          <w:szCs w:val="28"/>
        </w:rPr>
        <w:br w:type="page"/>
      </w:r>
    </w:p>
    <w:p w:rsidR="00773A81" w:rsidRDefault="003C7D2D">
      <w:pPr>
        <w:jc w:val="center"/>
        <w:rPr>
          <w:b/>
          <w:sz w:val="44"/>
          <w:szCs w:val="44"/>
        </w:rPr>
      </w:pPr>
      <w:r>
        <w:rPr>
          <w:rFonts w:eastAsia="黑体"/>
          <w:b/>
          <w:sz w:val="28"/>
          <w:szCs w:val="28"/>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7pt;height:661.25pt">
            <v:imagedata r:id="rId9" o:title="营业执照"/>
          </v:shape>
        </w:pict>
      </w:r>
    </w:p>
    <w:p w:rsidR="00773A81" w:rsidRDefault="00773A81">
      <w:pPr>
        <w:rPr>
          <w:b/>
          <w:sz w:val="44"/>
          <w:szCs w:val="44"/>
        </w:rPr>
      </w:pPr>
    </w:p>
    <w:p w:rsidR="00773A81" w:rsidRDefault="00773A81">
      <w:pPr>
        <w:widowControl/>
        <w:jc w:val="left"/>
        <w:rPr>
          <w:rFonts w:eastAsia="黑体"/>
          <w:b/>
          <w:sz w:val="28"/>
          <w:szCs w:val="28"/>
        </w:rPr>
      </w:pPr>
    </w:p>
    <w:p w:rsidR="00773A81" w:rsidRDefault="00924CD7">
      <w:pPr>
        <w:jc w:val="center"/>
        <w:rPr>
          <w:rFonts w:asciiTheme="minorEastAsia" w:eastAsiaTheme="minorEastAsia" w:hAnsiTheme="minorEastAsia"/>
          <w:sz w:val="32"/>
          <w:szCs w:val="32"/>
        </w:rPr>
      </w:pPr>
      <w:r>
        <w:rPr>
          <w:rFonts w:asciiTheme="minorEastAsia" w:eastAsiaTheme="minorEastAsia" w:hAnsiTheme="minorEastAsia"/>
          <w:sz w:val="32"/>
          <w:szCs w:val="32"/>
        </w:rPr>
        <w:t>目</w:t>
      </w:r>
      <w:r>
        <w:rPr>
          <w:rFonts w:asciiTheme="minorEastAsia" w:eastAsiaTheme="minorEastAsia" w:hAnsiTheme="minorEastAsia" w:hint="eastAsia"/>
          <w:sz w:val="32"/>
          <w:szCs w:val="32"/>
        </w:rPr>
        <w:t xml:space="preserve"> </w:t>
      </w:r>
      <w:r>
        <w:rPr>
          <w:rFonts w:asciiTheme="minorEastAsia" w:eastAsiaTheme="minorEastAsia" w:hAnsiTheme="minorEastAsia"/>
          <w:sz w:val="32"/>
          <w:szCs w:val="32"/>
        </w:rPr>
        <w:t xml:space="preserve">  录</w:t>
      </w:r>
    </w:p>
    <w:p w:rsidR="00773A81" w:rsidRDefault="00924CD7">
      <w:pPr>
        <w:pStyle w:val="11"/>
        <w:tabs>
          <w:tab w:val="left" w:pos="420"/>
          <w:tab w:val="right" w:leader="dot" w:pos="9060"/>
        </w:tabs>
        <w:rPr>
          <w:rFonts w:asciiTheme="minorHAnsi" w:hAnsiTheme="minorHAnsi" w:cstheme="minorBidi"/>
          <w:b w:val="0"/>
          <w:szCs w:val="22"/>
        </w:rPr>
      </w:pPr>
      <w:r>
        <w:rPr>
          <w:rFonts w:asciiTheme="minorEastAsia" w:hAnsiTheme="minorEastAsia"/>
          <w:sz w:val="30"/>
          <w:szCs w:val="30"/>
        </w:rPr>
        <w:fldChar w:fldCharType="begin"/>
      </w:r>
      <w:r>
        <w:rPr>
          <w:rFonts w:asciiTheme="minorEastAsia" w:hAnsiTheme="minorEastAsia"/>
          <w:sz w:val="30"/>
          <w:szCs w:val="30"/>
        </w:rPr>
        <w:instrText xml:space="preserve"> TOC \o "1-2" \h \z \u </w:instrText>
      </w:r>
      <w:r>
        <w:rPr>
          <w:rFonts w:asciiTheme="minorEastAsia" w:hAnsiTheme="minorEastAsia"/>
          <w:sz w:val="30"/>
          <w:szCs w:val="30"/>
        </w:rPr>
        <w:fldChar w:fldCharType="separate"/>
      </w:r>
      <w:hyperlink w:anchor="_Toc165188135" w:history="1">
        <w:r>
          <w:rPr>
            <w:rStyle w:val="af7"/>
          </w:rPr>
          <w:t>1</w:t>
        </w:r>
        <w:r>
          <w:rPr>
            <w:rFonts w:asciiTheme="minorHAnsi" w:hAnsiTheme="minorHAnsi" w:cstheme="minorBidi"/>
            <w:b w:val="0"/>
            <w:szCs w:val="22"/>
          </w:rPr>
          <w:tab/>
        </w:r>
        <w:r>
          <w:rPr>
            <w:rStyle w:val="af7"/>
            <w:rFonts w:hint="eastAsia"/>
          </w:rPr>
          <w:t>概述</w:t>
        </w:r>
        <w:r>
          <w:tab/>
        </w:r>
        <w:r>
          <w:fldChar w:fldCharType="begin"/>
        </w:r>
        <w:r>
          <w:instrText xml:space="preserve"> PAGEREF _Toc165188135 \h </w:instrText>
        </w:r>
        <w:r>
          <w:fldChar w:fldCharType="separate"/>
        </w:r>
        <w:r>
          <w:rPr>
            <w:noProof/>
          </w:rPr>
          <w:t>1</w:t>
        </w:r>
        <w:r>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36" w:history="1">
        <w:r w:rsidR="00924CD7">
          <w:rPr>
            <w:rStyle w:val="af7"/>
          </w:rPr>
          <w:t>1.1</w:t>
        </w:r>
        <w:r w:rsidR="00924CD7">
          <w:rPr>
            <w:rFonts w:asciiTheme="minorHAnsi" w:hAnsiTheme="minorHAnsi" w:cstheme="minorBidi"/>
            <w:szCs w:val="22"/>
          </w:rPr>
          <w:tab/>
        </w:r>
        <w:r w:rsidR="00924CD7">
          <w:rPr>
            <w:rStyle w:val="af7"/>
            <w:rFonts w:hint="eastAsia"/>
          </w:rPr>
          <w:t>项目背景</w:t>
        </w:r>
        <w:r w:rsidR="00924CD7">
          <w:tab/>
        </w:r>
        <w:r w:rsidR="00924CD7">
          <w:fldChar w:fldCharType="begin"/>
        </w:r>
        <w:r w:rsidR="00924CD7">
          <w:instrText xml:space="preserve"> PAGEREF _Toc165188136 \h </w:instrText>
        </w:r>
        <w:r w:rsidR="00924CD7">
          <w:fldChar w:fldCharType="separate"/>
        </w:r>
        <w:r w:rsidR="00924CD7">
          <w:rPr>
            <w:noProof/>
          </w:rPr>
          <w:t>1</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37" w:history="1">
        <w:r w:rsidR="00924CD7">
          <w:rPr>
            <w:rStyle w:val="af7"/>
          </w:rPr>
          <w:t>1.2</w:t>
        </w:r>
        <w:r w:rsidR="00924CD7">
          <w:rPr>
            <w:rFonts w:asciiTheme="minorHAnsi" w:hAnsiTheme="minorHAnsi" w:cstheme="minorBidi"/>
            <w:szCs w:val="22"/>
          </w:rPr>
          <w:tab/>
        </w:r>
        <w:r w:rsidR="00924CD7">
          <w:rPr>
            <w:rStyle w:val="af7"/>
            <w:rFonts w:hint="eastAsia"/>
          </w:rPr>
          <w:t>环境影响后评价工作过程</w:t>
        </w:r>
        <w:r w:rsidR="00924CD7">
          <w:tab/>
        </w:r>
        <w:r w:rsidR="00924CD7">
          <w:fldChar w:fldCharType="begin"/>
        </w:r>
        <w:r w:rsidR="00924CD7">
          <w:instrText xml:space="preserve"> PAGEREF _Toc165188137 \h </w:instrText>
        </w:r>
        <w:r w:rsidR="00924CD7">
          <w:fldChar w:fldCharType="separate"/>
        </w:r>
        <w:r w:rsidR="00924CD7">
          <w:rPr>
            <w:noProof/>
          </w:rPr>
          <w:t>2</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38" w:history="1">
        <w:r w:rsidR="00924CD7">
          <w:rPr>
            <w:rStyle w:val="af7"/>
          </w:rPr>
          <w:t>1.3</w:t>
        </w:r>
        <w:r w:rsidR="00924CD7">
          <w:rPr>
            <w:rFonts w:asciiTheme="minorHAnsi" w:hAnsiTheme="minorHAnsi" w:cstheme="minorBidi"/>
            <w:szCs w:val="22"/>
          </w:rPr>
          <w:tab/>
        </w:r>
        <w:r w:rsidR="00924CD7">
          <w:rPr>
            <w:rStyle w:val="af7"/>
            <w:rFonts w:hint="eastAsia"/>
          </w:rPr>
          <w:t>评价对象及范围</w:t>
        </w:r>
        <w:r w:rsidR="00924CD7">
          <w:tab/>
        </w:r>
        <w:r w:rsidR="00924CD7">
          <w:fldChar w:fldCharType="begin"/>
        </w:r>
        <w:r w:rsidR="00924CD7">
          <w:instrText xml:space="preserve"> PAGEREF _Toc165188138 \h </w:instrText>
        </w:r>
        <w:r w:rsidR="00924CD7">
          <w:fldChar w:fldCharType="separate"/>
        </w:r>
        <w:r w:rsidR="00924CD7">
          <w:rPr>
            <w:noProof/>
          </w:rPr>
          <w:t>2</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39" w:history="1">
        <w:r w:rsidR="00924CD7">
          <w:rPr>
            <w:rStyle w:val="af7"/>
          </w:rPr>
          <w:t>1.4</w:t>
        </w:r>
        <w:r w:rsidR="00924CD7">
          <w:rPr>
            <w:rFonts w:asciiTheme="minorHAnsi" w:hAnsiTheme="minorHAnsi" w:cstheme="minorBidi"/>
            <w:szCs w:val="22"/>
          </w:rPr>
          <w:tab/>
        </w:r>
        <w:r w:rsidR="00924CD7">
          <w:rPr>
            <w:rStyle w:val="af7"/>
            <w:rFonts w:hint="eastAsia"/>
          </w:rPr>
          <w:t>评价目的</w:t>
        </w:r>
        <w:r w:rsidR="00924CD7">
          <w:tab/>
        </w:r>
        <w:r w:rsidR="00924CD7">
          <w:fldChar w:fldCharType="begin"/>
        </w:r>
        <w:r w:rsidR="00924CD7">
          <w:instrText xml:space="preserve"> PAGEREF _Toc165188139 \h </w:instrText>
        </w:r>
        <w:r w:rsidR="00924CD7">
          <w:fldChar w:fldCharType="separate"/>
        </w:r>
        <w:r w:rsidR="00924CD7">
          <w:rPr>
            <w:noProof/>
          </w:rPr>
          <w:t>2</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40" w:history="1">
        <w:r w:rsidR="00924CD7">
          <w:rPr>
            <w:rStyle w:val="af7"/>
          </w:rPr>
          <w:t>1.5</w:t>
        </w:r>
        <w:r w:rsidR="00924CD7">
          <w:rPr>
            <w:rFonts w:asciiTheme="minorHAnsi" w:hAnsiTheme="minorHAnsi" w:cstheme="minorBidi"/>
            <w:szCs w:val="22"/>
          </w:rPr>
          <w:tab/>
        </w:r>
        <w:r w:rsidR="00924CD7">
          <w:rPr>
            <w:rStyle w:val="af7"/>
            <w:rFonts w:hint="eastAsia"/>
          </w:rPr>
          <w:t>评价原则</w:t>
        </w:r>
        <w:r w:rsidR="00924CD7">
          <w:tab/>
        </w:r>
        <w:r w:rsidR="00924CD7">
          <w:fldChar w:fldCharType="begin"/>
        </w:r>
        <w:r w:rsidR="00924CD7">
          <w:instrText xml:space="preserve"> PAGEREF _Toc165188140 \h </w:instrText>
        </w:r>
        <w:r w:rsidR="00924CD7">
          <w:fldChar w:fldCharType="separate"/>
        </w:r>
        <w:r w:rsidR="00924CD7">
          <w:rPr>
            <w:noProof/>
          </w:rPr>
          <w:t>3</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41" w:history="1">
        <w:r w:rsidR="00924CD7">
          <w:rPr>
            <w:rStyle w:val="af7"/>
          </w:rPr>
          <w:t>1.6</w:t>
        </w:r>
        <w:r w:rsidR="00924CD7">
          <w:rPr>
            <w:rFonts w:asciiTheme="minorHAnsi" w:hAnsiTheme="minorHAnsi" w:cstheme="minorBidi"/>
            <w:szCs w:val="22"/>
          </w:rPr>
          <w:tab/>
        </w:r>
        <w:r w:rsidR="00924CD7">
          <w:rPr>
            <w:rStyle w:val="af7"/>
            <w:rFonts w:hint="eastAsia"/>
          </w:rPr>
          <w:t>评价内容</w:t>
        </w:r>
        <w:r w:rsidR="00924CD7">
          <w:tab/>
        </w:r>
        <w:r w:rsidR="00924CD7">
          <w:fldChar w:fldCharType="begin"/>
        </w:r>
        <w:r w:rsidR="00924CD7">
          <w:instrText xml:space="preserve"> PAGEREF _Toc165188141 \h </w:instrText>
        </w:r>
        <w:r w:rsidR="00924CD7">
          <w:fldChar w:fldCharType="separate"/>
        </w:r>
        <w:r w:rsidR="00924CD7">
          <w:rPr>
            <w:noProof/>
          </w:rPr>
          <w:t>3</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42" w:history="1">
        <w:r w:rsidR="00924CD7">
          <w:rPr>
            <w:rStyle w:val="af7"/>
          </w:rPr>
          <w:t>1.7</w:t>
        </w:r>
        <w:r w:rsidR="00924CD7">
          <w:rPr>
            <w:rFonts w:asciiTheme="minorHAnsi" w:hAnsiTheme="minorHAnsi" w:cstheme="minorBidi"/>
            <w:szCs w:val="22"/>
          </w:rPr>
          <w:tab/>
        </w:r>
        <w:r w:rsidR="00924CD7">
          <w:rPr>
            <w:rStyle w:val="af7"/>
            <w:rFonts w:hint="eastAsia"/>
          </w:rPr>
          <w:t>项目关注的主要问题</w:t>
        </w:r>
        <w:r w:rsidR="00924CD7">
          <w:tab/>
        </w:r>
        <w:r w:rsidR="00924CD7">
          <w:fldChar w:fldCharType="begin"/>
        </w:r>
        <w:r w:rsidR="00924CD7">
          <w:instrText xml:space="preserve"> PAGEREF _Toc165188142 \h </w:instrText>
        </w:r>
        <w:r w:rsidR="00924CD7">
          <w:fldChar w:fldCharType="separate"/>
        </w:r>
        <w:r w:rsidR="00924CD7">
          <w:rPr>
            <w:noProof/>
          </w:rPr>
          <w:t>3</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43" w:history="1">
        <w:r w:rsidR="00924CD7">
          <w:rPr>
            <w:rStyle w:val="af7"/>
          </w:rPr>
          <w:t>1.8</w:t>
        </w:r>
        <w:r w:rsidR="00924CD7">
          <w:rPr>
            <w:rFonts w:asciiTheme="minorHAnsi" w:hAnsiTheme="minorHAnsi" w:cstheme="minorBidi"/>
            <w:szCs w:val="22"/>
          </w:rPr>
          <w:tab/>
        </w:r>
        <w:r w:rsidR="00924CD7">
          <w:rPr>
            <w:rStyle w:val="af7"/>
            <w:rFonts w:hint="eastAsia"/>
          </w:rPr>
          <w:t>环境影响评价的主要结论</w:t>
        </w:r>
        <w:r w:rsidR="00924CD7">
          <w:tab/>
        </w:r>
        <w:r w:rsidR="00924CD7">
          <w:fldChar w:fldCharType="begin"/>
        </w:r>
        <w:r w:rsidR="00924CD7">
          <w:instrText xml:space="preserve"> PAGEREF _Toc165188143 \h </w:instrText>
        </w:r>
        <w:r w:rsidR="00924CD7">
          <w:fldChar w:fldCharType="separate"/>
        </w:r>
        <w:r w:rsidR="00924CD7">
          <w:rPr>
            <w:noProof/>
          </w:rPr>
          <w:t>4</w:t>
        </w:r>
        <w:r w:rsidR="00924CD7">
          <w:fldChar w:fldCharType="end"/>
        </w:r>
      </w:hyperlink>
    </w:p>
    <w:p w:rsidR="00773A81" w:rsidRDefault="00CD7261">
      <w:pPr>
        <w:pStyle w:val="11"/>
        <w:tabs>
          <w:tab w:val="left" w:pos="420"/>
          <w:tab w:val="right" w:leader="dot" w:pos="9060"/>
        </w:tabs>
        <w:rPr>
          <w:rFonts w:asciiTheme="minorHAnsi" w:hAnsiTheme="minorHAnsi" w:cstheme="minorBidi"/>
          <w:b w:val="0"/>
          <w:szCs w:val="22"/>
        </w:rPr>
      </w:pPr>
      <w:hyperlink w:anchor="_Toc165188144" w:history="1">
        <w:r w:rsidR="00924CD7">
          <w:rPr>
            <w:rStyle w:val="af7"/>
          </w:rPr>
          <w:t>2</w:t>
        </w:r>
        <w:r w:rsidR="00924CD7">
          <w:rPr>
            <w:rFonts w:asciiTheme="minorHAnsi" w:hAnsiTheme="minorHAnsi" w:cstheme="minorBidi"/>
            <w:b w:val="0"/>
            <w:szCs w:val="22"/>
          </w:rPr>
          <w:tab/>
        </w:r>
        <w:r w:rsidR="00924CD7">
          <w:rPr>
            <w:rStyle w:val="af7"/>
            <w:rFonts w:hint="eastAsia"/>
          </w:rPr>
          <w:t>总则</w:t>
        </w:r>
        <w:r w:rsidR="00924CD7">
          <w:tab/>
        </w:r>
        <w:r w:rsidR="00924CD7">
          <w:fldChar w:fldCharType="begin"/>
        </w:r>
        <w:r w:rsidR="00924CD7">
          <w:instrText xml:space="preserve"> PAGEREF _Toc165188144 \h </w:instrText>
        </w:r>
        <w:r w:rsidR="00924CD7">
          <w:fldChar w:fldCharType="separate"/>
        </w:r>
        <w:r w:rsidR="00924CD7">
          <w:rPr>
            <w:noProof/>
          </w:rPr>
          <w:t>5</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45" w:history="1">
        <w:r w:rsidR="00924CD7">
          <w:rPr>
            <w:rStyle w:val="af7"/>
          </w:rPr>
          <w:t>2.1</w:t>
        </w:r>
        <w:r w:rsidR="00924CD7">
          <w:rPr>
            <w:rFonts w:asciiTheme="minorHAnsi" w:hAnsiTheme="minorHAnsi" w:cstheme="minorBidi"/>
            <w:szCs w:val="22"/>
          </w:rPr>
          <w:tab/>
        </w:r>
        <w:r w:rsidR="00924CD7">
          <w:rPr>
            <w:rStyle w:val="af7"/>
            <w:rFonts w:hint="eastAsia"/>
          </w:rPr>
          <w:t>编制依据</w:t>
        </w:r>
        <w:r w:rsidR="00924CD7">
          <w:tab/>
        </w:r>
        <w:r w:rsidR="00924CD7">
          <w:fldChar w:fldCharType="begin"/>
        </w:r>
        <w:r w:rsidR="00924CD7">
          <w:instrText xml:space="preserve"> PAGEREF _Toc165188145 \h </w:instrText>
        </w:r>
        <w:r w:rsidR="00924CD7">
          <w:fldChar w:fldCharType="separate"/>
        </w:r>
        <w:r w:rsidR="00924CD7">
          <w:rPr>
            <w:noProof/>
          </w:rPr>
          <w:t>5</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46" w:history="1">
        <w:r w:rsidR="00924CD7">
          <w:rPr>
            <w:rStyle w:val="af7"/>
          </w:rPr>
          <w:t>2.2</w:t>
        </w:r>
        <w:r w:rsidR="00924CD7">
          <w:rPr>
            <w:rFonts w:asciiTheme="minorHAnsi" w:hAnsiTheme="minorHAnsi" w:cstheme="minorBidi"/>
            <w:szCs w:val="22"/>
          </w:rPr>
          <w:tab/>
        </w:r>
        <w:r w:rsidR="00924CD7">
          <w:rPr>
            <w:rStyle w:val="af7"/>
            <w:rFonts w:hint="eastAsia"/>
          </w:rPr>
          <w:t>相关政策规范相符性分析</w:t>
        </w:r>
        <w:r w:rsidR="00924CD7">
          <w:tab/>
        </w:r>
        <w:r w:rsidR="00924CD7">
          <w:fldChar w:fldCharType="begin"/>
        </w:r>
        <w:r w:rsidR="00924CD7">
          <w:instrText xml:space="preserve"> PAGEREF _Toc165188146 \h </w:instrText>
        </w:r>
        <w:r w:rsidR="00924CD7">
          <w:fldChar w:fldCharType="separate"/>
        </w:r>
        <w:r w:rsidR="00924CD7">
          <w:rPr>
            <w:noProof/>
          </w:rPr>
          <w:t>8</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47" w:history="1">
        <w:r w:rsidR="00924CD7">
          <w:rPr>
            <w:rStyle w:val="af7"/>
          </w:rPr>
          <w:t>2.3</w:t>
        </w:r>
        <w:r w:rsidR="00924CD7">
          <w:rPr>
            <w:rFonts w:asciiTheme="minorHAnsi" w:hAnsiTheme="minorHAnsi" w:cstheme="minorBidi"/>
            <w:szCs w:val="22"/>
          </w:rPr>
          <w:tab/>
        </w:r>
        <w:r w:rsidR="00924CD7">
          <w:rPr>
            <w:rStyle w:val="af7"/>
            <w:rFonts w:hint="eastAsia"/>
          </w:rPr>
          <w:t>后评价思路</w:t>
        </w:r>
        <w:r w:rsidR="00924CD7">
          <w:tab/>
        </w:r>
        <w:r w:rsidR="00924CD7">
          <w:fldChar w:fldCharType="begin"/>
        </w:r>
        <w:r w:rsidR="00924CD7">
          <w:instrText xml:space="preserve"> PAGEREF _Toc165188147 \h </w:instrText>
        </w:r>
        <w:r w:rsidR="00924CD7">
          <w:fldChar w:fldCharType="separate"/>
        </w:r>
        <w:r w:rsidR="00924CD7">
          <w:rPr>
            <w:noProof/>
          </w:rPr>
          <w:t>31</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48" w:history="1">
        <w:r w:rsidR="00924CD7">
          <w:rPr>
            <w:rStyle w:val="af7"/>
          </w:rPr>
          <w:t>2.4</w:t>
        </w:r>
        <w:r w:rsidR="00924CD7">
          <w:rPr>
            <w:rFonts w:asciiTheme="minorHAnsi" w:hAnsiTheme="minorHAnsi" w:cstheme="minorBidi"/>
            <w:szCs w:val="22"/>
          </w:rPr>
          <w:tab/>
        </w:r>
        <w:r w:rsidR="00924CD7">
          <w:rPr>
            <w:rStyle w:val="af7"/>
            <w:rFonts w:hint="eastAsia"/>
          </w:rPr>
          <w:t>评价因子</w:t>
        </w:r>
        <w:r w:rsidR="00924CD7">
          <w:tab/>
        </w:r>
        <w:r w:rsidR="00924CD7">
          <w:fldChar w:fldCharType="begin"/>
        </w:r>
        <w:r w:rsidR="00924CD7">
          <w:instrText xml:space="preserve"> PAGEREF _Toc165188148 \h </w:instrText>
        </w:r>
        <w:r w:rsidR="00924CD7">
          <w:fldChar w:fldCharType="separate"/>
        </w:r>
        <w:r w:rsidR="00924CD7">
          <w:rPr>
            <w:noProof/>
          </w:rPr>
          <w:t>32</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49" w:history="1">
        <w:r w:rsidR="00924CD7">
          <w:rPr>
            <w:rStyle w:val="af7"/>
          </w:rPr>
          <w:t>2.5</w:t>
        </w:r>
        <w:r w:rsidR="00924CD7">
          <w:rPr>
            <w:rFonts w:asciiTheme="minorHAnsi" w:hAnsiTheme="minorHAnsi" w:cstheme="minorBidi"/>
            <w:szCs w:val="22"/>
          </w:rPr>
          <w:tab/>
        </w:r>
        <w:r w:rsidR="00924CD7">
          <w:rPr>
            <w:rStyle w:val="af7"/>
            <w:rFonts w:hint="eastAsia"/>
          </w:rPr>
          <w:t>评价标准</w:t>
        </w:r>
        <w:r w:rsidR="00924CD7">
          <w:tab/>
        </w:r>
        <w:r w:rsidR="00924CD7">
          <w:fldChar w:fldCharType="begin"/>
        </w:r>
        <w:r w:rsidR="00924CD7">
          <w:instrText xml:space="preserve"> PAGEREF _Toc165188149 \h </w:instrText>
        </w:r>
        <w:r w:rsidR="00924CD7">
          <w:fldChar w:fldCharType="separate"/>
        </w:r>
        <w:r w:rsidR="00924CD7">
          <w:rPr>
            <w:noProof/>
          </w:rPr>
          <w:t>32</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50" w:history="1">
        <w:r w:rsidR="00924CD7">
          <w:rPr>
            <w:rStyle w:val="af7"/>
          </w:rPr>
          <w:t>2.6</w:t>
        </w:r>
        <w:r w:rsidR="00924CD7">
          <w:rPr>
            <w:rFonts w:asciiTheme="minorHAnsi" w:hAnsiTheme="minorHAnsi" w:cstheme="minorBidi"/>
            <w:szCs w:val="22"/>
          </w:rPr>
          <w:tab/>
        </w:r>
        <w:r w:rsidR="00924CD7">
          <w:rPr>
            <w:rStyle w:val="af7"/>
            <w:rFonts w:hint="eastAsia"/>
          </w:rPr>
          <w:t>评价标准与原环评变化情况</w:t>
        </w:r>
        <w:r w:rsidR="00924CD7">
          <w:tab/>
        </w:r>
        <w:r w:rsidR="00924CD7">
          <w:fldChar w:fldCharType="begin"/>
        </w:r>
        <w:r w:rsidR="00924CD7">
          <w:instrText xml:space="preserve"> PAGEREF _Toc165188150 \h </w:instrText>
        </w:r>
        <w:r w:rsidR="00924CD7">
          <w:fldChar w:fldCharType="separate"/>
        </w:r>
        <w:r w:rsidR="00924CD7">
          <w:rPr>
            <w:noProof/>
          </w:rPr>
          <w:t>38</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51" w:history="1">
        <w:r w:rsidR="00924CD7">
          <w:rPr>
            <w:rStyle w:val="af7"/>
          </w:rPr>
          <w:t>2.7</w:t>
        </w:r>
        <w:r w:rsidR="00924CD7">
          <w:rPr>
            <w:rFonts w:asciiTheme="minorHAnsi" w:hAnsiTheme="minorHAnsi" w:cstheme="minorBidi"/>
            <w:szCs w:val="22"/>
          </w:rPr>
          <w:tab/>
        </w:r>
        <w:r w:rsidR="00924CD7">
          <w:rPr>
            <w:rStyle w:val="af7"/>
            <w:rFonts w:hint="eastAsia"/>
          </w:rPr>
          <w:t>评价范围</w:t>
        </w:r>
        <w:r w:rsidR="00924CD7">
          <w:tab/>
        </w:r>
        <w:r w:rsidR="00924CD7">
          <w:fldChar w:fldCharType="begin"/>
        </w:r>
        <w:r w:rsidR="00924CD7">
          <w:instrText xml:space="preserve"> PAGEREF _Toc165188151 \h </w:instrText>
        </w:r>
        <w:r w:rsidR="00924CD7">
          <w:fldChar w:fldCharType="separate"/>
        </w:r>
        <w:r w:rsidR="00924CD7">
          <w:rPr>
            <w:noProof/>
          </w:rPr>
          <w:t>40</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52" w:history="1">
        <w:r w:rsidR="00924CD7">
          <w:rPr>
            <w:rStyle w:val="af7"/>
          </w:rPr>
          <w:t>2.8</w:t>
        </w:r>
        <w:r w:rsidR="00924CD7">
          <w:rPr>
            <w:rFonts w:asciiTheme="minorHAnsi" w:hAnsiTheme="minorHAnsi" w:cstheme="minorBidi"/>
            <w:szCs w:val="22"/>
          </w:rPr>
          <w:tab/>
        </w:r>
        <w:r w:rsidR="00924CD7">
          <w:rPr>
            <w:rStyle w:val="af7"/>
            <w:rFonts w:hint="eastAsia"/>
          </w:rPr>
          <w:t>环境保护目标</w:t>
        </w:r>
        <w:r w:rsidR="00924CD7">
          <w:tab/>
        </w:r>
        <w:r w:rsidR="00924CD7">
          <w:fldChar w:fldCharType="begin"/>
        </w:r>
        <w:r w:rsidR="00924CD7">
          <w:instrText xml:space="preserve"> PAGEREF _Toc165188152 \h </w:instrText>
        </w:r>
        <w:r w:rsidR="00924CD7">
          <w:fldChar w:fldCharType="separate"/>
        </w:r>
        <w:r w:rsidR="00924CD7">
          <w:rPr>
            <w:noProof/>
          </w:rPr>
          <w:t>41</w:t>
        </w:r>
        <w:r w:rsidR="00924CD7">
          <w:fldChar w:fldCharType="end"/>
        </w:r>
      </w:hyperlink>
    </w:p>
    <w:p w:rsidR="00773A81" w:rsidRDefault="00CD7261">
      <w:pPr>
        <w:pStyle w:val="11"/>
        <w:tabs>
          <w:tab w:val="left" w:pos="420"/>
          <w:tab w:val="right" w:leader="dot" w:pos="9060"/>
        </w:tabs>
        <w:rPr>
          <w:rFonts w:asciiTheme="minorHAnsi" w:hAnsiTheme="minorHAnsi" w:cstheme="minorBidi"/>
          <w:b w:val="0"/>
          <w:szCs w:val="22"/>
        </w:rPr>
      </w:pPr>
      <w:hyperlink w:anchor="_Toc165188153" w:history="1">
        <w:r w:rsidR="00924CD7">
          <w:rPr>
            <w:rStyle w:val="af7"/>
          </w:rPr>
          <w:t>3</w:t>
        </w:r>
        <w:r w:rsidR="00924CD7">
          <w:rPr>
            <w:rFonts w:asciiTheme="minorHAnsi" w:hAnsiTheme="minorHAnsi" w:cstheme="minorBidi"/>
            <w:b w:val="0"/>
            <w:szCs w:val="22"/>
          </w:rPr>
          <w:tab/>
        </w:r>
        <w:r w:rsidR="00924CD7">
          <w:rPr>
            <w:rStyle w:val="af7"/>
            <w:rFonts w:hint="eastAsia"/>
          </w:rPr>
          <w:t>建设项目过程回顾</w:t>
        </w:r>
        <w:r w:rsidR="00924CD7">
          <w:tab/>
        </w:r>
        <w:r w:rsidR="00924CD7">
          <w:fldChar w:fldCharType="begin"/>
        </w:r>
        <w:r w:rsidR="00924CD7">
          <w:instrText xml:space="preserve"> PAGEREF _Toc165188153 \h </w:instrText>
        </w:r>
        <w:r w:rsidR="00924CD7">
          <w:fldChar w:fldCharType="separate"/>
        </w:r>
        <w:r w:rsidR="00924CD7">
          <w:rPr>
            <w:noProof/>
          </w:rPr>
          <w:t>43</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54" w:history="1">
        <w:r w:rsidR="00924CD7">
          <w:rPr>
            <w:rStyle w:val="af7"/>
          </w:rPr>
          <w:t>3.1</w:t>
        </w:r>
        <w:r w:rsidR="00924CD7">
          <w:rPr>
            <w:rFonts w:asciiTheme="minorHAnsi" w:hAnsiTheme="minorHAnsi" w:cstheme="minorBidi"/>
            <w:szCs w:val="22"/>
          </w:rPr>
          <w:tab/>
        </w:r>
        <w:r w:rsidR="00924CD7">
          <w:rPr>
            <w:rStyle w:val="af7"/>
            <w:rFonts w:hint="eastAsia"/>
          </w:rPr>
          <w:t>建设过程回顾</w:t>
        </w:r>
        <w:r w:rsidR="00924CD7">
          <w:tab/>
        </w:r>
        <w:r w:rsidR="00924CD7">
          <w:fldChar w:fldCharType="begin"/>
        </w:r>
        <w:r w:rsidR="00924CD7">
          <w:instrText xml:space="preserve"> PAGEREF _Toc165188154 \h </w:instrText>
        </w:r>
        <w:r w:rsidR="00924CD7">
          <w:fldChar w:fldCharType="separate"/>
        </w:r>
        <w:r w:rsidR="00924CD7">
          <w:rPr>
            <w:noProof/>
          </w:rPr>
          <w:t>43</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55" w:history="1">
        <w:r w:rsidR="00924CD7">
          <w:rPr>
            <w:rStyle w:val="af7"/>
          </w:rPr>
          <w:t>3.2</w:t>
        </w:r>
        <w:r w:rsidR="00924CD7">
          <w:rPr>
            <w:rFonts w:asciiTheme="minorHAnsi" w:hAnsiTheme="minorHAnsi" w:cstheme="minorBidi"/>
            <w:szCs w:val="22"/>
          </w:rPr>
          <w:tab/>
        </w:r>
        <w:r w:rsidR="00924CD7">
          <w:rPr>
            <w:rStyle w:val="af7"/>
            <w:rFonts w:hint="eastAsia"/>
          </w:rPr>
          <w:t>建设项目环保手续履行过程</w:t>
        </w:r>
        <w:r w:rsidR="00924CD7">
          <w:tab/>
        </w:r>
        <w:r w:rsidR="00924CD7">
          <w:fldChar w:fldCharType="begin"/>
        </w:r>
        <w:r w:rsidR="00924CD7">
          <w:instrText xml:space="preserve"> PAGEREF _Toc165188155 \h </w:instrText>
        </w:r>
        <w:r w:rsidR="00924CD7">
          <w:fldChar w:fldCharType="separate"/>
        </w:r>
        <w:r w:rsidR="00924CD7">
          <w:rPr>
            <w:noProof/>
          </w:rPr>
          <w:t>44</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56" w:history="1">
        <w:r w:rsidR="00924CD7">
          <w:rPr>
            <w:rStyle w:val="af7"/>
          </w:rPr>
          <w:t>3.3</w:t>
        </w:r>
        <w:r w:rsidR="00924CD7">
          <w:rPr>
            <w:rFonts w:asciiTheme="minorHAnsi" w:hAnsiTheme="minorHAnsi" w:cstheme="minorBidi"/>
            <w:szCs w:val="22"/>
          </w:rPr>
          <w:tab/>
        </w:r>
        <w:r w:rsidR="00924CD7">
          <w:rPr>
            <w:rStyle w:val="af7"/>
            <w:rFonts w:hint="eastAsia"/>
          </w:rPr>
          <w:t>建设项目环评批复落实情况</w:t>
        </w:r>
        <w:r w:rsidR="00924CD7">
          <w:tab/>
        </w:r>
        <w:r w:rsidR="00924CD7">
          <w:fldChar w:fldCharType="begin"/>
        </w:r>
        <w:r w:rsidR="00924CD7">
          <w:instrText xml:space="preserve"> PAGEREF _Toc165188156 \h </w:instrText>
        </w:r>
        <w:r w:rsidR="00924CD7">
          <w:fldChar w:fldCharType="separate"/>
        </w:r>
        <w:r w:rsidR="00924CD7">
          <w:rPr>
            <w:noProof/>
          </w:rPr>
          <w:t>45</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57" w:history="1">
        <w:r w:rsidR="00924CD7">
          <w:rPr>
            <w:rStyle w:val="af7"/>
          </w:rPr>
          <w:t>3.4</w:t>
        </w:r>
        <w:r w:rsidR="00924CD7">
          <w:rPr>
            <w:rFonts w:asciiTheme="minorHAnsi" w:hAnsiTheme="minorHAnsi" w:cstheme="minorBidi"/>
            <w:szCs w:val="22"/>
          </w:rPr>
          <w:tab/>
        </w:r>
        <w:r w:rsidR="00924CD7">
          <w:rPr>
            <w:rStyle w:val="af7"/>
            <w:rFonts w:hint="eastAsia"/>
          </w:rPr>
          <w:t>竣工环保验收后工程运行情况和环保合规情况</w:t>
        </w:r>
        <w:r w:rsidR="00924CD7">
          <w:tab/>
        </w:r>
        <w:r w:rsidR="00924CD7">
          <w:fldChar w:fldCharType="begin"/>
        </w:r>
        <w:r w:rsidR="00924CD7">
          <w:instrText xml:space="preserve"> PAGEREF _Toc165188157 \h </w:instrText>
        </w:r>
        <w:r w:rsidR="00924CD7">
          <w:fldChar w:fldCharType="separate"/>
        </w:r>
        <w:r w:rsidR="00924CD7">
          <w:rPr>
            <w:noProof/>
          </w:rPr>
          <w:t>53</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58" w:history="1">
        <w:r w:rsidR="00924CD7">
          <w:rPr>
            <w:rStyle w:val="af7"/>
          </w:rPr>
          <w:t>3.5</w:t>
        </w:r>
        <w:r w:rsidR="00924CD7">
          <w:rPr>
            <w:rFonts w:asciiTheme="minorHAnsi" w:hAnsiTheme="minorHAnsi" w:cstheme="minorBidi"/>
            <w:szCs w:val="22"/>
          </w:rPr>
          <w:tab/>
        </w:r>
        <w:r w:rsidR="00924CD7">
          <w:rPr>
            <w:rStyle w:val="af7"/>
            <w:rFonts w:hint="eastAsia"/>
          </w:rPr>
          <w:t>排污许可证执行情况及总量控制要求</w:t>
        </w:r>
        <w:r w:rsidR="00924CD7">
          <w:tab/>
        </w:r>
        <w:r w:rsidR="00924CD7">
          <w:fldChar w:fldCharType="begin"/>
        </w:r>
        <w:r w:rsidR="00924CD7">
          <w:instrText xml:space="preserve"> PAGEREF _Toc165188158 \h </w:instrText>
        </w:r>
        <w:r w:rsidR="00924CD7">
          <w:fldChar w:fldCharType="separate"/>
        </w:r>
        <w:r w:rsidR="00924CD7">
          <w:rPr>
            <w:noProof/>
          </w:rPr>
          <w:t>55</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59" w:history="1">
        <w:r w:rsidR="00924CD7">
          <w:rPr>
            <w:rStyle w:val="af7"/>
          </w:rPr>
          <w:t>3.6</w:t>
        </w:r>
        <w:r w:rsidR="00924CD7">
          <w:rPr>
            <w:rFonts w:asciiTheme="minorHAnsi" w:hAnsiTheme="minorHAnsi" w:cstheme="minorBidi"/>
            <w:szCs w:val="22"/>
          </w:rPr>
          <w:tab/>
        </w:r>
        <w:r w:rsidR="00924CD7">
          <w:rPr>
            <w:rStyle w:val="af7"/>
            <w:rFonts w:hint="eastAsia"/>
          </w:rPr>
          <w:t>企业自行监测计划</w:t>
        </w:r>
        <w:r w:rsidR="00924CD7">
          <w:tab/>
        </w:r>
        <w:r w:rsidR="00924CD7">
          <w:fldChar w:fldCharType="begin"/>
        </w:r>
        <w:r w:rsidR="00924CD7">
          <w:instrText xml:space="preserve"> PAGEREF _Toc165188159 \h </w:instrText>
        </w:r>
        <w:r w:rsidR="00924CD7">
          <w:fldChar w:fldCharType="separate"/>
        </w:r>
        <w:r w:rsidR="00924CD7">
          <w:rPr>
            <w:noProof/>
          </w:rPr>
          <w:t>56</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60" w:history="1">
        <w:r w:rsidR="00924CD7">
          <w:rPr>
            <w:rStyle w:val="af7"/>
          </w:rPr>
          <w:t>3.7</w:t>
        </w:r>
        <w:r w:rsidR="00924CD7">
          <w:rPr>
            <w:rFonts w:asciiTheme="minorHAnsi" w:hAnsiTheme="minorHAnsi" w:cstheme="minorBidi"/>
            <w:szCs w:val="22"/>
          </w:rPr>
          <w:tab/>
        </w:r>
        <w:r w:rsidR="00924CD7">
          <w:rPr>
            <w:rStyle w:val="af7"/>
            <w:rFonts w:hint="eastAsia"/>
          </w:rPr>
          <w:t>环境信息公开与公众参与情况</w:t>
        </w:r>
        <w:r w:rsidR="00924CD7">
          <w:tab/>
        </w:r>
        <w:r w:rsidR="00924CD7">
          <w:fldChar w:fldCharType="begin"/>
        </w:r>
        <w:r w:rsidR="00924CD7">
          <w:instrText xml:space="preserve"> PAGEREF _Toc165188160 \h </w:instrText>
        </w:r>
        <w:r w:rsidR="00924CD7">
          <w:fldChar w:fldCharType="separate"/>
        </w:r>
        <w:r w:rsidR="00924CD7">
          <w:rPr>
            <w:noProof/>
          </w:rPr>
          <w:t>64</w:t>
        </w:r>
        <w:r w:rsidR="00924CD7">
          <w:fldChar w:fldCharType="end"/>
        </w:r>
      </w:hyperlink>
    </w:p>
    <w:p w:rsidR="00773A81" w:rsidRDefault="00CD7261">
      <w:pPr>
        <w:pStyle w:val="11"/>
        <w:tabs>
          <w:tab w:val="left" w:pos="420"/>
          <w:tab w:val="right" w:leader="dot" w:pos="9060"/>
        </w:tabs>
        <w:rPr>
          <w:rFonts w:asciiTheme="minorHAnsi" w:hAnsiTheme="minorHAnsi" w:cstheme="minorBidi"/>
          <w:b w:val="0"/>
          <w:szCs w:val="22"/>
        </w:rPr>
      </w:pPr>
      <w:hyperlink w:anchor="_Toc165188161" w:history="1">
        <w:r w:rsidR="00924CD7">
          <w:rPr>
            <w:rStyle w:val="af7"/>
          </w:rPr>
          <w:t>4</w:t>
        </w:r>
        <w:r w:rsidR="00924CD7">
          <w:rPr>
            <w:rFonts w:asciiTheme="minorHAnsi" w:hAnsiTheme="minorHAnsi" w:cstheme="minorBidi"/>
            <w:b w:val="0"/>
            <w:szCs w:val="22"/>
          </w:rPr>
          <w:tab/>
        </w:r>
        <w:r w:rsidR="00924CD7">
          <w:rPr>
            <w:rStyle w:val="af7"/>
            <w:rFonts w:hint="eastAsia"/>
          </w:rPr>
          <w:t>建设项目工程评价</w:t>
        </w:r>
        <w:r w:rsidR="00924CD7">
          <w:tab/>
        </w:r>
        <w:r w:rsidR="00924CD7">
          <w:fldChar w:fldCharType="begin"/>
        </w:r>
        <w:r w:rsidR="00924CD7">
          <w:instrText xml:space="preserve"> PAGEREF _Toc165188161 \h </w:instrText>
        </w:r>
        <w:r w:rsidR="00924CD7">
          <w:fldChar w:fldCharType="separate"/>
        </w:r>
        <w:r w:rsidR="00924CD7">
          <w:rPr>
            <w:noProof/>
          </w:rPr>
          <w:t>65</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62" w:history="1">
        <w:r w:rsidR="00924CD7">
          <w:rPr>
            <w:rStyle w:val="af7"/>
          </w:rPr>
          <w:t>4.1</w:t>
        </w:r>
        <w:r w:rsidR="00924CD7">
          <w:rPr>
            <w:rFonts w:asciiTheme="minorHAnsi" w:hAnsiTheme="minorHAnsi" w:cstheme="minorBidi"/>
            <w:szCs w:val="22"/>
          </w:rPr>
          <w:tab/>
        </w:r>
        <w:r w:rsidR="00924CD7">
          <w:rPr>
            <w:rStyle w:val="af7"/>
            <w:rFonts w:hint="eastAsia"/>
          </w:rPr>
          <w:t>项目建设概况</w:t>
        </w:r>
        <w:r w:rsidR="00924CD7">
          <w:tab/>
        </w:r>
        <w:r w:rsidR="00924CD7">
          <w:fldChar w:fldCharType="begin"/>
        </w:r>
        <w:r w:rsidR="00924CD7">
          <w:instrText xml:space="preserve"> PAGEREF _Toc165188162 \h </w:instrText>
        </w:r>
        <w:r w:rsidR="00924CD7">
          <w:fldChar w:fldCharType="separate"/>
        </w:r>
        <w:r w:rsidR="00924CD7">
          <w:rPr>
            <w:noProof/>
          </w:rPr>
          <w:t>65</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63" w:history="1">
        <w:r w:rsidR="00924CD7">
          <w:rPr>
            <w:rStyle w:val="af7"/>
          </w:rPr>
          <w:t>4.2</w:t>
        </w:r>
        <w:r w:rsidR="00924CD7">
          <w:rPr>
            <w:rFonts w:asciiTheme="minorHAnsi" w:hAnsiTheme="minorHAnsi" w:cstheme="minorBidi"/>
            <w:szCs w:val="22"/>
          </w:rPr>
          <w:tab/>
        </w:r>
        <w:r w:rsidR="00924CD7">
          <w:rPr>
            <w:rStyle w:val="af7"/>
            <w:rFonts w:hint="eastAsia"/>
          </w:rPr>
          <w:t>污染物源强补充分析</w:t>
        </w:r>
        <w:r w:rsidR="00924CD7">
          <w:tab/>
        </w:r>
        <w:r w:rsidR="00924CD7">
          <w:fldChar w:fldCharType="begin"/>
        </w:r>
        <w:r w:rsidR="00924CD7">
          <w:instrText xml:space="preserve"> PAGEREF _Toc165188163 \h </w:instrText>
        </w:r>
        <w:r w:rsidR="00924CD7">
          <w:fldChar w:fldCharType="separate"/>
        </w:r>
        <w:r w:rsidR="00924CD7">
          <w:rPr>
            <w:noProof/>
          </w:rPr>
          <w:t>65</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64" w:history="1">
        <w:r w:rsidR="00924CD7">
          <w:rPr>
            <w:rStyle w:val="af7"/>
          </w:rPr>
          <w:t>4.3</w:t>
        </w:r>
        <w:r w:rsidR="00924CD7">
          <w:rPr>
            <w:rFonts w:asciiTheme="minorHAnsi" w:hAnsiTheme="minorHAnsi" w:cstheme="minorBidi"/>
            <w:szCs w:val="22"/>
          </w:rPr>
          <w:tab/>
        </w:r>
        <w:r w:rsidR="00924CD7">
          <w:rPr>
            <w:rStyle w:val="af7"/>
            <w:rFonts w:hint="eastAsia"/>
          </w:rPr>
          <w:t>环保措施及运行情况</w:t>
        </w:r>
        <w:r w:rsidR="00924CD7">
          <w:tab/>
        </w:r>
        <w:r w:rsidR="00924CD7">
          <w:fldChar w:fldCharType="begin"/>
        </w:r>
        <w:r w:rsidR="00924CD7">
          <w:instrText xml:space="preserve"> PAGEREF _Toc165188164 \h </w:instrText>
        </w:r>
        <w:r w:rsidR="00924CD7">
          <w:fldChar w:fldCharType="separate"/>
        </w:r>
        <w:r w:rsidR="00924CD7">
          <w:rPr>
            <w:noProof/>
          </w:rPr>
          <w:t>66</w:t>
        </w:r>
        <w:r w:rsidR="00924CD7">
          <w:fldChar w:fldCharType="end"/>
        </w:r>
      </w:hyperlink>
    </w:p>
    <w:p w:rsidR="00773A81" w:rsidRDefault="00CD7261">
      <w:pPr>
        <w:pStyle w:val="11"/>
        <w:tabs>
          <w:tab w:val="left" w:pos="420"/>
          <w:tab w:val="right" w:leader="dot" w:pos="9060"/>
        </w:tabs>
        <w:rPr>
          <w:rFonts w:asciiTheme="minorHAnsi" w:hAnsiTheme="minorHAnsi" w:cstheme="minorBidi"/>
          <w:b w:val="0"/>
          <w:szCs w:val="22"/>
        </w:rPr>
      </w:pPr>
      <w:hyperlink w:anchor="_Toc165188165" w:history="1">
        <w:r w:rsidR="00924CD7">
          <w:rPr>
            <w:rStyle w:val="af7"/>
          </w:rPr>
          <w:t>5</w:t>
        </w:r>
        <w:r w:rsidR="00924CD7">
          <w:rPr>
            <w:rFonts w:asciiTheme="minorHAnsi" w:hAnsiTheme="minorHAnsi" w:cstheme="minorBidi"/>
            <w:b w:val="0"/>
            <w:szCs w:val="22"/>
          </w:rPr>
          <w:tab/>
        </w:r>
        <w:r w:rsidR="00924CD7">
          <w:rPr>
            <w:rStyle w:val="af7"/>
            <w:rFonts w:hint="eastAsia"/>
          </w:rPr>
          <w:t>区域环境现状调查与环境变化评价</w:t>
        </w:r>
        <w:r w:rsidR="00924CD7">
          <w:tab/>
        </w:r>
        <w:r w:rsidR="00924CD7">
          <w:fldChar w:fldCharType="begin"/>
        </w:r>
        <w:r w:rsidR="00924CD7">
          <w:instrText xml:space="preserve"> PAGEREF _Toc165188165 \h </w:instrText>
        </w:r>
        <w:r w:rsidR="00924CD7">
          <w:fldChar w:fldCharType="separate"/>
        </w:r>
        <w:r w:rsidR="00924CD7">
          <w:rPr>
            <w:noProof/>
          </w:rPr>
          <w:t>67</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66" w:history="1">
        <w:r w:rsidR="00924CD7">
          <w:rPr>
            <w:rStyle w:val="af7"/>
          </w:rPr>
          <w:t>5.1</w:t>
        </w:r>
        <w:r w:rsidR="00924CD7">
          <w:rPr>
            <w:rFonts w:asciiTheme="minorHAnsi" w:hAnsiTheme="minorHAnsi" w:cstheme="minorBidi"/>
            <w:szCs w:val="22"/>
          </w:rPr>
          <w:tab/>
        </w:r>
        <w:r w:rsidR="00924CD7">
          <w:rPr>
            <w:rStyle w:val="af7"/>
            <w:rFonts w:hint="eastAsia"/>
          </w:rPr>
          <w:t>自然环境</w:t>
        </w:r>
        <w:r w:rsidR="00924CD7">
          <w:tab/>
        </w:r>
        <w:r w:rsidR="00924CD7">
          <w:fldChar w:fldCharType="begin"/>
        </w:r>
        <w:r w:rsidR="00924CD7">
          <w:instrText xml:space="preserve"> PAGEREF _Toc165188166 \h </w:instrText>
        </w:r>
        <w:r w:rsidR="00924CD7">
          <w:fldChar w:fldCharType="separate"/>
        </w:r>
        <w:r w:rsidR="00924CD7">
          <w:rPr>
            <w:noProof/>
          </w:rPr>
          <w:t>67</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67" w:history="1">
        <w:r w:rsidR="00924CD7">
          <w:rPr>
            <w:rStyle w:val="af7"/>
          </w:rPr>
          <w:t>5.2</w:t>
        </w:r>
        <w:r w:rsidR="00924CD7">
          <w:rPr>
            <w:rFonts w:asciiTheme="minorHAnsi" w:hAnsiTheme="minorHAnsi" w:cstheme="minorBidi"/>
            <w:szCs w:val="22"/>
          </w:rPr>
          <w:tab/>
        </w:r>
        <w:r w:rsidR="00924CD7">
          <w:rPr>
            <w:rStyle w:val="af7"/>
            <w:rFonts w:hint="eastAsia"/>
          </w:rPr>
          <w:t>环境敏感目标变化情况</w:t>
        </w:r>
        <w:r w:rsidR="00924CD7">
          <w:tab/>
        </w:r>
        <w:r w:rsidR="00924CD7">
          <w:fldChar w:fldCharType="begin"/>
        </w:r>
        <w:r w:rsidR="00924CD7">
          <w:instrText xml:space="preserve"> PAGEREF _Toc165188167 \h </w:instrText>
        </w:r>
        <w:r w:rsidR="00924CD7">
          <w:fldChar w:fldCharType="separate"/>
        </w:r>
        <w:r w:rsidR="00924CD7">
          <w:rPr>
            <w:noProof/>
          </w:rPr>
          <w:t>71</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68" w:history="1">
        <w:r w:rsidR="00924CD7">
          <w:rPr>
            <w:rStyle w:val="af7"/>
          </w:rPr>
          <w:t>5.3</w:t>
        </w:r>
        <w:r w:rsidR="00924CD7">
          <w:rPr>
            <w:rFonts w:asciiTheme="minorHAnsi" w:hAnsiTheme="minorHAnsi" w:cstheme="minorBidi"/>
            <w:szCs w:val="22"/>
          </w:rPr>
          <w:tab/>
        </w:r>
        <w:r w:rsidR="00924CD7">
          <w:rPr>
            <w:rStyle w:val="af7"/>
            <w:rFonts w:hint="eastAsia"/>
          </w:rPr>
          <w:t>污染源或其他影响源变化情况</w:t>
        </w:r>
        <w:r w:rsidR="00924CD7">
          <w:tab/>
        </w:r>
        <w:r w:rsidR="00924CD7">
          <w:fldChar w:fldCharType="begin"/>
        </w:r>
        <w:r w:rsidR="00924CD7">
          <w:instrText xml:space="preserve"> PAGEREF _Toc165188168 \h </w:instrText>
        </w:r>
        <w:r w:rsidR="00924CD7">
          <w:fldChar w:fldCharType="separate"/>
        </w:r>
        <w:r w:rsidR="00924CD7">
          <w:rPr>
            <w:noProof/>
          </w:rPr>
          <w:t>73</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69" w:history="1">
        <w:r w:rsidR="00924CD7">
          <w:rPr>
            <w:rStyle w:val="af7"/>
          </w:rPr>
          <w:t>5.4</w:t>
        </w:r>
        <w:r w:rsidR="00924CD7">
          <w:rPr>
            <w:rFonts w:asciiTheme="minorHAnsi" w:hAnsiTheme="minorHAnsi" w:cstheme="minorBidi"/>
            <w:szCs w:val="22"/>
          </w:rPr>
          <w:tab/>
        </w:r>
        <w:r w:rsidR="00924CD7">
          <w:rPr>
            <w:rStyle w:val="af7"/>
            <w:rFonts w:hint="eastAsia"/>
          </w:rPr>
          <w:t>环境质量现状和变化趋势</w:t>
        </w:r>
        <w:r w:rsidR="00924CD7">
          <w:tab/>
        </w:r>
        <w:r w:rsidR="00924CD7">
          <w:fldChar w:fldCharType="begin"/>
        </w:r>
        <w:r w:rsidR="00924CD7">
          <w:instrText xml:space="preserve"> PAGEREF _Toc165188169 \h </w:instrText>
        </w:r>
        <w:r w:rsidR="00924CD7">
          <w:fldChar w:fldCharType="separate"/>
        </w:r>
        <w:r w:rsidR="00924CD7">
          <w:rPr>
            <w:noProof/>
          </w:rPr>
          <w:t>76</w:t>
        </w:r>
        <w:r w:rsidR="00924CD7">
          <w:fldChar w:fldCharType="end"/>
        </w:r>
      </w:hyperlink>
    </w:p>
    <w:p w:rsidR="00773A81" w:rsidRDefault="00CD7261">
      <w:pPr>
        <w:pStyle w:val="11"/>
        <w:tabs>
          <w:tab w:val="left" w:pos="420"/>
          <w:tab w:val="right" w:leader="dot" w:pos="9060"/>
        </w:tabs>
        <w:rPr>
          <w:rFonts w:asciiTheme="minorHAnsi" w:hAnsiTheme="minorHAnsi" w:cstheme="minorBidi"/>
          <w:b w:val="0"/>
          <w:szCs w:val="22"/>
        </w:rPr>
      </w:pPr>
      <w:hyperlink w:anchor="_Toc165188170" w:history="1">
        <w:r w:rsidR="00924CD7">
          <w:rPr>
            <w:rStyle w:val="af7"/>
          </w:rPr>
          <w:t>6</w:t>
        </w:r>
        <w:r w:rsidR="00924CD7">
          <w:rPr>
            <w:rFonts w:asciiTheme="minorHAnsi" w:hAnsiTheme="minorHAnsi" w:cstheme="minorBidi"/>
            <w:b w:val="0"/>
            <w:szCs w:val="22"/>
          </w:rPr>
          <w:tab/>
        </w:r>
        <w:r w:rsidR="00924CD7">
          <w:rPr>
            <w:rStyle w:val="af7"/>
            <w:rFonts w:hint="eastAsia"/>
          </w:rPr>
          <w:t>环境保护措施有效性评估</w:t>
        </w:r>
        <w:r w:rsidR="00924CD7">
          <w:tab/>
        </w:r>
        <w:r w:rsidR="00924CD7">
          <w:fldChar w:fldCharType="begin"/>
        </w:r>
        <w:r w:rsidR="00924CD7">
          <w:instrText xml:space="preserve"> PAGEREF _Toc165188170 \h </w:instrText>
        </w:r>
        <w:r w:rsidR="00924CD7">
          <w:fldChar w:fldCharType="separate"/>
        </w:r>
        <w:r w:rsidR="00924CD7">
          <w:rPr>
            <w:noProof/>
          </w:rPr>
          <w:t>91</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71" w:history="1">
        <w:r w:rsidR="00924CD7">
          <w:rPr>
            <w:rStyle w:val="af7"/>
          </w:rPr>
          <w:t>6.1</w:t>
        </w:r>
        <w:r w:rsidR="00924CD7">
          <w:rPr>
            <w:rFonts w:asciiTheme="minorHAnsi" w:hAnsiTheme="minorHAnsi" w:cstheme="minorBidi"/>
            <w:szCs w:val="22"/>
          </w:rPr>
          <w:tab/>
        </w:r>
        <w:r w:rsidR="00924CD7">
          <w:rPr>
            <w:rStyle w:val="af7"/>
            <w:rFonts w:hint="eastAsia"/>
          </w:rPr>
          <w:t>大气环境保护措施有效性</w:t>
        </w:r>
        <w:r w:rsidR="00924CD7">
          <w:tab/>
        </w:r>
        <w:r w:rsidR="00924CD7">
          <w:fldChar w:fldCharType="begin"/>
        </w:r>
        <w:r w:rsidR="00924CD7">
          <w:instrText xml:space="preserve"> PAGEREF _Toc165188171 \h </w:instrText>
        </w:r>
        <w:r w:rsidR="00924CD7">
          <w:fldChar w:fldCharType="separate"/>
        </w:r>
        <w:r w:rsidR="00924CD7">
          <w:rPr>
            <w:noProof/>
          </w:rPr>
          <w:t>91</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72" w:history="1">
        <w:r w:rsidR="00924CD7">
          <w:rPr>
            <w:rStyle w:val="af7"/>
          </w:rPr>
          <w:t>6.2</w:t>
        </w:r>
        <w:r w:rsidR="00924CD7">
          <w:rPr>
            <w:rFonts w:asciiTheme="minorHAnsi" w:hAnsiTheme="minorHAnsi" w:cstheme="minorBidi"/>
            <w:szCs w:val="22"/>
          </w:rPr>
          <w:tab/>
        </w:r>
        <w:r w:rsidR="00924CD7">
          <w:rPr>
            <w:rStyle w:val="af7"/>
            <w:rFonts w:hint="eastAsia"/>
          </w:rPr>
          <w:t>水环境保护措施有效性</w:t>
        </w:r>
        <w:r w:rsidR="00924CD7">
          <w:tab/>
        </w:r>
        <w:r w:rsidR="00924CD7">
          <w:fldChar w:fldCharType="begin"/>
        </w:r>
        <w:r w:rsidR="00924CD7">
          <w:instrText xml:space="preserve"> PAGEREF _Toc165188172 \h </w:instrText>
        </w:r>
        <w:r w:rsidR="00924CD7">
          <w:fldChar w:fldCharType="separate"/>
        </w:r>
        <w:r w:rsidR="00924CD7">
          <w:rPr>
            <w:noProof/>
          </w:rPr>
          <w:t>92</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73" w:history="1">
        <w:r w:rsidR="00924CD7">
          <w:rPr>
            <w:rStyle w:val="af7"/>
          </w:rPr>
          <w:t>6.3</w:t>
        </w:r>
        <w:r w:rsidR="00924CD7">
          <w:rPr>
            <w:rFonts w:asciiTheme="minorHAnsi" w:hAnsiTheme="minorHAnsi" w:cstheme="minorBidi"/>
            <w:szCs w:val="22"/>
          </w:rPr>
          <w:tab/>
        </w:r>
        <w:r w:rsidR="00924CD7">
          <w:rPr>
            <w:rStyle w:val="af7"/>
            <w:rFonts w:hint="eastAsia"/>
          </w:rPr>
          <w:t>声环境保护措施有效性</w:t>
        </w:r>
        <w:r w:rsidR="00924CD7">
          <w:tab/>
        </w:r>
        <w:r w:rsidR="00924CD7">
          <w:fldChar w:fldCharType="begin"/>
        </w:r>
        <w:r w:rsidR="00924CD7">
          <w:instrText xml:space="preserve"> PAGEREF _Toc165188173 \h </w:instrText>
        </w:r>
        <w:r w:rsidR="00924CD7">
          <w:fldChar w:fldCharType="separate"/>
        </w:r>
        <w:r w:rsidR="00924CD7">
          <w:rPr>
            <w:noProof/>
          </w:rPr>
          <w:t>93</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74" w:history="1">
        <w:r w:rsidR="00924CD7">
          <w:rPr>
            <w:rStyle w:val="af7"/>
          </w:rPr>
          <w:t>6.4</w:t>
        </w:r>
        <w:r w:rsidR="00924CD7">
          <w:rPr>
            <w:rFonts w:asciiTheme="minorHAnsi" w:hAnsiTheme="minorHAnsi" w:cstheme="minorBidi"/>
            <w:szCs w:val="22"/>
          </w:rPr>
          <w:tab/>
        </w:r>
        <w:r w:rsidR="00924CD7">
          <w:rPr>
            <w:rStyle w:val="af7"/>
            <w:rFonts w:hint="eastAsia"/>
          </w:rPr>
          <w:t>固体废物防治措施情况</w:t>
        </w:r>
        <w:r w:rsidR="00924CD7">
          <w:tab/>
        </w:r>
        <w:r w:rsidR="00924CD7">
          <w:fldChar w:fldCharType="begin"/>
        </w:r>
        <w:r w:rsidR="00924CD7">
          <w:instrText xml:space="preserve"> PAGEREF _Toc165188174 \h </w:instrText>
        </w:r>
        <w:r w:rsidR="00924CD7">
          <w:fldChar w:fldCharType="separate"/>
        </w:r>
        <w:r w:rsidR="00924CD7">
          <w:rPr>
            <w:noProof/>
          </w:rPr>
          <w:t>93</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75" w:history="1">
        <w:r w:rsidR="00924CD7">
          <w:rPr>
            <w:rStyle w:val="af7"/>
          </w:rPr>
          <w:t>6.5</w:t>
        </w:r>
        <w:r w:rsidR="00924CD7">
          <w:rPr>
            <w:rFonts w:asciiTheme="minorHAnsi" w:hAnsiTheme="minorHAnsi" w:cstheme="minorBidi"/>
            <w:szCs w:val="22"/>
          </w:rPr>
          <w:tab/>
        </w:r>
        <w:r w:rsidR="00924CD7">
          <w:rPr>
            <w:rStyle w:val="af7"/>
            <w:rFonts w:hint="eastAsia"/>
          </w:rPr>
          <w:t>土壤、地下水环境保护措施有效性</w:t>
        </w:r>
        <w:r w:rsidR="00924CD7">
          <w:tab/>
        </w:r>
        <w:r w:rsidR="00924CD7">
          <w:fldChar w:fldCharType="begin"/>
        </w:r>
        <w:r w:rsidR="00924CD7">
          <w:instrText xml:space="preserve"> PAGEREF _Toc165188175 \h </w:instrText>
        </w:r>
        <w:r w:rsidR="00924CD7">
          <w:fldChar w:fldCharType="separate"/>
        </w:r>
        <w:r w:rsidR="00924CD7">
          <w:rPr>
            <w:noProof/>
          </w:rPr>
          <w:t>93</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76" w:history="1">
        <w:r w:rsidR="00924CD7">
          <w:rPr>
            <w:rStyle w:val="af7"/>
          </w:rPr>
          <w:t>6.6</w:t>
        </w:r>
        <w:r w:rsidR="00924CD7">
          <w:rPr>
            <w:rFonts w:asciiTheme="minorHAnsi" w:hAnsiTheme="minorHAnsi" w:cstheme="minorBidi"/>
            <w:szCs w:val="22"/>
          </w:rPr>
          <w:tab/>
        </w:r>
        <w:r w:rsidR="00924CD7">
          <w:rPr>
            <w:rStyle w:val="af7"/>
            <w:rFonts w:hint="eastAsia"/>
          </w:rPr>
          <w:t>铊污染物防治措施有效性</w:t>
        </w:r>
        <w:r w:rsidR="00924CD7">
          <w:tab/>
        </w:r>
        <w:r w:rsidR="00924CD7">
          <w:fldChar w:fldCharType="begin"/>
        </w:r>
        <w:r w:rsidR="00924CD7">
          <w:instrText xml:space="preserve"> PAGEREF _Toc165188176 \h </w:instrText>
        </w:r>
        <w:r w:rsidR="00924CD7">
          <w:fldChar w:fldCharType="separate"/>
        </w:r>
        <w:r w:rsidR="00924CD7">
          <w:rPr>
            <w:noProof/>
          </w:rPr>
          <w:t>94</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77" w:history="1">
        <w:r w:rsidR="00924CD7">
          <w:rPr>
            <w:rStyle w:val="af7"/>
          </w:rPr>
          <w:t>6.7</w:t>
        </w:r>
        <w:r w:rsidR="00924CD7">
          <w:rPr>
            <w:rFonts w:asciiTheme="minorHAnsi" w:hAnsiTheme="minorHAnsi" w:cstheme="minorBidi"/>
            <w:szCs w:val="22"/>
          </w:rPr>
          <w:tab/>
        </w:r>
        <w:r w:rsidR="00924CD7">
          <w:rPr>
            <w:rStyle w:val="af7"/>
            <w:rFonts w:hint="eastAsia"/>
          </w:rPr>
          <w:t>环境风险防范措施有效性</w:t>
        </w:r>
        <w:r w:rsidR="00924CD7">
          <w:tab/>
        </w:r>
        <w:r w:rsidR="00924CD7">
          <w:fldChar w:fldCharType="begin"/>
        </w:r>
        <w:r w:rsidR="00924CD7">
          <w:instrText xml:space="preserve"> PAGEREF _Toc165188177 \h </w:instrText>
        </w:r>
        <w:r w:rsidR="00924CD7">
          <w:fldChar w:fldCharType="separate"/>
        </w:r>
        <w:r w:rsidR="00924CD7">
          <w:rPr>
            <w:noProof/>
          </w:rPr>
          <w:t>94</w:t>
        </w:r>
        <w:r w:rsidR="00924CD7">
          <w:fldChar w:fldCharType="end"/>
        </w:r>
      </w:hyperlink>
    </w:p>
    <w:p w:rsidR="00773A81" w:rsidRDefault="00CD7261">
      <w:pPr>
        <w:pStyle w:val="11"/>
        <w:tabs>
          <w:tab w:val="left" w:pos="420"/>
          <w:tab w:val="right" w:leader="dot" w:pos="9060"/>
        </w:tabs>
        <w:rPr>
          <w:rFonts w:asciiTheme="minorHAnsi" w:hAnsiTheme="minorHAnsi" w:cstheme="minorBidi"/>
          <w:b w:val="0"/>
          <w:szCs w:val="22"/>
        </w:rPr>
      </w:pPr>
      <w:hyperlink w:anchor="_Toc165188178" w:history="1">
        <w:r w:rsidR="00924CD7">
          <w:rPr>
            <w:rStyle w:val="af7"/>
          </w:rPr>
          <w:t>7</w:t>
        </w:r>
        <w:r w:rsidR="00924CD7">
          <w:rPr>
            <w:rFonts w:asciiTheme="minorHAnsi" w:hAnsiTheme="minorHAnsi" w:cstheme="minorBidi"/>
            <w:b w:val="0"/>
            <w:szCs w:val="22"/>
          </w:rPr>
          <w:tab/>
        </w:r>
        <w:r w:rsidR="00924CD7">
          <w:rPr>
            <w:rStyle w:val="af7"/>
            <w:rFonts w:hint="eastAsia"/>
          </w:rPr>
          <w:t>环境影响预测验证</w:t>
        </w:r>
        <w:r w:rsidR="00924CD7">
          <w:tab/>
        </w:r>
        <w:r w:rsidR="00924CD7">
          <w:fldChar w:fldCharType="begin"/>
        </w:r>
        <w:r w:rsidR="00924CD7">
          <w:instrText xml:space="preserve"> PAGEREF _Toc165188178 \h </w:instrText>
        </w:r>
        <w:r w:rsidR="00924CD7">
          <w:fldChar w:fldCharType="separate"/>
        </w:r>
        <w:r w:rsidR="00924CD7">
          <w:rPr>
            <w:noProof/>
          </w:rPr>
          <w:t>98</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79" w:history="1">
        <w:r w:rsidR="00924CD7">
          <w:rPr>
            <w:rStyle w:val="af7"/>
          </w:rPr>
          <w:t>7.1</w:t>
        </w:r>
        <w:r w:rsidR="00924CD7">
          <w:rPr>
            <w:rFonts w:asciiTheme="minorHAnsi" w:hAnsiTheme="minorHAnsi" w:cstheme="minorBidi"/>
            <w:szCs w:val="22"/>
          </w:rPr>
          <w:tab/>
        </w:r>
        <w:r w:rsidR="00924CD7">
          <w:rPr>
            <w:rStyle w:val="af7"/>
            <w:rFonts w:hint="eastAsia"/>
          </w:rPr>
          <w:t>大气环境影响预测与实际影响差异</w:t>
        </w:r>
        <w:r w:rsidR="00924CD7">
          <w:tab/>
        </w:r>
        <w:r w:rsidR="00924CD7">
          <w:fldChar w:fldCharType="begin"/>
        </w:r>
        <w:r w:rsidR="00924CD7">
          <w:instrText xml:space="preserve"> PAGEREF _Toc165188179 \h </w:instrText>
        </w:r>
        <w:r w:rsidR="00924CD7">
          <w:fldChar w:fldCharType="separate"/>
        </w:r>
        <w:r w:rsidR="00924CD7">
          <w:rPr>
            <w:noProof/>
          </w:rPr>
          <w:t>98</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80" w:history="1">
        <w:r w:rsidR="00924CD7">
          <w:rPr>
            <w:rStyle w:val="af7"/>
          </w:rPr>
          <w:t>7.2</w:t>
        </w:r>
        <w:r w:rsidR="00924CD7">
          <w:rPr>
            <w:rFonts w:asciiTheme="minorHAnsi" w:hAnsiTheme="minorHAnsi" w:cstheme="minorBidi"/>
            <w:szCs w:val="22"/>
          </w:rPr>
          <w:tab/>
        </w:r>
        <w:r w:rsidR="00924CD7">
          <w:rPr>
            <w:rStyle w:val="af7"/>
            <w:rFonts w:hint="eastAsia"/>
          </w:rPr>
          <w:t>水环境影响预测与实际影响差异</w:t>
        </w:r>
        <w:r w:rsidR="00924CD7">
          <w:tab/>
        </w:r>
        <w:r w:rsidR="00924CD7">
          <w:fldChar w:fldCharType="begin"/>
        </w:r>
        <w:r w:rsidR="00924CD7">
          <w:instrText xml:space="preserve"> PAGEREF _Toc165188180 \h </w:instrText>
        </w:r>
        <w:r w:rsidR="00924CD7">
          <w:fldChar w:fldCharType="separate"/>
        </w:r>
        <w:r w:rsidR="00924CD7">
          <w:rPr>
            <w:noProof/>
          </w:rPr>
          <w:t>111</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81" w:history="1">
        <w:r w:rsidR="00924CD7">
          <w:rPr>
            <w:rStyle w:val="af7"/>
          </w:rPr>
          <w:t>7.3</w:t>
        </w:r>
        <w:r w:rsidR="00924CD7">
          <w:rPr>
            <w:rFonts w:asciiTheme="minorHAnsi" w:hAnsiTheme="minorHAnsi" w:cstheme="minorBidi"/>
            <w:szCs w:val="22"/>
          </w:rPr>
          <w:tab/>
        </w:r>
        <w:r w:rsidR="00924CD7">
          <w:rPr>
            <w:rStyle w:val="af7"/>
            <w:rFonts w:hint="eastAsia"/>
          </w:rPr>
          <w:t>固体废物影响与实际影响差异</w:t>
        </w:r>
        <w:r w:rsidR="00924CD7">
          <w:tab/>
        </w:r>
        <w:r w:rsidR="00924CD7">
          <w:fldChar w:fldCharType="begin"/>
        </w:r>
        <w:r w:rsidR="00924CD7">
          <w:instrText xml:space="preserve"> PAGEREF _Toc165188181 \h </w:instrText>
        </w:r>
        <w:r w:rsidR="00924CD7">
          <w:fldChar w:fldCharType="separate"/>
        </w:r>
        <w:r w:rsidR="00924CD7">
          <w:rPr>
            <w:noProof/>
          </w:rPr>
          <w:t>115</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82" w:history="1">
        <w:r w:rsidR="00924CD7">
          <w:rPr>
            <w:rStyle w:val="af7"/>
          </w:rPr>
          <w:t>7.4</w:t>
        </w:r>
        <w:r w:rsidR="00924CD7">
          <w:rPr>
            <w:rFonts w:asciiTheme="minorHAnsi" w:hAnsiTheme="minorHAnsi" w:cstheme="minorBidi"/>
            <w:szCs w:val="22"/>
          </w:rPr>
          <w:tab/>
        </w:r>
        <w:r w:rsidR="00924CD7">
          <w:rPr>
            <w:rStyle w:val="af7"/>
            <w:rFonts w:hint="eastAsia"/>
          </w:rPr>
          <w:t>噪声环境影响预测与实际影响差异</w:t>
        </w:r>
        <w:r w:rsidR="00924CD7">
          <w:tab/>
        </w:r>
        <w:r w:rsidR="00924CD7">
          <w:fldChar w:fldCharType="begin"/>
        </w:r>
        <w:r w:rsidR="00924CD7">
          <w:instrText xml:space="preserve"> PAGEREF _Toc165188182 \h </w:instrText>
        </w:r>
        <w:r w:rsidR="00924CD7">
          <w:fldChar w:fldCharType="separate"/>
        </w:r>
        <w:r w:rsidR="00924CD7">
          <w:rPr>
            <w:noProof/>
          </w:rPr>
          <w:t>117</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83" w:history="1">
        <w:r w:rsidR="00924CD7">
          <w:rPr>
            <w:rStyle w:val="af7"/>
          </w:rPr>
          <w:t>7.5</w:t>
        </w:r>
        <w:r w:rsidR="00924CD7">
          <w:rPr>
            <w:rFonts w:asciiTheme="minorHAnsi" w:hAnsiTheme="minorHAnsi" w:cstheme="minorBidi"/>
            <w:szCs w:val="22"/>
          </w:rPr>
          <w:tab/>
        </w:r>
        <w:r w:rsidR="00924CD7">
          <w:rPr>
            <w:rStyle w:val="af7"/>
            <w:rFonts w:hint="eastAsia"/>
          </w:rPr>
          <w:t>土壤环境影响预测与实际影响差异</w:t>
        </w:r>
        <w:r w:rsidR="00924CD7">
          <w:tab/>
        </w:r>
        <w:r w:rsidR="00924CD7">
          <w:fldChar w:fldCharType="begin"/>
        </w:r>
        <w:r w:rsidR="00924CD7">
          <w:instrText xml:space="preserve"> PAGEREF _Toc165188183 \h </w:instrText>
        </w:r>
        <w:r w:rsidR="00924CD7">
          <w:fldChar w:fldCharType="separate"/>
        </w:r>
        <w:r w:rsidR="00924CD7">
          <w:rPr>
            <w:noProof/>
          </w:rPr>
          <w:t>119</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84" w:history="1">
        <w:r w:rsidR="00924CD7">
          <w:rPr>
            <w:rStyle w:val="af7"/>
          </w:rPr>
          <w:t>7.6</w:t>
        </w:r>
        <w:r w:rsidR="00924CD7">
          <w:rPr>
            <w:rFonts w:asciiTheme="minorHAnsi" w:hAnsiTheme="minorHAnsi" w:cstheme="minorBidi"/>
            <w:szCs w:val="22"/>
          </w:rPr>
          <w:tab/>
        </w:r>
        <w:r w:rsidR="00924CD7">
          <w:rPr>
            <w:rStyle w:val="af7"/>
            <w:rFonts w:hint="eastAsia"/>
          </w:rPr>
          <w:t>地下水环境影响预测与实际影响差异</w:t>
        </w:r>
        <w:r w:rsidR="00924CD7">
          <w:tab/>
        </w:r>
        <w:r w:rsidR="00924CD7">
          <w:fldChar w:fldCharType="begin"/>
        </w:r>
        <w:r w:rsidR="00924CD7">
          <w:instrText xml:space="preserve"> PAGEREF _Toc165188184 \h </w:instrText>
        </w:r>
        <w:r w:rsidR="00924CD7">
          <w:fldChar w:fldCharType="separate"/>
        </w:r>
        <w:r w:rsidR="00924CD7">
          <w:rPr>
            <w:noProof/>
          </w:rPr>
          <w:t>120</w:t>
        </w:r>
        <w:r w:rsidR="00924CD7">
          <w:fldChar w:fldCharType="end"/>
        </w:r>
      </w:hyperlink>
    </w:p>
    <w:p w:rsidR="00773A81" w:rsidRDefault="00CD7261">
      <w:pPr>
        <w:pStyle w:val="11"/>
        <w:tabs>
          <w:tab w:val="left" w:pos="420"/>
          <w:tab w:val="right" w:leader="dot" w:pos="9060"/>
        </w:tabs>
        <w:rPr>
          <w:rFonts w:asciiTheme="minorHAnsi" w:hAnsiTheme="minorHAnsi" w:cstheme="minorBidi"/>
          <w:b w:val="0"/>
          <w:szCs w:val="22"/>
        </w:rPr>
      </w:pPr>
      <w:hyperlink w:anchor="_Toc165188185" w:history="1">
        <w:r w:rsidR="00924CD7">
          <w:rPr>
            <w:rStyle w:val="af7"/>
          </w:rPr>
          <w:t>8</w:t>
        </w:r>
        <w:r w:rsidR="00924CD7">
          <w:rPr>
            <w:rFonts w:asciiTheme="minorHAnsi" w:hAnsiTheme="minorHAnsi" w:cstheme="minorBidi"/>
            <w:b w:val="0"/>
            <w:szCs w:val="22"/>
          </w:rPr>
          <w:tab/>
        </w:r>
        <w:r w:rsidR="00924CD7">
          <w:rPr>
            <w:rStyle w:val="af7"/>
            <w:rFonts w:hint="eastAsia"/>
          </w:rPr>
          <w:t>环境保护补救方案和改进措施</w:t>
        </w:r>
        <w:r w:rsidR="00924CD7">
          <w:tab/>
        </w:r>
        <w:r w:rsidR="00924CD7">
          <w:fldChar w:fldCharType="begin"/>
        </w:r>
        <w:r w:rsidR="00924CD7">
          <w:instrText xml:space="preserve"> PAGEREF _Toc165188185 \h </w:instrText>
        </w:r>
        <w:r w:rsidR="00924CD7">
          <w:fldChar w:fldCharType="separate"/>
        </w:r>
        <w:r w:rsidR="00924CD7">
          <w:rPr>
            <w:noProof/>
          </w:rPr>
          <w:t>122</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86" w:history="1">
        <w:r w:rsidR="00924CD7">
          <w:rPr>
            <w:rStyle w:val="af7"/>
          </w:rPr>
          <w:t>8.1</w:t>
        </w:r>
        <w:r w:rsidR="00924CD7">
          <w:rPr>
            <w:rFonts w:asciiTheme="minorHAnsi" w:hAnsiTheme="minorHAnsi" w:cstheme="minorBidi"/>
            <w:szCs w:val="22"/>
          </w:rPr>
          <w:tab/>
        </w:r>
        <w:r w:rsidR="00924CD7">
          <w:rPr>
            <w:rStyle w:val="af7"/>
            <w:rFonts w:hint="eastAsia"/>
          </w:rPr>
          <w:t>大气环境保护补救方案和改进措施</w:t>
        </w:r>
        <w:r w:rsidR="00924CD7">
          <w:tab/>
        </w:r>
        <w:r w:rsidR="00924CD7">
          <w:fldChar w:fldCharType="begin"/>
        </w:r>
        <w:r w:rsidR="00924CD7">
          <w:instrText xml:space="preserve"> PAGEREF _Toc165188186 \h </w:instrText>
        </w:r>
        <w:r w:rsidR="00924CD7">
          <w:fldChar w:fldCharType="separate"/>
        </w:r>
        <w:r w:rsidR="00924CD7">
          <w:rPr>
            <w:noProof/>
          </w:rPr>
          <w:t>122</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87" w:history="1">
        <w:r w:rsidR="00924CD7">
          <w:rPr>
            <w:rStyle w:val="af7"/>
          </w:rPr>
          <w:t>8.2</w:t>
        </w:r>
        <w:r w:rsidR="00924CD7">
          <w:rPr>
            <w:rFonts w:asciiTheme="minorHAnsi" w:hAnsiTheme="minorHAnsi" w:cstheme="minorBidi"/>
            <w:szCs w:val="22"/>
          </w:rPr>
          <w:tab/>
        </w:r>
        <w:r w:rsidR="00924CD7">
          <w:rPr>
            <w:rStyle w:val="af7"/>
            <w:rFonts w:hint="eastAsia"/>
          </w:rPr>
          <w:t>废水环境保护补救方案和改进措施</w:t>
        </w:r>
        <w:r w:rsidR="00924CD7">
          <w:tab/>
        </w:r>
        <w:r w:rsidR="00924CD7">
          <w:fldChar w:fldCharType="begin"/>
        </w:r>
        <w:r w:rsidR="00924CD7">
          <w:instrText xml:space="preserve"> PAGEREF _Toc165188187 \h </w:instrText>
        </w:r>
        <w:r w:rsidR="00924CD7">
          <w:fldChar w:fldCharType="separate"/>
        </w:r>
        <w:r w:rsidR="00924CD7">
          <w:rPr>
            <w:noProof/>
          </w:rPr>
          <w:t>122</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88" w:history="1">
        <w:r w:rsidR="00924CD7">
          <w:rPr>
            <w:rStyle w:val="af7"/>
          </w:rPr>
          <w:t>8.3</w:t>
        </w:r>
        <w:r w:rsidR="00924CD7">
          <w:rPr>
            <w:rFonts w:asciiTheme="minorHAnsi" w:hAnsiTheme="minorHAnsi" w:cstheme="minorBidi"/>
            <w:szCs w:val="22"/>
          </w:rPr>
          <w:tab/>
        </w:r>
        <w:r w:rsidR="00924CD7">
          <w:rPr>
            <w:rStyle w:val="af7"/>
            <w:rFonts w:hint="eastAsia"/>
          </w:rPr>
          <w:t>涉铊废水处理技术</w:t>
        </w:r>
        <w:r w:rsidR="00924CD7">
          <w:tab/>
        </w:r>
        <w:r w:rsidR="00924CD7">
          <w:fldChar w:fldCharType="begin"/>
        </w:r>
        <w:r w:rsidR="00924CD7">
          <w:instrText xml:space="preserve"> PAGEREF _Toc165188188 \h </w:instrText>
        </w:r>
        <w:r w:rsidR="00924CD7">
          <w:fldChar w:fldCharType="separate"/>
        </w:r>
        <w:r w:rsidR="00924CD7">
          <w:rPr>
            <w:noProof/>
          </w:rPr>
          <w:t>123</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89" w:history="1">
        <w:r w:rsidR="00924CD7">
          <w:rPr>
            <w:rStyle w:val="af7"/>
          </w:rPr>
          <w:t>8.4</w:t>
        </w:r>
        <w:r w:rsidR="00924CD7">
          <w:rPr>
            <w:rFonts w:asciiTheme="minorHAnsi" w:hAnsiTheme="minorHAnsi" w:cstheme="minorBidi"/>
            <w:szCs w:val="22"/>
          </w:rPr>
          <w:tab/>
        </w:r>
        <w:r w:rsidR="00924CD7">
          <w:rPr>
            <w:rStyle w:val="af7"/>
            <w:rFonts w:hint="eastAsia"/>
          </w:rPr>
          <w:t>涉铊固废处理处置说明</w:t>
        </w:r>
        <w:r w:rsidR="00924CD7">
          <w:tab/>
        </w:r>
        <w:r w:rsidR="00924CD7">
          <w:fldChar w:fldCharType="begin"/>
        </w:r>
        <w:r w:rsidR="00924CD7">
          <w:instrText xml:space="preserve"> PAGEREF _Toc165188189 \h </w:instrText>
        </w:r>
        <w:r w:rsidR="00924CD7">
          <w:fldChar w:fldCharType="separate"/>
        </w:r>
        <w:r w:rsidR="00924CD7">
          <w:rPr>
            <w:noProof/>
          </w:rPr>
          <w:t>125</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90" w:history="1">
        <w:r w:rsidR="00924CD7">
          <w:rPr>
            <w:rStyle w:val="af7"/>
          </w:rPr>
          <w:t>8.5</w:t>
        </w:r>
        <w:r w:rsidR="00924CD7">
          <w:rPr>
            <w:rFonts w:asciiTheme="minorHAnsi" w:hAnsiTheme="minorHAnsi" w:cstheme="minorBidi"/>
            <w:szCs w:val="22"/>
          </w:rPr>
          <w:tab/>
        </w:r>
        <w:r w:rsidR="00924CD7">
          <w:rPr>
            <w:rStyle w:val="af7"/>
            <w:rFonts w:hint="eastAsia"/>
          </w:rPr>
          <w:t>后评价环境管理</w:t>
        </w:r>
        <w:r w:rsidR="00924CD7">
          <w:tab/>
        </w:r>
        <w:r w:rsidR="00924CD7">
          <w:fldChar w:fldCharType="begin"/>
        </w:r>
        <w:r w:rsidR="00924CD7">
          <w:instrText xml:space="preserve"> PAGEREF _Toc165188190 \h </w:instrText>
        </w:r>
        <w:r w:rsidR="00924CD7">
          <w:fldChar w:fldCharType="separate"/>
        </w:r>
        <w:r w:rsidR="00924CD7">
          <w:rPr>
            <w:noProof/>
          </w:rPr>
          <w:t>126</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91" w:history="1">
        <w:r w:rsidR="00924CD7">
          <w:rPr>
            <w:rStyle w:val="af7"/>
          </w:rPr>
          <w:t>8.6</w:t>
        </w:r>
        <w:r w:rsidR="00924CD7">
          <w:rPr>
            <w:rFonts w:asciiTheme="minorHAnsi" w:hAnsiTheme="minorHAnsi" w:cstheme="minorBidi"/>
            <w:szCs w:val="22"/>
          </w:rPr>
          <w:tab/>
        </w:r>
        <w:r w:rsidR="00924CD7">
          <w:rPr>
            <w:rStyle w:val="af7"/>
            <w:rFonts w:hint="eastAsia"/>
          </w:rPr>
          <w:t>环境监测计划</w:t>
        </w:r>
        <w:r w:rsidR="00924CD7">
          <w:tab/>
        </w:r>
        <w:r w:rsidR="00924CD7">
          <w:fldChar w:fldCharType="begin"/>
        </w:r>
        <w:r w:rsidR="00924CD7">
          <w:instrText xml:space="preserve"> PAGEREF _Toc165188191 \h </w:instrText>
        </w:r>
        <w:r w:rsidR="00924CD7">
          <w:fldChar w:fldCharType="separate"/>
        </w:r>
        <w:r w:rsidR="00924CD7">
          <w:rPr>
            <w:noProof/>
          </w:rPr>
          <w:t>128</w:t>
        </w:r>
        <w:r w:rsidR="00924CD7">
          <w:fldChar w:fldCharType="end"/>
        </w:r>
      </w:hyperlink>
    </w:p>
    <w:p w:rsidR="00773A81" w:rsidRDefault="00CD7261">
      <w:pPr>
        <w:pStyle w:val="11"/>
        <w:tabs>
          <w:tab w:val="left" w:pos="420"/>
          <w:tab w:val="right" w:leader="dot" w:pos="9060"/>
        </w:tabs>
        <w:rPr>
          <w:rFonts w:asciiTheme="minorHAnsi" w:hAnsiTheme="minorHAnsi" w:cstheme="minorBidi"/>
          <w:b w:val="0"/>
          <w:szCs w:val="22"/>
        </w:rPr>
      </w:pPr>
      <w:hyperlink w:anchor="_Toc165188192" w:history="1">
        <w:r w:rsidR="00924CD7">
          <w:rPr>
            <w:rStyle w:val="af7"/>
          </w:rPr>
          <w:t>9</w:t>
        </w:r>
        <w:r w:rsidR="00924CD7">
          <w:rPr>
            <w:rFonts w:asciiTheme="minorHAnsi" w:hAnsiTheme="minorHAnsi" w:cstheme="minorBidi"/>
            <w:b w:val="0"/>
            <w:szCs w:val="22"/>
          </w:rPr>
          <w:tab/>
        </w:r>
        <w:r w:rsidR="00924CD7">
          <w:rPr>
            <w:rStyle w:val="af7"/>
            <w:rFonts w:hint="eastAsia"/>
          </w:rPr>
          <w:t>环境影响后评价结论</w:t>
        </w:r>
        <w:r w:rsidR="00924CD7">
          <w:tab/>
        </w:r>
        <w:r w:rsidR="00924CD7">
          <w:fldChar w:fldCharType="begin"/>
        </w:r>
        <w:r w:rsidR="00924CD7">
          <w:instrText xml:space="preserve"> PAGEREF _Toc165188192 \h </w:instrText>
        </w:r>
        <w:r w:rsidR="00924CD7">
          <w:fldChar w:fldCharType="separate"/>
        </w:r>
        <w:r w:rsidR="00924CD7">
          <w:rPr>
            <w:noProof/>
          </w:rPr>
          <w:t>130</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93" w:history="1">
        <w:r w:rsidR="00924CD7">
          <w:rPr>
            <w:rStyle w:val="af7"/>
          </w:rPr>
          <w:t>9.1</w:t>
        </w:r>
        <w:r w:rsidR="00924CD7">
          <w:rPr>
            <w:rFonts w:asciiTheme="minorHAnsi" w:hAnsiTheme="minorHAnsi" w:cstheme="minorBidi"/>
            <w:szCs w:val="22"/>
          </w:rPr>
          <w:tab/>
        </w:r>
        <w:r w:rsidR="00924CD7">
          <w:rPr>
            <w:rStyle w:val="af7"/>
            <w:rFonts w:hint="eastAsia"/>
          </w:rPr>
          <w:t>项目变化情况</w:t>
        </w:r>
        <w:r w:rsidR="00924CD7">
          <w:tab/>
        </w:r>
        <w:r w:rsidR="00924CD7">
          <w:fldChar w:fldCharType="begin"/>
        </w:r>
        <w:r w:rsidR="00924CD7">
          <w:instrText xml:space="preserve"> PAGEREF _Toc165188193 \h </w:instrText>
        </w:r>
        <w:r w:rsidR="00924CD7">
          <w:fldChar w:fldCharType="separate"/>
        </w:r>
        <w:r w:rsidR="00924CD7">
          <w:rPr>
            <w:noProof/>
          </w:rPr>
          <w:t>130</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94" w:history="1">
        <w:r w:rsidR="00924CD7">
          <w:rPr>
            <w:rStyle w:val="af7"/>
          </w:rPr>
          <w:t>9.2</w:t>
        </w:r>
        <w:r w:rsidR="00924CD7">
          <w:rPr>
            <w:rFonts w:asciiTheme="minorHAnsi" w:hAnsiTheme="minorHAnsi" w:cstheme="minorBidi"/>
            <w:szCs w:val="22"/>
          </w:rPr>
          <w:tab/>
        </w:r>
        <w:r w:rsidR="00924CD7">
          <w:rPr>
            <w:rStyle w:val="af7"/>
            <w:rFonts w:hint="eastAsia"/>
          </w:rPr>
          <w:t>区域环境变化情况</w:t>
        </w:r>
        <w:r w:rsidR="00924CD7">
          <w:tab/>
        </w:r>
        <w:r w:rsidR="00924CD7">
          <w:fldChar w:fldCharType="begin"/>
        </w:r>
        <w:r w:rsidR="00924CD7">
          <w:instrText xml:space="preserve"> PAGEREF _Toc165188194 \h </w:instrText>
        </w:r>
        <w:r w:rsidR="00924CD7">
          <w:fldChar w:fldCharType="separate"/>
        </w:r>
        <w:r w:rsidR="00924CD7">
          <w:rPr>
            <w:noProof/>
          </w:rPr>
          <w:t>131</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95" w:history="1">
        <w:r w:rsidR="00924CD7">
          <w:rPr>
            <w:rStyle w:val="af7"/>
          </w:rPr>
          <w:t>9.3</w:t>
        </w:r>
        <w:r w:rsidR="00924CD7">
          <w:rPr>
            <w:rFonts w:asciiTheme="minorHAnsi" w:hAnsiTheme="minorHAnsi" w:cstheme="minorBidi"/>
            <w:szCs w:val="22"/>
          </w:rPr>
          <w:tab/>
        </w:r>
        <w:r w:rsidR="00924CD7">
          <w:rPr>
            <w:rStyle w:val="af7"/>
            <w:rFonts w:hint="eastAsia"/>
          </w:rPr>
          <w:t>环境保护措施有效性及影响预测验证</w:t>
        </w:r>
        <w:r w:rsidR="00924CD7">
          <w:tab/>
        </w:r>
        <w:r w:rsidR="00924CD7">
          <w:fldChar w:fldCharType="begin"/>
        </w:r>
        <w:r w:rsidR="00924CD7">
          <w:instrText xml:space="preserve"> PAGEREF _Toc165188195 \h </w:instrText>
        </w:r>
        <w:r w:rsidR="00924CD7">
          <w:fldChar w:fldCharType="separate"/>
        </w:r>
        <w:r w:rsidR="00924CD7">
          <w:rPr>
            <w:noProof/>
          </w:rPr>
          <w:t>132</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96" w:history="1">
        <w:r w:rsidR="00924CD7">
          <w:rPr>
            <w:rStyle w:val="af7"/>
          </w:rPr>
          <w:t>9.4</w:t>
        </w:r>
        <w:r w:rsidR="00924CD7">
          <w:rPr>
            <w:rFonts w:asciiTheme="minorHAnsi" w:hAnsiTheme="minorHAnsi" w:cstheme="minorBidi"/>
            <w:szCs w:val="22"/>
          </w:rPr>
          <w:tab/>
        </w:r>
        <w:r w:rsidR="00924CD7">
          <w:rPr>
            <w:rStyle w:val="af7"/>
            <w:rFonts w:hint="eastAsia"/>
          </w:rPr>
          <w:t>环境保护补救方案和改进措施</w:t>
        </w:r>
        <w:r w:rsidR="00924CD7">
          <w:tab/>
        </w:r>
        <w:r w:rsidR="00924CD7">
          <w:fldChar w:fldCharType="begin"/>
        </w:r>
        <w:r w:rsidR="00924CD7">
          <w:instrText xml:space="preserve"> PAGEREF _Toc165188196 \h </w:instrText>
        </w:r>
        <w:r w:rsidR="00924CD7">
          <w:fldChar w:fldCharType="separate"/>
        </w:r>
        <w:r w:rsidR="00924CD7">
          <w:rPr>
            <w:noProof/>
          </w:rPr>
          <w:t>132</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97" w:history="1">
        <w:r w:rsidR="00924CD7">
          <w:rPr>
            <w:rStyle w:val="af7"/>
          </w:rPr>
          <w:t>9.5</w:t>
        </w:r>
        <w:r w:rsidR="00924CD7">
          <w:rPr>
            <w:rFonts w:asciiTheme="minorHAnsi" w:hAnsiTheme="minorHAnsi" w:cstheme="minorBidi"/>
            <w:szCs w:val="22"/>
          </w:rPr>
          <w:tab/>
        </w:r>
        <w:r w:rsidR="00924CD7">
          <w:rPr>
            <w:rStyle w:val="af7"/>
            <w:rFonts w:hint="eastAsia"/>
          </w:rPr>
          <w:t>公众参与</w:t>
        </w:r>
        <w:r w:rsidR="00924CD7">
          <w:tab/>
        </w:r>
        <w:r w:rsidR="00924CD7">
          <w:fldChar w:fldCharType="begin"/>
        </w:r>
        <w:r w:rsidR="00924CD7">
          <w:instrText xml:space="preserve"> PAGEREF _Toc165188197 \h </w:instrText>
        </w:r>
        <w:r w:rsidR="00924CD7">
          <w:fldChar w:fldCharType="separate"/>
        </w:r>
        <w:r w:rsidR="00924CD7">
          <w:rPr>
            <w:noProof/>
          </w:rPr>
          <w:t>132</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98" w:history="1">
        <w:r w:rsidR="00924CD7">
          <w:rPr>
            <w:rStyle w:val="af7"/>
          </w:rPr>
          <w:t>9.6</w:t>
        </w:r>
        <w:r w:rsidR="00924CD7">
          <w:rPr>
            <w:rFonts w:asciiTheme="minorHAnsi" w:hAnsiTheme="minorHAnsi" w:cstheme="minorBidi"/>
            <w:szCs w:val="22"/>
          </w:rPr>
          <w:tab/>
        </w:r>
        <w:r w:rsidR="00924CD7">
          <w:rPr>
            <w:rStyle w:val="af7"/>
            <w:rFonts w:hint="eastAsia"/>
          </w:rPr>
          <w:t>综合结论</w:t>
        </w:r>
        <w:r w:rsidR="00924CD7">
          <w:tab/>
        </w:r>
        <w:r w:rsidR="00924CD7">
          <w:fldChar w:fldCharType="begin"/>
        </w:r>
        <w:r w:rsidR="00924CD7">
          <w:instrText xml:space="preserve"> PAGEREF _Toc165188198 \h </w:instrText>
        </w:r>
        <w:r w:rsidR="00924CD7">
          <w:fldChar w:fldCharType="separate"/>
        </w:r>
        <w:r w:rsidR="00924CD7">
          <w:rPr>
            <w:noProof/>
          </w:rPr>
          <w:t>132</w:t>
        </w:r>
        <w:r w:rsidR="00924CD7">
          <w:fldChar w:fldCharType="end"/>
        </w:r>
      </w:hyperlink>
    </w:p>
    <w:p w:rsidR="00773A81" w:rsidRDefault="00CD7261">
      <w:pPr>
        <w:pStyle w:val="21"/>
        <w:tabs>
          <w:tab w:val="left" w:pos="1260"/>
          <w:tab w:val="right" w:leader="dot" w:pos="9060"/>
        </w:tabs>
        <w:rPr>
          <w:rFonts w:asciiTheme="minorHAnsi" w:hAnsiTheme="minorHAnsi" w:cstheme="minorBidi"/>
          <w:szCs w:val="22"/>
        </w:rPr>
      </w:pPr>
      <w:hyperlink w:anchor="_Toc165188199" w:history="1">
        <w:r w:rsidR="00924CD7">
          <w:rPr>
            <w:rStyle w:val="af7"/>
          </w:rPr>
          <w:t>9.7</w:t>
        </w:r>
        <w:r w:rsidR="00924CD7">
          <w:rPr>
            <w:rFonts w:asciiTheme="minorHAnsi" w:hAnsiTheme="minorHAnsi" w:cstheme="minorBidi"/>
            <w:szCs w:val="22"/>
          </w:rPr>
          <w:tab/>
        </w:r>
        <w:r w:rsidR="00924CD7">
          <w:rPr>
            <w:rStyle w:val="af7"/>
            <w:rFonts w:hint="eastAsia"/>
          </w:rPr>
          <w:t>建议</w:t>
        </w:r>
        <w:r w:rsidR="00924CD7">
          <w:tab/>
        </w:r>
        <w:r w:rsidR="00924CD7">
          <w:fldChar w:fldCharType="begin"/>
        </w:r>
        <w:r w:rsidR="00924CD7">
          <w:instrText xml:space="preserve"> PAGEREF _Toc165188199 \h </w:instrText>
        </w:r>
        <w:r w:rsidR="00924CD7">
          <w:fldChar w:fldCharType="separate"/>
        </w:r>
        <w:r w:rsidR="00924CD7">
          <w:rPr>
            <w:noProof/>
          </w:rPr>
          <w:t>133</w:t>
        </w:r>
        <w:r w:rsidR="00924CD7">
          <w:fldChar w:fldCharType="end"/>
        </w:r>
      </w:hyperlink>
    </w:p>
    <w:p w:rsidR="00773A81" w:rsidRDefault="00924CD7">
      <w:pPr>
        <w:jc w:val="center"/>
        <w:rPr>
          <w:rFonts w:asciiTheme="minorEastAsia" w:eastAsiaTheme="minorEastAsia" w:hAnsiTheme="minorEastAsia"/>
          <w:sz w:val="30"/>
          <w:szCs w:val="30"/>
        </w:rPr>
      </w:pPr>
      <w:r>
        <w:rPr>
          <w:rFonts w:asciiTheme="minorEastAsia" w:eastAsiaTheme="minorEastAsia" w:hAnsiTheme="minorEastAsia"/>
          <w:sz w:val="30"/>
          <w:szCs w:val="30"/>
        </w:rPr>
        <w:fldChar w:fldCharType="end"/>
      </w:r>
    </w:p>
    <w:p w:rsidR="00773A81" w:rsidRDefault="00924CD7">
      <w:pPr>
        <w:jc w:val="left"/>
        <w:rPr>
          <w:rFonts w:asciiTheme="minorEastAsia" w:eastAsiaTheme="minorEastAsia" w:hAnsiTheme="minorEastAsia"/>
          <w:b/>
          <w:sz w:val="24"/>
        </w:rPr>
      </w:pPr>
      <w:r>
        <w:rPr>
          <w:rFonts w:asciiTheme="minorEastAsia" w:eastAsiaTheme="minorEastAsia" w:hAnsiTheme="minorEastAsia" w:hint="eastAsia"/>
          <w:b/>
          <w:sz w:val="24"/>
        </w:rPr>
        <w:t>附图</w:t>
      </w:r>
    </w:p>
    <w:p w:rsidR="00773A81" w:rsidRDefault="00924CD7">
      <w:pPr>
        <w:pStyle w:val="a0"/>
        <w:numPr>
          <w:ilvl w:val="0"/>
          <w:numId w:val="2"/>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hint="eastAsia"/>
          <w:sz w:val="24"/>
        </w:rPr>
        <w:t>项目地理位置图</w:t>
      </w:r>
    </w:p>
    <w:p w:rsidR="00773A81" w:rsidRDefault="00924CD7">
      <w:pPr>
        <w:pStyle w:val="a0"/>
        <w:numPr>
          <w:ilvl w:val="0"/>
          <w:numId w:val="2"/>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sz w:val="24"/>
        </w:rPr>
        <w:t>项目周边</w:t>
      </w:r>
      <w:r>
        <w:rPr>
          <w:rFonts w:asciiTheme="minorEastAsia" w:eastAsiaTheme="minorEastAsia" w:hAnsiTheme="minorEastAsia" w:hint="eastAsia"/>
          <w:sz w:val="24"/>
        </w:rPr>
        <w:t>环境保护目标图</w:t>
      </w:r>
    </w:p>
    <w:p w:rsidR="00773A81" w:rsidRDefault="00924CD7">
      <w:pPr>
        <w:pStyle w:val="a0"/>
        <w:numPr>
          <w:ilvl w:val="0"/>
          <w:numId w:val="2"/>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sz w:val="24"/>
        </w:rPr>
        <w:t>厂区分期建设平面布置图</w:t>
      </w:r>
    </w:p>
    <w:p w:rsidR="00773A81" w:rsidRDefault="00924CD7">
      <w:pPr>
        <w:pStyle w:val="a0"/>
        <w:numPr>
          <w:ilvl w:val="0"/>
          <w:numId w:val="2"/>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sz w:val="24"/>
        </w:rPr>
        <w:t>项目</w:t>
      </w:r>
      <w:r>
        <w:rPr>
          <w:rFonts w:asciiTheme="minorEastAsia" w:eastAsiaTheme="minorEastAsia" w:hAnsiTheme="minorEastAsia" w:hint="eastAsia"/>
          <w:sz w:val="24"/>
        </w:rPr>
        <w:t>卫生防护距离</w:t>
      </w:r>
      <w:r>
        <w:rPr>
          <w:rFonts w:asciiTheme="minorEastAsia" w:eastAsiaTheme="minorEastAsia" w:hAnsiTheme="minorEastAsia"/>
          <w:sz w:val="24"/>
        </w:rPr>
        <w:t>包络线图</w:t>
      </w:r>
    </w:p>
    <w:p w:rsidR="00773A81" w:rsidRDefault="00924CD7">
      <w:pPr>
        <w:pStyle w:val="a0"/>
        <w:numPr>
          <w:ilvl w:val="0"/>
          <w:numId w:val="2"/>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sz w:val="24"/>
        </w:rPr>
        <w:t>化工集中区规划范围图</w:t>
      </w:r>
    </w:p>
    <w:p w:rsidR="00773A81" w:rsidRDefault="00773A81">
      <w:pPr>
        <w:spacing w:line="360" w:lineRule="auto"/>
        <w:ind w:left="482"/>
        <w:jc w:val="left"/>
        <w:rPr>
          <w:rFonts w:asciiTheme="minorEastAsia" w:eastAsiaTheme="minorEastAsia" w:hAnsiTheme="minorEastAsia"/>
          <w:sz w:val="24"/>
        </w:rPr>
      </w:pPr>
    </w:p>
    <w:p w:rsidR="00773A81" w:rsidRDefault="00924CD7">
      <w:pPr>
        <w:spacing w:line="360" w:lineRule="auto"/>
        <w:jc w:val="left"/>
        <w:rPr>
          <w:rFonts w:asciiTheme="minorEastAsia" w:eastAsiaTheme="minorEastAsia" w:hAnsiTheme="minorEastAsia"/>
          <w:b/>
          <w:sz w:val="24"/>
        </w:rPr>
      </w:pPr>
      <w:r>
        <w:rPr>
          <w:rFonts w:asciiTheme="minorEastAsia" w:eastAsiaTheme="minorEastAsia" w:hAnsiTheme="minorEastAsia"/>
          <w:b/>
          <w:sz w:val="24"/>
        </w:rPr>
        <w:t>附件</w:t>
      </w:r>
    </w:p>
    <w:p w:rsidR="00773A81" w:rsidRDefault="00924CD7">
      <w:pPr>
        <w:pStyle w:val="a0"/>
        <w:numPr>
          <w:ilvl w:val="0"/>
          <w:numId w:val="3"/>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hint="eastAsia"/>
          <w:sz w:val="24"/>
        </w:rPr>
        <w:t>项目用地证明</w:t>
      </w:r>
    </w:p>
    <w:p w:rsidR="00773A81" w:rsidRDefault="00924CD7">
      <w:pPr>
        <w:pStyle w:val="a0"/>
        <w:numPr>
          <w:ilvl w:val="0"/>
          <w:numId w:val="3"/>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sz w:val="24"/>
        </w:rPr>
        <w:t>建设单位营业执照</w:t>
      </w:r>
    </w:p>
    <w:p w:rsidR="00773A81" w:rsidRDefault="00924CD7">
      <w:pPr>
        <w:pStyle w:val="a0"/>
        <w:numPr>
          <w:ilvl w:val="0"/>
          <w:numId w:val="3"/>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sz w:val="24"/>
        </w:rPr>
        <w:lastRenderedPageBreak/>
        <w:t>2023年6月份自行监测（噪声）</w:t>
      </w:r>
    </w:p>
    <w:p w:rsidR="00773A81" w:rsidRDefault="00924CD7">
      <w:pPr>
        <w:pStyle w:val="a0"/>
        <w:numPr>
          <w:ilvl w:val="0"/>
          <w:numId w:val="3"/>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sz w:val="24"/>
        </w:rPr>
        <w:t>2022年8月土壤检测报告</w:t>
      </w:r>
    </w:p>
    <w:p w:rsidR="00773A81" w:rsidRDefault="00924CD7">
      <w:pPr>
        <w:pStyle w:val="a0"/>
        <w:numPr>
          <w:ilvl w:val="0"/>
          <w:numId w:val="3"/>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sz w:val="24"/>
        </w:rPr>
        <w:t>2022年8月万吨锂盐地下水</w:t>
      </w:r>
    </w:p>
    <w:p w:rsidR="00773A81" w:rsidRDefault="00924CD7">
      <w:pPr>
        <w:pStyle w:val="a0"/>
        <w:numPr>
          <w:ilvl w:val="0"/>
          <w:numId w:val="3"/>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sz w:val="24"/>
        </w:rPr>
        <w:t>排污许可证</w:t>
      </w:r>
    </w:p>
    <w:p w:rsidR="00773A81" w:rsidRDefault="00924CD7">
      <w:pPr>
        <w:pStyle w:val="a0"/>
        <w:numPr>
          <w:ilvl w:val="0"/>
          <w:numId w:val="3"/>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sz w:val="24"/>
        </w:rPr>
        <w:t>突发事件应急预案备案表</w:t>
      </w:r>
    </w:p>
    <w:p w:rsidR="00773A81" w:rsidRDefault="00924CD7">
      <w:pPr>
        <w:pStyle w:val="a0"/>
        <w:numPr>
          <w:ilvl w:val="0"/>
          <w:numId w:val="3"/>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hint="eastAsia"/>
          <w:sz w:val="24"/>
        </w:rPr>
        <w:t>赣锋锂业</w:t>
      </w:r>
      <w:r>
        <w:rPr>
          <w:rFonts w:asciiTheme="minorEastAsia" w:eastAsiaTheme="minorEastAsia" w:hAnsiTheme="minorEastAsia"/>
          <w:sz w:val="24"/>
        </w:rPr>
        <w:t>5月份自行检测</w:t>
      </w:r>
    </w:p>
    <w:p w:rsidR="00773A81" w:rsidRDefault="00924CD7">
      <w:pPr>
        <w:pStyle w:val="a0"/>
        <w:numPr>
          <w:ilvl w:val="0"/>
          <w:numId w:val="3"/>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hint="eastAsia"/>
          <w:sz w:val="24"/>
        </w:rPr>
        <w:t>引用新余城东片区和化工园区环境现状监测报告</w:t>
      </w:r>
      <w:r>
        <w:rPr>
          <w:rFonts w:asciiTheme="minorEastAsia" w:eastAsiaTheme="minorEastAsia" w:hAnsiTheme="minorEastAsia"/>
          <w:sz w:val="24"/>
        </w:rPr>
        <w:t>-地表水</w:t>
      </w:r>
    </w:p>
    <w:p w:rsidR="00773A81" w:rsidRDefault="00924CD7">
      <w:pPr>
        <w:pStyle w:val="a0"/>
        <w:numPr>
          <w:ilvl w:val="0"/>
          <w:numId w:val="3"/>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hint="eastAsia"/>
          <w:sz w:val="24"/>
        </w:rPr>
        <w:t>引用赣锋三期验收监测报告</w:t>
      </w:r>
    </w:p>
    <w:p w:rsidR="00773A81" w:rsidRDefault="00924CD7">
      <w:pPr>
        <w:pStyle w:val="a0"/>
        <w:numPr>
          <w:ilvl w:val="0"/>
          <w:numId w:val="3"/>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hint="eastAsia"/>
          <w:sz w:val="24"/>
        </w:rPr>
        <w:t>引用赣锋三期验收监测报告</w:t>
      </w:r>
      <w:r>
        <w:rPr>
          <w:rFonts w:asciiTheme="minorEastAsia" w:eastAsiaTheme="minorEastAsia" w:hAnsiTheme="minorEastAsia"/>
          <w:sz w:val="24"/>
        </w:rPr>
        <w:t>-地下水、土壤</w:t>
      </w:r>
    </w:p>
    <w:p w:rsidR="00773A81" w:rsidRDefault="00924CD7">
      <w:pPr>
        <w:pStyle w:val="a0"/>
        <w:numPr>
          <w:ilvl w:val="0"/>
          <w:numId w:val="3"/>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hint="eastAsia"/>
          <w:sz w:val="24"/>
        </w:rPr>
        <w:t>引用赣锋四期万吨锂盐监测报告</w:t>
      </w:r>
    </w:p>
    <w:p w:rsidR="00773A81" w:rsidRDefault="00924CD7">
      <w:pPr>
        <w:pStyle w:val="a0"/>
        <w:numPr>
          <w:ilvl w:val="0"/>
          <w:numId w:val="3"/>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hint="eastAsia"/>
          <w:sz w:val="24"/>
        </w:rPr>
        <w:t>引用赣锋四期万吨锂盐地下水监测报告</w:t>
      </w:r>
    </w:p>
    <w:p w:rsidR="00773A81" w:rsidRDefault="00924CD7">
      <w:pPr>
        <w:pStyle w:val="a0"/>
        <w:numPr>
          <w:ilvl w:val="0"/>
          <w:numId w:val="3"/>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hint="eastAsia"/>
          <w:sz w:val="24"/>
        </w:rPr>
        <w:t>引用新余高新区园区环境质量监测项目</w:t>
      </w:r>
    </w:p>
    <w:p w:rsidR="00773A81" w:rsidRDefault="00924CD7">
      <w:pPr>
        <w:pStyle w:val="a0"/>
        <w:numPr>
          <w:ilvl w:val="0"/>
          <w:numId w:val="3"/>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hint="eastAsia"/>
          <w:sz w:val="24"/>
        </w:rPr>
        <w:t>在线监测设备批准及认证证书</w:t>
      </w:r>
    </w:p>
    <w:p w:rsidR="00773A81" w:rsidRDefault="00924CD7">
      <w:pPr>
        <w:pStyle w:val="a0"/>
        <w:numPr>
          <w:ilvl w:val="0"/>
          <w:numId w:val="3"/>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sz w:val="24"/>
        </w:rPr>
        <w:t>固废处置协议</w:t>
      </w:r>
    </w:p>
    <w:p w:rsidR="00773A81" w:rsidRDefault="00924CD7">
      <w:pPr>
        <w:pStyle w:val="a0"/>
        <w:numPr>
          <w:ilvl w:val="0"/>
          <w:numId w:val="3"/>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hint="eastAsia"/>
          <w:sz w:val="24"/>
        </w:rPr>
        <w:t>新余市高新生态环境局委托固废监测</w:t>
      </w:r>
    </w:p>
    <w:p w:rsidR="00773A81" w:rsidRDefault="00924CD7">
      <w:pPr>
        <w:pStyle w:val="a0"/>
        <w:numPr>
          <w:ilvl w:val="0"/>
          <w:numId w:val="3"/>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hint="eastAsia"/>
          <w:sz w:val="24"/>
        </w:rPr>
        <w:t>万吨</w:t>
      </w:r>
      <w:r>
        <w:rPr>
          <w:rFonts w:asciiTheme="minorEastAsia" w:eastAsiaTheme="minorEastAsia" w:hAnsiTheme="minorEastAsia"/>
          <w:sz w:val="24"/>
        </w:rPr>
        <w:t>锂盐工厂</w:t>
      </w:r>
      <w:r>
        <w:rPr>
          <w:rFonts w:asciiTheme="minorEastAsia" w:eastAsiaTheme="minorEastAsia" w:hAnsiTheme="minorEastAsia" w:hint="eastAsia"/>
          <w:sz w:val="24"/>
        </w:rPr>
        <w:t>废气</w:t>
      </w:r>
      <w:r>
        <w:rPr>
          <w:rFonts w:asciiTheme="minorEastAsia" w:eastAsiaTheme="minorEastAsia" w:hAnsiTheme="minorEastAsia"/>
          <w:sz w:val="24"/>
        </w:rPr>
        <w:t>含铊监测</w:t>
      </w:r>
    </w:p>
    <w:p w:rsidR="00773A81" w:rsidRDefault="00924CD7">
      <w:pPr>
        <w:pStyle w:val="a0"/>
        <w:numPr>
          <w:ilvl w:val="0"/>
          <w:numId w:val="3"/>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hint="eastAsia"/>
          <w:sz w:val="24"/>
        </w:rPr>
        <w:t>万吨</w:t>
      </w:r>
      <w:r>
        <w:rPr>
          <w:rFonts w:asciiTheme="minorEastAsia" w:eastAsiaTheme="minorEastAsia" w:hAnsiTheme="minorEastAsia"/>
          <w:sz w:val="24"/>
        </w:rPr>
        <w:t>锂盐工厂废水含铊监测</w:t>
      </w:r>
    </w:p>
    <w:p w:rsidR="00773A81" w:rsidRDefault="00924CD7">
      <w:pPr>
        <w:pStyle w:val="a0"/>
        <w:numPr>
          <w:ilvl w:val="0"/>
          <w:numId w:val="3"/>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hint="eastAsia"/>
          <w:sz w:val="24"/>
        </w:rPr>
        <w:t>万吨锂盐四期环境保护检测报告</w:t>
      </w:r>
    </w:p>
    <w:p w:rsidR="00773A81" w:rsidRDefault="00924CD7">
      <w:pPr>
        <w:pStyle w:val="a0"/>
        <w:numPr>
          <w:ilvl w:val="0"/>
          <w:numId w:val="3"/>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hint="eastAsia"/>
          <w:sz w:val="24"/>
        </w:rPr>
        <w:t>万吨锂盐四期废气含铊检测</w:t>
      </w:r>
    </w:p>
    <w:p w:rsidR="00773A81" w:rsidRDefault="00924CD7">
      <w:pPr>
        <w:pStyle w:val="a0"/>
        <w:numPr>
          <w:ilvl w:val="0"/>
          <w:numId w:val="3"/>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hint="eastAsia"/>
          <w:sz w:val="24"/>
        </w:rPr>
        <w:t>锂辉石监测报告</w:t>
      </w:r>
    </w:p>
    <w:p w:rsidR="00773A81" w:rsidRDefault="00924CD7">
      <w:pPr>
        <w:pStyle w:val="a0"/>
        <w:numPr>
          <w:ilvl w:val="0"/>
          <w:numId w:val="3"/>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hint="eastAsia"/>
          <w:sz w:val="24"/>
        </w:rPr>
        <w:t>锂辉石放射性检测报告</w:t>
      </w:r>
    </w:p>
    <w:p w:rsidR="00773A81" w:rsidRDefault="00773A81">
      <w:pPr>
        <w:spacing w:line="360" w:lineRule="auto"/>
        <w:jc w:val="left"/>
        <w:rPr>
          <w:rFonts w:asciiTheme="minorEastAsia" w:eastAsiaTheme="minorEastAsia" w:hAnsiTheme="minorEastAsia"/>
          <w:sz w:val="24"/>
        </w:rPr>
      </w:pPr>
    </w:p>
    <w:p w:rsidR="00773A81" w:rsidRDefault="00773A81">
      <w:pPr>
        <w:spacing w:line="360" w:lineRule="auto"/>
        <w:jc w:val="left"/>
        <w:rPr>
          <w:rFonts w:asciiTheme="minorEastAsia" w:eastAsiaTheme="minorEastAsia" w:hAnsiTheme="minorEastAsia"/>
          <w:sz w:val="24"/>
        </w:rPr>
        <w:sectPr w:rsidR="00773A81">
          <w:headerReference w:type="first" r:id="rId10"/>
          <w:footerReference w:type="first" r:id="rId11"/>
          <w:pgSz w:w="11906" w:h="16838"/>
          <w:pgMar w:top="1440" w:right="1418" w:bottom="1440" w:left="1418" w:header="851" w:footer="992" w:gutter="0"/>
          <w:cols w:space="425"/>
          <w:docGrid w:type="lines" w:linePitch="312"/>
        </w:sectPr>
      </w:pPr>
    </w:p>
    <w:p w:rsidR="00773A81" w:rsidRDefault="00924CD7">
      <w:pPr>
        <w:pStyle w:val="1"/>
      </w:pPr>
      <w:bookmarkStart w:id="1" w:name="_Toc165188135"/>
      <w:r>
        <w:lastRenderedPageBreak/>
        <w:t>概述</w:t>
      </w:r>
      <w:bookmarkEnd w:id="1"/>
    </w:p>
    <w:p w:rsidR="00773A81" w:rsidRDefault="00924CD7">
      <w:pPr>
        <w:pStyle w:val="2"/>
      </w:pPr>
      <w:bookmarkStart w:id="2" w:name="_Toc165188136"/>
      <w:r>
        <w:t>项目背景</w:t>
      </w:r>
      <w:bookmarkEnd w:id="2"/>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赣锋锂业万吨锂盐工厂位于新余市高新技术产业开发区培源路</w:t>
      </w:r>
      <w:r>
        <w:rPr>
          <w:rFonts w:asciiTheme="minorEastAsia" w:eastAsiaTheme="minorEastAsia" w:hAnsiTheme="minorEastAsia"/>
          <w:sz w:val="24"/>
        </w:rPr>
        <w:t>1588号，化工集中区内，用地性质为工业用地，占地面积310357.71m</w:t>
      </w:r>
      <w:r>
        <w:rPr>
          <w:rFonts w:asciiTheme="minorEastAsia" w:eastAsiaTheme="minorEastAsia" w:hAnsiTheme="minorEastAsia"/>
          <w:sz w:val="24"/>
          <w:vertAlign w:val="superscript"/>
        </w:rPr>
        <w:t>2</w:t>
      </w:r>
      <w:r>
        <w:rPr>
          <w:rFonts w:asciiTheme="minorEastAsia" w:eastAsiaTheme="minorEastAsia" w:hAnsiTheme="minorEastAsia"/>
          <w:sz w:val="24"/>
        </w:rPr>
        <w:t>。</w:t>
      </w:r>
      <w:r>
        <w:rPr>
          <w:rFonts w:asciiTheme="minorEastAsia" w:eastAsiaTheme="minorEastAsia" w:hAnsiTheme="minorEastAsia" w:hint="eastAsia"/>
          <w:sz w:val="24"/>
        </w:rPr>
        <w:t>江西赣锋锂业集团股份有限公司开发区培源路</w:t>
      </w:r>
      <w:r>
        <w:rPr>
          <w:rFonts w:asciiTheme="minorEastAsia" w:eastAsiaTheme="minorEastAsia" w:hAnsiTheme="minorEastAsia"/>
          <w:sz w:val="24"/>
        </w:rPr>
        <w:t>1588号</w:t>
      </w:r>
      <w:r>
        <w:rPr>
          <w:rFonts w:asciiTheme="minorEastAsia" w:eastAsiaTheme="minorEastAsia" w:hAnsiTheme="minorEastAsia" w:hint="eastAsia"/>
          <w:sz w:val="24"/>
        </w:rPr>
        <w:t>(马洪厂区)建设了万吨锂盐生产基地。厂区内项目包括已建包括年产万吨锂盐项目（含变更）、已建年产</w:t>
      </w:r>
      <w:r>
        <w:rPr>
          <w:rFonts w:asciiTheme="minorEastAsia" w:eastAsiaTheme="minorEastAsia" w:hAnsiTheme="minorEastAsia"/>
          <w:sz w:val="24"/>
        </w:rPr>
        <w:t>1000t丁基锂及副产1000t氯化锂生产线搬迁新建工程、已建年产15000吨电池级碳酸锂生产线建设项目、已建年产20kt单水氢氧化锂项目、已建万吨锂盐改扩建项目；在建</w:t>
      </w:r>
      <w:r>
        <w:rPr>
          <w:rFonts w:ascii="Times New Roman" w:eastAsiaTheme="minorEastAsia" w:hAnsi="Times New Roman" w:cs="Times New Roman" w:hint="eastAsia"/>
          <w:sz w:val="24"/>
        </w:rPr>
        <w:t>江西赣锋锂业股份有限公司万吨高纯锂盐项目、在建年产</w:t>
      </w:r>
      <w:r>
        <w:rPr>
          <w:rFonts w:ascii="Times New Roman" w:eastAsiaTheme="minorEastAsia" w:hAnsi="Times New Roman" w:cs="Times New Roman"/>
          <w:sz w:val="24"/>
        </w:rPr>
        <w:t>1000</w:t>
      </w:r>
      <w:r>
        <w:rPr>
          <w:rFonts w:ascii="Times New Roman" w:eastAsiaTheme="minorEastAsia" w:hAnsi="Times New Roman" w:cs="Times New Roman"/>
          <w:sz w:val="24"/>
        </w:rPr>
        <w:t>吨丁基锂及</w:t>
      </w:r>
      <w:r>
        <w:rPr>
          <w:rFonts w:ascii="Times New Roman" w:eastAsiaTheme="minorEastAsia" w:hAnsi="Times New Roman" w:cs="Times New Roman"/>
          <w:sz w:val="24"/>
        </w:rPr>
        <w:t>600</w:t>
      </w:r>
      <w:r>
        <w:rPr>
          <w:rFonts w:ascii="Times New Roman" w:eastAsiaTheme="minorEastAsia" w:hAnsi="Times New Roman" w:cs="Times New Roman"/>
          <w:sz w:val="24"/>
        </w:rPr>
        <w:t>吨</w:t>
      </w:r>
      <w:r>
        <w:rPr>
          <w:rFonts w:ascii="Times New Roman" w:eastAsiaTheme="minorEastAsia" w:hAnsi="Times New Roman" w:cs="Times New Roman"/>
          <w:sz w:val="24"/>
        </w:rPr>
        <w:t>t-BAMBP</w:t>
      </w:r>
      <w:r>
        <w:rPr>
          <w:rFonts w:ascii="Times New Roman" w:eastAsiaTheme="minorEastAsia" w:hAnsi="Times New Roman" w:cs="Times New Roman"/>
          <w:sz w:val="24"/>
        </w:rPr>
        <w:t>改扩建项目、在建</w:t>
      </w:r>
      <w:r>
        <w:rPr>
          <w:rFonts w:ascii="Times New Roman" w:eastAsiaTheme="minorEastAsia" w:hAnsi="Times New Roman" w:cs="Times New Roman" w:hint="eastAsia"/>
          <w:sz w:val="24"/>
        </w:rPr>
        <w:t>赣锋锂业年产</w:t>
      </w:r>
      <w:r>
        <w:rPr>
          <w:rFonts w:ascii="Times New Roman" w:eastAsiaTheme="minorEastAsia" w:hAnsi="Times New Roman" w:cs="Times New Roman"/>
          <w:sz w:val="24"/>
        </w:rPr>
        <w:t>12000</w:t>
      </w:r>
      <w:r>
        <w:rPr>
          <w:rFonts w:ascii="Times New Roman" w:eastAsiaTheme="minorEastAsia" w:hAnsi="Times New Roman" w:cs="Times New Roman"/>
          <w:sz w:val="24"/>
        </w:rPr>
        <w:t>吨电池级碳酸锂项目（更名为赣锋锂业年产</w:t>
      </w:r>
      <w:r>
        <w:rPr>
          <w:rFonts w:ascii="Times New Roman" w:eastAsiaTheme="minorEastAsia" w:hAnsi="Times New Roman" w:cs="Times New Roman"/>
          <w:sz w:val="24"/>
        </w:rPr>
        <w:t>12000</w:t>
      </w:r>
      <w:r>
        <w:rPr>
          <w:rFonts w:ascii="Times New Roman" w:eastAsiaTheme="minorEastAsia" w:hAnsi="Times New Roman" w:cs="Times New Roman"/>
          <w:sz w:val="24"/>
        </w:rPr>
        <w:t>吨电池级碳酸锂技改项目）</w:t>
      </w:r>
      <w:r>
        <w:rPr>
          <w:rFonts w:asciiTheme="minorEastAsia" w:eastAsiaTheme="minorEastAsia" w:hAnsiTheme="minorEastAsia"/>
          <w:sz w:val="24"/>
        </w:rPr>
        <w:t>。</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以上项目在赣锋公司内简称为</w:t>
      </w:r>
      <w:r>
        <w:rPr>
          <w:rFonts w:asciiTheme="minorEastAsia" w:eastAsiaTheme="minorEastAsia" w:hAnsiTheme="minorEastAsia" w:hint="eastAsia"/>
          <w:sz w:val="24"/>
        </w:rPr>
        <w:t>赣锋万吨锂盐一二三四期项目、1</w:t>
      </w:r>
      <w:r>
        <w:rPr>
          <w:rFonts w:asciiTheme="minorEastAsia" w:eastAsiaTheme="minorEastAsia" w:hAnsiTheme="minorEastAsia"/>
          <w:sz w:val="24"/>
        </w:rPr>
        <w:t>2000碳酸锂技改项目和</w:t>
      </w:r>
      <w:r>
        <w:rPr>
          <w:rFonts w:asciiTheme="minorEastAsia" w:eastAsiaTheme="minorEastAsia" w:hAnsiTheme="minorEastAsia" w:hint="eastAsia"/>
          <w:sz w:val="24"/>
        </w:rPr>
        <w:t>丁基锂一二期项目</w:t>
      </w:r>
      <w:r>
        <w:rPr>
          <w:rFonts w:asciiTheme="minorEastAsia" w:eastAsiaTheme="minorEastAsia" w:hAnsiTheme="minorEastAsia"/>
          <w:sz w:val="24"/>
        </w:rPr>
        <w:t>，项目全部集中建设于赣锋马洪厂区，项目地理位置为江西省新余市高新区阳光大道以北，西城大道以西，泉州大道以东区域。</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归属于江西赣锋锂业集团股份有限公司的赣锋万吨锂盐一二三四期项目运行至今，各项环保设施均稳定运作，废水、废气、噪声均得到了有效治理，固体废物得到了妥善处置。</w:t>
      </w:r>
      <w:r>
        <w:rPr>
          <w:rFonts w:asciiTheme="minorEastAsia" w:eastAsiaTheme="minorEastAsia" w:hAnsiTheme="minorEastAsia"/>
          <w:sz w:val="24"/>
        </w:rPr>
        <w:t>原环评设计中部分废气是按照较</w:t>
      </w:r>
      <w:r>
        <w:rPr>
          <w:rFonts w:asciiTheme="minorEastAsia" w:eastAsiaTheme="minorEastAsia" w:hAnsiTheme="minorEastAsia" w:hint="eastAsia"/>
          <w:sz w:val="24"/>
        </w:rPr>
        <w:t>早</w:t>
      </w:r>
      <w:r>
        <w:rPr>
          <w:rFonts w:asciiTheme="minorEastAsia" w:eastAsiaTheme="minorEastAsia" w:hAnsiTheme="minorEastAsia"/>
          <w:sz w:val="24"/>
        </w:rPr>
        <w:t>的环保标准要求，如炉窑原环评按照</w:t>
      </w:r>
      <w:r>
        <w:rPr>
          <w:rFonts w:asciiTheme="minorEastAsia" w:eastAsiaTheme="minorEastAsia" w:hAnsiTheme="minorEastAsia" w:hint="eastAsia"/>
          <w:sz w:val="24"/>
        </w:rPr>
        <w:t>《工业炉窑大气污染物排放标准》（</w:t>
      </w:r>
      <w:r>
        <w:rPr>
          <w:rFonts w:asciiTheme="minorEastAsia" w:eastAsiaTheme="minorEastAsia" w:hAnsiTheme="minorEastAsia"/>
          <w:sz w:val="24"/>
        </w:rPr>
        <w:t>GB 9078-1996），硫酸雾、颗粒物原环评按照</w:t>
      </w:r>
      <w:r>
        <w:rPr>
          <w:rFonts w:asciiTheme="minorEastAsia" w:eastAsiaTheme="minorEastAsia" w:hAnsiTheme="minorEastAsia" w:hint="eastAsia"/>
          <w:sz w:val="24"/>
        </w:rPr>
        <w:t>《大气污染物综合排放标准》（</w:t>
      </w:r>
      <w:r>
        <w:rPr>
          <w:rFonts w:asciiTheme="minorEastAsia" w:eastAsiaTheme="minorEastAsia" w:hAnsiTheme="minorEastAsia"/>
          <w:sz w:val="24"/>
        </w:rPr>
        <w:t>GB16297-1996）表2二级标准，铊污染物在原环评废气中没有要求，而</w:t>
      </w:r>
      <w:r>
        <w:rPr>
          <w:rFonts w:asciiTheme="minorEastAsia" w:eastAsiaTheme="minorEastAsia" w:hAnsiTheme="minorEastAsia" w:hint="eastAsia"/>
          <w:sz w:val="24"/>
        </w:rPr>
        <w:t>废气处理要求已更新为《无机化学工业污染物排放标准》（</w:t>
      </w:r>
      <w:r>
        <w:rPr>
          <w:rFonts w:asciiTheme="minorEastAsia" w:eastAsiaTheme="minorEastAsia" w:hAnsiTheme="minorEastAsia"/>
          <w:sz w:val="24"/>
        </w:rPr>
        <w:t>GB 31573-2015），需整改相应环保设施；废水中铊的原环评也没有要求，其执行标准将进一步明确：总排口铊污染物全部按照</w:t>
      </w:r>
      <w:r>
        <w:rPr>
          <w:rFonts w:asciiTheme="minorEastAsia" w:eastAsiaTheme="minorEastAsia" w:hAnsiTheme="minorEastAsia" w:hint="eastAsia"/>
          <w:sz w:val="24"/>
        </w:rPr>
        <w:t>《无机化学工业污染物排放标准》（</w:t>
      </w:r>
      <w:r>
        <w:rPr>
          <w:rFonts w:asciiTheme="minorEastAsia" w:eastAsiaTheme="minorEastAsia" w:hAnsiTheme="minorEastAsia"/>
          <w:sz w:val="24"/>
        </w:rPr>
        <w:t>GB 31573-2015），其排放不</w:t>
      </w:r>
      <w:r>
        <w:rPr>
          <w:rFonts w:asciiTheme="minorEastAsia" w:eastAsiaTheme="minorEastAsia" w:hAnsiTheme="minorEastAsia" w:hint="eastAsia"/>
          <w:sz w:val="24"/>
        </w:rPr>
        <w:t>能</w:t>
      </w:r>
      <w:r>
        <w:rPr>
          <w:rFonts w:asciiTheme="minorEastAsia" w:eastAsiaTheme="minorEastAsia" w:hAnsiTheme="minorEastAsia"/>
          <w:sz w:val="24"/>
        </w:rPr>
        <w:t>影响</w:t>
      </w:r>
      <w:r>
        <w:rPr>
          <w:rFonts w:asciiTheme="minorEastAsia" w:eastAsiaTheme="minorEastAsia" w:hAnsiTheme="minorEastAsia" w:hint="eastAsia"/>
          <w:sz w:val="24"/>
        </w:rPr>
        <w:t>受纳水体。固废处置，全部按照《中华人民共和国固体废物污染环境防治法》要求，做到产生、收集、贮存、运输、利用、处置过程的管理和维护措施到位，处置做到无害化，危险废物转移管理做到全程管控。综上所述，江西赣锋锂业集团股份有限公司对万吨锂盐项目会提高环保管理水平和环保措施。</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鉴于以上原因，根据《建设项目环境影响后评价管理办法（试行）》中第三条“在项目建设、运行过程中产生不符合经审批的环境影响报告书情形的，审批环境影响报告书的环境保护主管部门认为应当开展环境影响后评价的建设项目。”中的规定，本项目开展环境影响后评价的原因是“审批环境影响报告书的环境保护主管部门认为应当</w:t>
      </w:r>
      <w:r>
        <w:rPr>
          <w:rFonts w:asciiTheme="minorEastAsia" w:eastAsiaTheme="minorEastAsia" w:hAnsiTheme="minorEastAsia" w:hint="eastAsia"/>
          <w:sz w:val="24"/>
        </w:rPr>
        <w:lastRenderedPageBreak/>
        <w:t>开展环境影响后评价的建设项目”，因此本项目建设单位开展了本项目。</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建设单位开展赣锋锂业项目的环境影响后评价工作。在原环评的基础上进行后评价，对项目及其污染防治措施、环境风险因素及区域环境质量等方面进行全面调查，分析掌握项目对区域大气、噪声等环境的影响程度和范围，提出环保措施、环境风险防范措施等方面的改进建议，解决废气、废水排放达到标准问题，实现固废处置的最新管理要求，也为环境保护管理部门今后实施环境保护监督管理提供技术依据。</w:t>
      </w:r>
    </w:p>
    <w:p w:rsidR="00773A81" w:rsidRDefault="00924CD7">
      <w:pPr>
        <w:pStyle w:val="2"/>
      </w:pPr>
      <w:bookmarkStart w:id="3" w:name="_Toc165188137"/>
      <w:r>
        <w:t>环境影响后评价工作过程</w:t>
      </w:r>
      <w:bookmarkEnd w:id="3"/>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在进行实地踏勘，在充分调研项目实际生产的基础上，将赣锋锂业实际运行情况与建设项目的环评文件、验收文件进行对比分析，从环保手续履行、水、气、声、渣的处置工艺、环境管理和监测等方面入手，通过开展大气、地表水、地下水、声、土壤环境质量调查和监测等，评价项目对周围环境的影响程度；收集项目现有污染源实测资料，得出污染物排放达标情况；重点进行了工程分析、治理措施有效性分析、项目对环境的影响等专题的后评价，排查出项目存在的主要环境问题，明确了解决方案，并提出了进一步完善环境管理、减少环境污染的建议要求。</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在调查和收集实测资料的基础上，根据《建设项目环境影响后评价管理办法》（试行）的要求，结合赣锋锂业建设项目的工程特点，编制了《赣锋锂业万吨锂盐项目环境影响后评价报告书》，并提交环境保护主管部门审查。</w:t>
      </w:r>
    </w:p>
    <w:p w:rsidR="00773A81" w:rsidRDefault="00924CD7">
      <w:pPr>
        <w:pStyle w:val="2"/>
      </w:pPr>
      <w:bookmarkStart w:id="4" w:name="_Toc165188138"/>
      <w:r>
        <w:t>评价对象及范围</w:t>
      </w:r>
      <w:bookmarkEnd w:id="4"/>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本次主要针对赣锋万吨锂盐一二三四期项目，具体如下：</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1</w:t>
      </w:r>
      <w:r>
        <w:rPr>
          <w:rFonts w:asciiTheme="minorEastAsia" w:eastAsiaTheme="minorEastAsia" w:hAnsiTheme="minorEastAsia"/>
          <w:sz w:val="24"/>
        </w:rPr>
        <w:t>）</w:t>
      </w:r>
      <w:r>
        <w:rPr>
          <w:rFonts w:asciiTheme="minorEastAsia" w:eastAsiaTheme="minorEastAsia" w:hAnsiTheme="minorEastAsia" w:hint="eastAsia"/>
          <w:sz w:val="24"/>
        </w:rPr>
        <w:t>（万吨锂盐一期工程）年产万吨锂盐项目、</w:t>
      </w:r>
      <w:r>
        <w:rPr>
          <w:rFonts w:asciiTheme="minorEastAsia" w:eastAsiaTheme="minorEastAsia" w:hAnsiTheme="minorEastAsia"/>
          <w:sz w:val="24"/>
        </w:rPr>
        <w:t>15000吨电池级碳酸锂生产线建设项目</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2</w:t>
      </w:r>
      <w:r>
        <w:rPr>
          <w:rFonts w:asciiTheme="minorEastAsia" w:eastAsiaTheme="minorEastAsia" w:hAnsiTheme="minorEastAsia"/>
          <w:sz w:val="24"/>
        </w:rPr>
        <w:t>）</w:t>
      </w:r>
      <w:r>
        <w:rPr>
          <w:rFonts w:asciiTheme="minorEastAsia" w:eastAsiaTheme="minorEastAsia" w:hAnsiTheme="minorEastAsia" w:hint="eastAsia"/>
          <w:sz w:val="24"/>
        </w:rPr>
        <w:t>（万吨锂盐二期工程）年产</w:t>
      </w:r>
      <w:r>
        <w:rPr>
          <w:rFonts w:asciiTheme="minorEastAsia" w:eastAsiaTheme="minorEastAsia" w:hAnsiTheme="minorEastAsia"/>
          <w:sz w:val="24"/>
        </w:rPr>
        <w:t>20kt单水氢氧化锂项目</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（3）（万吨锂盐三期工程）江西赣锋锂业股份有限公司万吨锂盐改扩建项目</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4</w:t>
      </w:r>
      <w:r>
        <w:rPr>
          <w:rFonts w:asciiTheme="minorEastAsia" w:eastAsiaTheme="minorEastAsia" w:hAnsiTheme="minorEastAsia"/>
          <w:sz w:val="24"/>
        </w:rPr>
        <w:t>）</w:t>
      </w:r>
      <w:r>
        <w:rPr>
          <w:rFonts w:asciiTheme="minorEastAsia" w:eastAsiaTheme="minorEastAsia" w:hAnsiTheme="minorEastAsia" w:hint="eastAsia"/>
          <w:sz w:val="24"/>
        </w:rPr>
        <w:t>（万吨锂盐四期工程）江西赣锋锂业股份有限公司万吨高纯锂盐项目</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丁基锂一二期项目属于有机化工，不在本次评价范围。</w:t>
      </w:r>
    </w:p>
    <w:p w:rsidR="00773A81" w:rsidRDefault="00924CD7">
      <w:pPr>
        <w:pStyle w:val="2"/>
      </w:pPr>
      <w:bookmarkStart w:id="5" w:name="_Toc165188139"/>
      <w:r>
        <w:t>评价目的</w:t>
      </w:r>
      <w:bookmarkEnd w:id="5"/>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本次后评价的目的一是对以上</w:t>
      </w:r>
      <w:r>
        <w:rPr>
          <w:rFonts w:asciiTheme="minorEastAsia" w:eastAsiaTheme="minorEastAsia" w:hAnsiTheme="minorEastAsia"/>
          <w:sz w:val="24"/>
        </w:rPr>
        <w:t xml:space="preserve"> 4个项目环境影响报告及环评批复里的环保要求、现有环境保护措施的有效性进行验证，另一个是对项目建设和运行后发现的新问题进</w:t>
      </w:r>
      <w:r>
        <w:rPr>
          <w:rFonts w:asciiTheme="minorEastAsia" w:eastAsiaTheme="minorEastAsia" w:hAnsiTheme="minorEastAsia"/>
          <w:sz w:val="24"/>
        </w:rPr>
        <w:lastRenderedPageBreak/>
        <w:t>行分析，提出补救和改进的方案。</w:t>
      </w:r>
    </w:p>
    <w:p w:rsidR="00773A81" w:rsidRDefault="00924CD7">
      <w:pPr>
        <w:pStyle w:val="2"/>
      </w:pPr>
      <w:bookmarkStart w:id="6" w:name="_Toc165188140"/>
      <w:r>
        <w:t>评价原则</w:t>
      </w:r>
      <w:bookmarkEnd w:id="6"/>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1）严格遵循国家、</w:t>
      </w:r>
      <w:r>
        <w:rPr>
          <w:rFonts w:asciiTheme="minorEastAsia" w:eastAsiaTheme="minorEastAsia" w:hAnsiTheme="minorEastAsia" w:hint="eastAsia"/>
          <w:sz w:val="24"/>
        </w:rPr>
        <w:t>江西省</w:t>
      </w:r>
      <w:r>
        <w:rPr>
          <w:rFonts w:asciiTheme="minorEastAsia" w:eastAsiaTheme="minorEastAsia" w:hAnsiTheme="minorEastAsia"/>
          <w:sz w:val="24"/>
        </w:rPr>
        <w:t>的相关环保法律法规，坚持“科学、客观、公正”的评价原则。</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2）评价工作坚持政策性、针对性、科学性和实用性原则，实事求是和客观公正地开展评价工作。</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3）评价工作应坚持与生态环境相协调的原则、污染物达标排放的原则、符合清洁</w:t>
      </w:r>
      <w:r>
        <w:rPr>
          <w:rFonts w:asciiTheme="minorEastAsia" w:eastAsiaTheme="minorEastAsia" w:hAnsiTheme="minorEastAsia" w:hint="eastAsia"/>
          <w:sz w:val="24"/>
        </w:rPr>
        <w:t>生产的原则、防范环境风险的原则和符合公众参与的原则。</w:t>
      </w:r>
    </w:p>
    <w:p w:rsidR="00773A81" w:rsidRDefault="00924CD7">
      <w:pPr>
        <w:pStyle w:val="2"/>
      </w:pPr>
      <w:bookmarkStart w:id="7" w:name="_Toc165188141"/>
      <w:r>
        <w:t>评价内容</w:t>
      </w:r>
      <w:bookmarkEnd w:id="7"/>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根据《建设项目环境影响后评价管理办法（试行）》，环保部令第</w:t>
      </w:r>
      <w:r>
        <w:rPr>
          <w:rFonts w:asciiTheme="minorEastAsia" w:eastAsiaTheme="minorEastAsia" w:hAnsiTheme="minorEastAsia"/>
          <w:sz w:val="24"/>
        </w:rPr>
        <w:t xml:space="preserve"> 37 号， 建设项目环境影响后评价文件应当包括以下内容：</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1）建设项目过程回顾：包括环境影响评价、环境保护措施落实、环境保护设施竣工验收、环境监测情况，以及公众意见收集调查情况等；</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2）建设项目工程评价：包括项目地点、规模、生产工艺或者运行调度方式，环境污染或者生态影响的来源、影响方式、程度和范围等；</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3）区域环境变化评价：包括建设项目周围区域环境敏感目标变化、污染源或者其他影响源变化、环境质量现状和变化趋势分析等；</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4）环境保护措施有效性评估：包括环境影响后评价报告书规定的污染防治、生态保护和风险防范措施是否适用、有效，能否达到国家或者地方相关法律、法规、标准的要求等；</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5）环境影响预测验证：包括主要环境要素的预测影响与实际影响差异，原环境影响后评价报告书内容和结论有无重大漏项或者明显错误，持久性、累积性和不确定性环境影响的表现等；</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6）环境保护补救方案和改进措施；</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7）环境影响后评价结论。</w:t>
      </w:r>
    </w:p>
    <w:p w:rsidR="00773A81" w:rsidRDefault="00924CD7">
      <w:pPr>
        <w:pStyle w:val="2"/>
      </w:pPr>
      <w:bookmarkStart w:id="8" w:name="_Toc165188142"/>
      <w:r>
        <w:t>项目关注的主要问题</w:t>
      </w:r>
      <w:bookmarkEnd w:id="8"/>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本次后评价主要关注的环境问题为：建设项目营运期产生的废气，包括颗粒物、硫酸雾、铊及其对环境的影响的变化趋势；废水收集处置系统运行现状，及其对环境</w:t>
      </w:r>
      <w:r>
        <w:rPr>
          <w:rFonts w:asciiTheme="minorEastAsia" w:eastAsiaTheme="minorEastAsia" w:hAnsiTheme="minorEastAsia" w:hint="eastAsia"/>
          <w:sz w:val="24"/>
        </w:rPr>
        <w:lastRenderedPageBreak/>
        <w:t>的影响的变化趋势，包括铊的达标情况和控制措施；各厂界噪声是否达标；各类固体废物是否得到了合理处置；环境风险防患措施是否有效。</w:t>
      </w:r>
    </w:p>
    <w:p w:rsidR="00773A81" w:rsidRDefault="00924CD7">
      <w:pPr>
        <w:pStyle w:val="2"/>
      </w:pPr>
      <w:bookmarkStart w:id="9" w:name="_Toc165188143"/>
      <w:r>
        <w:t>环境影响评价的主要结论</w:t>
      </w:r>
      <w:bookmarkEnd w:id="9"/>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项目选址合理，建设符合国家和地方产业政策，建成后有较高的社会、经济效益；加强管理采取各项污染防治措施可有效实现污染达标排放；项目周围的环境质量现状良好，总体来说能满足环境功能的要求；经环境影响分析结果可知，项目建成运营期，废水、废气、噪声和固废对周围环境影响较小，不会导致环境功能下降；项目设备、工艺和消耗在国内同行业中居于先进水平；事故环境风险处于可接受水平；环保投资满足环保设施建设的需要，能实现环境效益与经济效益的统一，周围群众对项目建设基本持支持态度。</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项目在建设生产过程中，主要的环境问题是废气、废水、噪声、固体废物等对周围环境的影响，项目在落实本报告提出的各项环保措施后，可实现废气、废水污染物达标排放，场界噪声达标，固体废物得到合理处置，运营期间对周围环境的不良影响可控制在较小的程度和范围内。因此，建设单位认真落实本环评所提出的各项污染防治措施、风险防范措施并严格执行环保“三同时”制度的前提下，项目对所在区域的环境影响可以接受。从环保角度分析，项目建设可行。</w:t>
      </w:r>
    </w:p>
    <w:p w:rsidR="00773A81" w:rsidRDefault="00773A81">
      <w:pPr>
        <w:spacing w:line="360" w:lineRule="auto"/>
        <w:ind w:firstLineChars="200" w:firstLine="480"/>
        <w:jc w:val="left"/>
        <w:rPr>
          <w:rFonts w:asciiTheme="minorEastAsia" w:eastAsiaTheme="minorEastAsia" w:hAnsiTheme="minorEastAsia"/>
          <w:sz w:val="24"/>
        </w:rPr>
      </w:pPr>
    </w:p>
    <w:p w:rsidR="00773A81" w:rsidRDefault="00773A81">
      <w:pPr>
        <w:spacing w:line="360" w:lineRule="auto"/>
        <w:ind w:firstLineChars="200" w:firstLine="480"/>
        <w:jc w:val="left"/>
        <w:rPr>
          <w:rFonts w:asciiTheme="minorEastAsia" w:eastAsiaTheme="minorEastAsia" w:hAnsiTheme="minorEastAsia"/>
          <w:sz w:val="24"/>
        </w:rPr>
      </w:pPr>
    </w:p>
    <w:p w:rsidR="00773A81" w:rsidRDefault="00773A81">
      <w:pPr>
        <w:spacing w:line="360" w:lineRule="auto"/>
        <w:ind w:firstLineChars="200" w:firstLine="480"/>
        <w:jc w:val="left"/>
        <w:rPr>
          <w:rFonts w:asciiTheme="minorEastAsia" w:eastAsiaTheme="minorEastAsia" w:hAnsiTheme="minorEastAsia"/>
          <w:sz w:val="24"/>
        </w:rPr>
      </w:pPr>
    </w:p>
    <w:p w:rsidR="00773A81" w:rsidRDefault="00773A81">
      <w:pPr>
        <w:spacing w:line="360" w:lineRule="auto"/>
        <w:ind w:firstLineChars="200" w:firstLine="480"/>
        <w:jc w:val="left"/>
        <w:rPr>
          <w:rFonts w:asciiTheme="minorEastAsia" w:eastAsiaTheme="minorEastAsia" w:hAnsiTheme="minorEastAsia"/>
          <w:sz w:val="24"/>
        </w:rPr>
      </w:pPr>
    </w:p>
    <w:p w:rsidR="00773A81" w:rsidRDefault="00773A81">
      <w:pPr>
        <w:spacing w:line="360" w:lineRule="auto"/>
        <w:ind w:firstLineChars="200" w:firstLine="480"/>
        <w:jc w:val="left"/>
        <w:rPr>
          <w:rFonts w:asciiTheme="minorEastAsia" w:eastAsiaTheme="minorEastAsia" w:hAnsiTheme="minorEastAsia"/>
          <w:sz w:val="24"/>
        </w:rPr>
      </w:pPr>
    </w:p>
    <w:p w:rsidR="00773A81" w:rsidRDefault="00773A81">
      <w:pPr>
        <w:spacing w:line="360" w:lineRule="auto"/>
        <w:ind w:firstLineChars="200" w:firstLine="480"/>
        <w:jc w:val="left"/>
        <w:rPr>
          <w:rFonts w:asciiTheme="minorEastAsia" w:eastAsiaTheme="minorEastAsia" w:hAnsiTheme="minorEastAsia"/>
          <w:sz w:val="24"/>
        </w:rPr>
      </w:pPr>
    </w:p>
    <w:p w:rsidR="00773A81" w:rsidRDefault="00773A81">
      <w:pPr>
        <w:spacing w:line="360" w:lineRule="auto"/>
        <w:ind w:firstLineChars="200" w:firstLine="480"/>
        <w:jc w:val="left"/>
        <w:rPr>
          <w:rFonts w:asciiTheme="minorEastAsia" w:eastAsiaTheme="minorEastAsia" w:hAnsiTheme="minorEastAsia"/>
          <w:sz w:val="24"/>
        </w:rPr>
      </w:pPr>
    </w:p>
    <w:p w:rsidR="00773A81" w:rsidRDefault="00773A81">
      <w:pPr>
        <w:spacing w:line="360" w:lineRule="auto"/>
        <w:ind w:firstLineChars="200" w:firstLine="480"/>
        <w:jc w:val="left"/>
        <w:rPr>
          <w:rFonts w:asciiTheme="minorEastAsia" w:eastAsiaTheme="minorEastAsia" w:hAnsiTheme="minorEastAsia"/>
          <w:sz w:val="24"/>
        </w:rPr>
      </w:pPr>
    </w:p>
    <w:p w:rsidR="00773A81" w:rsidRDefault="00773A81">
      <w:pPr>
        <w:spacing w:line="360" w:lineRule="auto"/>
        <w:ind w:firstLineChars="200" w:firstLine="480"/>
        <w:jc w:val="left"/>
        <w:rPr>
          <w:rFonts w:asciiTheme="minorEastAsia" w:eastAsiaTheme="minorEastAsia" w:hAnsiTheme="minorEastAsia"/>
          <w:sz w:val="24"/>
        </w:rPr>
      </w:pP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br w:type="page"/>
      </w:r>
    </w:p>
    <w:p w:rsidR="00773A81" w:rsidRDefault="00924CD7">
      <w:pPr>
        <w:pStyle w:val="1"/>
      </w:pPr>
      <w:bookmarkStart w:id="10" w:name="_Toc165188144"/>
      <w:r>
        <w:rPr>
          <w:rFonts w:hint="eastAsia"/>
        </w:rPr>
        <w:lastRenderedPageBreak/>
        <w:t>总则</w:t>
      </w:r>
      <w:bookmarkEnd w:id="10"/>
    </w:p>
    <w:p w:rsidR="00773A81" w:rsidRDefault="00924CD7">
      <w:pPr>
        <w:pStyle w:val="2"/>
      </w:pPr>
      <w:bookmarkStart w:id="11" w:name="_Toc141284771"/>
      <w:bookmarkStart w:id="12" w:name="_Toc141280829"/>
      <w:bookmarkStart w:id="13" w:name="_Toc141349735"/>
      <w:bookmarkStart w:id="14" w:name="_Toc141281293"/>
      <w:bookmarkStart w:id="15" w:name="_Toc141282919"/>
      <w:bookmarkStart w:id="16" w:name="_Toc141281557"/>
      <w:bookmarkStart w:id="17" w:name="_Toc141276928"/>
      <w:bookmarkStart w:id="18" w:name="_Toc141280979"/>
      <w:bookmarkStart w:id="19" w:name="_Toc141258281"/>
      <w:bookmarkStart w:id="20" w:name="_Toc141437535"/>
      <w:bookmarkStart w:id="21" w:name="_Toc141427235"/>
      <w:bookmarkStart w:id="22" w:name="_Toc141349364"/>
      <w:bookmarkStart w:id="23" w:name="_Toc141285053"/>
      <w:bookmarkStart w:id="24" w:name="_Toc141351417"/>
      <w:bookmarkStart w:id="25" w:name="_Toc165188145"/>
      <w:bookmarkEnd w:id="11"/>
      <w:bookmarkEnd w:id="12"/>
      <w:bookmarkEnd w:id="13"/>
      <w:bookmarkEnd w:id="14"/>
      <w:bookmarkEnd w:id="15"/>
      <w:bookmarkEnd w:id="16"/>
      <w:bookmarkEnd w:id="17"/>
      <w:bookmarkEnd w:id="18"/>
      <w:bookmarkEnd w:id="19"/>
      <w:bookmarkEnd w:id="20"/>
      <w:bookmarkEnd w:id="21"/>
      <w:bookmarkEnd w:id="22"/>
      <w:bookmarkEnd w:id="23"/>
      <w:bookmarkEnd w:id="24"/>
      <w:r>
        <w:rPr>
          <w:rFonts w:hint="eastAsia"/>
        </w:rPr>
        <w:t>编制依据</w:t>
      </w:r>
      <w:bookmarkEnd w:id="25"/>
    </w:p>
    <w:p w:rsidR="00773A81" w:rsidRDefault="00924CD7">
      <w:pPr>
        <w:pStyle w:val="3"/>
      </w:pPr>
      <w:r>
        <w:t>国家法律、法规及政策</w:t>
      </w:r>
    </w:p>
    <w:p w:rsidR="00773A81" w:rsidRDefault="00924CD7">
      <w:pPr>
        <w:pStyle w:val="a0"/>
        <w:numPr>
          <w:ilvl w:val="0"/>
          <w:numId w:val="4"/>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《中华人民共和国环境保护法》，第十二届全国人民代表大会常务委员会第八次会议（2015年1月1日）；</w:t>
      </w:r>
    </w:p>
    <w:p w:rsidR="00773A81" w:rsidRDefault="00924CD7">
      <w:pPr>
        <w:pStyle w:val="a0"/>
        <w:numPr>
          <w:ilvl w:val="0"/>
          <w:numId w:val="4"/>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《中华人民共和国环境影响评价法》，第十三届全国人民代表大会常务委员会，2018年12月29日修正；</w:t>
      </w:r>
    </w:p>
    <w:p w:rsidR="00773A81" w:rsidRDefault="00924CD7">
      <w:pPr>
        <w:pStyle w:val="a0"/>
        <w:numPr>
          <w:ilvl w:val="0"/>
          <w:numId w:val="4"/>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《中华人民共和国大气污染防治法》，第九届全国人大常委会第十五次会议通过，2018年10月26日；</w:t>
      </w:r>
    </w:p>
    <w:p w:rsidR="00773A81" w:rsidRDefault="00924CD7">
      <w:pPr>
        <w:pStyle w:val="a0"/>
        <w:numPr>
          <w:ilvl w:val="0"/>
          <w:numId w:val="4"/>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《中华人民共和国水法》（2016.7.2修订）；</w:t>
      </w:r>
    </w:p>
    <w:p w:rsidR="00773A81" w:rsidRDefault="00924CD7">
      <w:pPr>
        <w:pStyle w:val="a0"/>
        <w:numPr>
          <w:ilvl w:val="0"/>
          <w:numId w:val="4"/>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《中华人民共和国水污染防治法》，2017年6月27日第十二届全国人民代表大会常务委员会第二十八次会议修正，2018年1月1日施行；</w:t>
      </w:r>
    </w:p>
    <w:p w:rsidR="00773A81" w:rsidRDefault="00924CD7">
      <w:pPr>
        <w:pStyle w:val="a0"/>
        <w:numPr>
          <w:ilvl w:val="0"/>
          <w:numId w:val="4"/>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《中华人民共和国固体废物污染环境防治法》，2020年4月29日第十三届全国人民代表大会常务委员会第十七次会议第二次修订，2020年9月1日起施行；</w:t>
      </w:r>
    </w:p>
    <w:p w:rsidR="00773A81" w:rsidRDefault="00924CD7">
      <w:pPr>
        <w:pStyle w:val="a0"/>
        <w:numPr>
          <w:ilvl w:val="0"/>
          <w:numId w:val="4"/>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《中华人民共和国噪声污染防治法》，2021年12月24日由全国人大常委会审议通过，自 2022年6月5日起施行；</w:t>
      </w:r>
    </w:p>
    <w:p w:rsidR="00773A81" w:rsidRDefault="00924CD7">
      <w:pPr>
        <w:pStyle w:val="a0"/>
        <w:numPr>
          <w:ilvl w:val="0"/>
          <w:numId w:val="4"/>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《中华人民共和国长江保护法》，中华人民共和国主席令第六十五号，2020年12月26日；</w:t>
      </w:r>
    </w:p>
    <w:p w:rsidR="00773A81" w:rsidRDefault="00924CD7">
      <w:pPr>
        <w:pStyle w:val="a0"/>
        <w:numPr>
          <w:ilvl w:val="0"/>
          <w:numId w:val="4"/>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《中华人民共和国节约能源法》，2018年10月26日起施行；</w:t>
      </w:r>
    </w:p>
    <w:p w:rsidR="00773A81" w:rsidRDefault="00924CD7">
      <w:pPr>
        <w:pStyle w:val="a0"/>
        <w:numPr>
          <w:ilvl w:val="0"/>
          <w:numId w:val="4"/>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《中华人民共和国土地管理法》，2019年8月26日修正；</w:t>
      </w:r>
    </w:p>
    <w:p w:rsidR="00773A81" w:rsidRDefault="00924CD7">
      <w:pPr>
        <w:pStyle w:val="a0"/>
        <w:numPr>
          <w:ilvl w:val="0"/>
          <w:numId w:val="4"/>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hint="eastAsia"/>
          <w:sz w:val="24"/>
        </w:rPr>
        <w:t>《中华人民共和国土壤污染防治法》，20</w:t>
      </w:r>
      <w:r>
        <w:rPr>
          <w:rFonts w:asciiTheme="minorEastAsia" w:eastAsiaTheme="minorEastAsia" w:hAnsiTheme="minorEastAsia"/>
          <w:sz w:val="24"/>
        </w:rPr>
        <w:t>19年</w:t>
      </w:r>
      <w:r>
        <w:rPr>
          <w:rFonts w:asciiTheme="minorEastAsia" w:eastAsiaTheme="minorEastAsia" w:hAnsiTheme="minorEastAsia" w:hint="eastAsia"/>
          <w:sz w:val="24"/>
        </w:rPr>
        <w:t>1月1日起施行；</w:t>
      </w:r>
    </w:p>
    <w:p w:rsidR="00773A81" w:rsidRDefault="00924CD7">
      <w:pPr>
        <w:pStyle w:val="a0"/>
        <w:numPr>
          <w:ilvl w:val="0"/>
          <w:numId w:val="4"/>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《建设项目环境保护管理条例》，国务院令第682号，2017年10月1日起施行；</w:t>
      </w:r>
    </w:p>
    <w:p w:rsidR="00773A81" w:rsidRDefault="00924CD7">
      <w:pPr>
        <w:pStyle w:val="a0"/>
        <w:numPr>
          <w:ilvl w:val="0"/>
          <w:numId w:val="4"/>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《地下水管理条例》，国务院令第748号，2021年12月1日起施行；</w:t>
      </w:r>
    </w:p>
    <w:p w:rsidR="00773A81" w:rsidRDefault="00924CD7">
      <w:pPr>
        <w:pStyle w:val="a0"/>
        <w:numPr>
          <w:ilvl w:val="0"/>
          <w:numId w:val="4"/>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《排污许可管理条例》，国务院令第736号，2021年3月1日起施行；</w:t>
      </w:r>
    </w:p>
    <w:p w:rsidR="00773A81" w:rsidRDefault="00924CD7">
      <w:pPr>
        <w:pStyle w:val="a0"/>
        <w:numPr>
          <w:ilvl w:val="0"/>
          <w:numId w:val="4"/>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《国家危险废物名录》（环境保护部、国家发改委），2021年版；</w:t>
      </w:r>
    </w:p>
    <w:p w:rsidR="00773A81" w:rsidRDefault="00924CD7">
      <w:pPr>
        <w:pStyle w:val="a0"/>
        <w:numPr>
          <w:ilvl w:val="0"/>
          <w:numId w:val="4"/>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《危险化学品安全管理条例》（国务院[2013]第645号令），2013.12.7修订；</w:t>
      </w:r>
    </w:p>
    <w:p w:rsidR="00773A81" w:rsidRDefault="00924CD7">
      <w:pPr>
        <w:pStyle w:val="a0"/>
        <w:numPr>
          <w:ilvl w:val="0"/>
          <w:numId w:val="4"/>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《环境影响评价公众参与暂行办法》（生态环境部部令第4号），2019年1月1日起施行，国家环境保护总局颁布；</w:t>
      </w:r>
    </w:p>
    <w:p w:rsidR="00773A81" w:rsidRDefault="00924CD7">
      <w:pPr>
        <w:pStyle w:val="a0"/>
        <w:numPr>
          <w:ilvl w:val="0"/>
          <w:numId w:val="4"/>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lastRenderedPageBreak/>
        <w:t>《关于进一步加强环境影响评价管理防范环境风险的通知》（环发[2012]77号）国家环境保护部2012.7.13；</w:t>
      </w:r>
    </w:p>
    <w:p w:rsidR="00773A81" w:rsidRDefault="00924CD7">
      <w:pPr>
        <w:pStyle w:val="a0"/>
        <w:numPr>
          <w:ilvl w:val="0"/>
          <w:numId w:val="4"/>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《关于印发&lt;建设项目环境影响评价政府信息公开指南（试行）&gt;的通知》（环办[2013]103号）；</w:t>
      </w:r>
    </w:p>
    <w:p w:rsidR="00773A81" w:rsidRDefault="00924CD7">
      <w:pPr>
        <w:pStyle w:val="a0"/>
        <w:numPr>
          <w:ilvl w:val="0"/>
          <w:numId w:val="4"/>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国土资源部、国家发展和改革委员会关于发布实施《限制用地项目目录（2012年本）》和《禁止用地项目目录（2012年本）》的通知 （2012.5.23）</w:t>
      </w:r>
      <w:r>
        <w:rPr>
          <w:rFonts w:asciiTheme="minorEastAsia" w:eastAsiaTheme="minorEastAsia" w:hAnsiTheme="minorEastAsia" w:hint="eastAsia"/>
          <w:sz w:val="24"/>
        </w:rPr>
        <w:t>。</w:t>
      </w:r>
    </w:p>
    <w:p w:rsidR="00773A81" w:rsidRDefault="00924CD7">
      <w:pPr>
        <w:pStyle w:val="3"/>
      </w:pPr>
      <w:r>
        <w:t>部门规章与部门发布的规范性文件</w:t>
      </w:r>
    </w:p>
    <w:p w:rsidR="00773A81" w:rsidRDefault="00924CD7">
      <w:pPr>
        <w:pStyle w:val="a0"/>
        <w:numPr>
          <w:ilvl w:val="0"/>
          <w:numId w:val="5"/>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《建设项目环境影响后评价管理办法（试行）》，环保部令第 37 号，2016 年 1月 1 日实施</w:t>
      </w:r>
    </w:p>
    <w:p w:rsidR="00773A81" w:rsidRDefault="00924CD7">
      <w:pPr>
        <w:pStyle w:val="a0"/>
        <w:numPr>
          <w:ilvl w:val="0"/>
          <w:numId w:val="5"/>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《建设项目环境影响评价分类管理名录》，生态环境部令第16号（2021年1月）；</w:t>
      </w:r>
    </w:p>
    <w:p w:rsidR="00773A81" w:rsidRDefault="00924CD7">
      <w:pPr>
        <w:pStyle w:val="a0"/>
        <w:numPr>
          <w:ilvl w:val="0"/>
          <w:numId w:val="5"/>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《产业结构调整指导目录（2019 年本，2021年修改）》；</w:t>
      </w:r>
    </w:p>
    <w:p w:rsidR="00773A81" w:rsidRDefault="00924CD7">
      <w:pPr>
        <w:pStyle w:val="a0"/>
        <w:numPr>
          <w:ilvl w:val="0"/>
          <w:numId w:val="5"/>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hint="eastAsia"/>
          <w:sz w:val="24"/>
        </w:rPr>
        <w:t>关于印发《环境保护综合名录</w:t>
      </w:r>
      <w:r>
        <w:rPr>
          <w:rFonts w:asciiTheme="minorEastAsia" w:eastAsiaTheme="minorEastAsia" w:hAnsiTheme="minorEastAsia"/>
          <w:sz w:val="24"/>
        </w:rPr>
        <w:t>(2021年版)的通知，</w:t>
      </w:r>
      <w:r>
        <w:rPr>
          <w:rFonts w:asciiTheme="minorEastAsia" w:eastAsiaTheme="minorEastAsia" w:hAnsiTheme="minorEastAsia" w:hint="eastAsia"/>
          <w:sz w:val="24"/>
        </w:rPr>
        <w:t>环办综合函</w:t>
      </w:r>
      <w:r>
        <w:rPr>
          <w:rFonts w:asciiTheme="minorEastAsia" w:eastAsiaTheme="minorEastAsia" w:hAnsiTheme="minorEastAsia"/>
          <w:sz w:val="24"/>
        </w:rPr>
        <w:t>[2021]495 号</w:t>
      </w:r>
    </w:p>
    <w:p w:rsidR="00773A81" w:rsidRDefault="00924CD7">
      <w:pPr>
        <w:pStyle w:val="a0"/>
        <w:numPr>
          <w:ilvl w:val="0"/>
          <w:numId w:val="5"/>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hint="eastAsia"/>
          <w:sz w:val="24"/>
        </w:rPr>
        <w:t>《地下水污染防治实施方案》，环土壤〔</w:t>
      </w:r>
      <w:r>
        <w:rPr>
          <w:rFonts w:asciiTheme="minorEastAsia" w:eastAsiaTheme="minorEastAsia" w:hAnsiTheme="minorEastAsia"/>
          <w:sz w:val="24"/>
        </w:rPr>
        <w:t>2019〕25 号，2019 年 3 月 28 日；</w:t>
      </w:r>
    </w:p>
    <w:p w:rsidR="00773A81" w:rsidRDefault="00924CD7">
      <w:pPr>
        <w:pStyle w:val="a0"/>
        <w:numPr>
          <w:ilvl w:val="0"/>
          <w:numId w:val="5"/>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《关于坚决遏制固体废物非法转移和倾倒进一步加强危险废物全过程监管的通知》，环办土壤函〔2018</w:t>
      </w:r>
      <w:r>
        <w:rPr>
          <w:rFonts w:asciiTheme="minorEastAsia" w:eastAsiaTheme="minorEastAsia" w:hAnsiTheme="minorEastAsia" w:hint="eastAsia"/>
          <w:sz w:val="24"/>
        </w:rPr>
        <w:t>〕</w:t>
      </w:r>
      <w:r>
        <w:rPr>
          <w:rFonts w:asciiTheme="minorEastAsia" w:eastAsiaTheme="minorEastAsia" w:hAnsiTheme="minorEastAsia"/>
          <w:sz w:val="24"/>
        </w:rPr>
        <w:t>266 号，2018 年 5 月 10 日。</w:t>
      </w:r>
    </w:p>
    <w:p w:rsidR="00773A81" w:rsidRDefault="00924CD7">
      <w:pPr>
        <w:pStyle w:val="3"/>
      </w:pPr>
      <w:r>
        <w:t>地方法律、法规及政策</w:t>
      </w:r>
    </w:p>
    <w:p w:rsidR="00773A81" w:rsidRDefault="00924CD7">
      <w:pPr>
        <w:pStyle w:val="a0"/>
        <w:numPr>
          <w:ilvl w:val="0"/>
          <w:numId w:val="6"/>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《江西省环境污染防治条例》（2009.1.1施行）；</w:t>
      </w:r>
    </w:p>
    <w:p w:rsidR="00773A81" w:rsidRDefault="00924CD7">
      <w:pPr>
        <w:pStyle w:val="a0"/>
        <w:numPr>
          <w:ilvl w:val="0"/>
          <w:numId w:val="6"/>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《江西省大气污染防治条例》（2017.3.1施行）；</w:t>
      </w:r>
    </w:p>
    <w:p w:rsidR="00773A81" w:rsidRDefault="00924CD7">
      <w:pPr>
        <w:pStyle w:val="a0"/>
        <w:numPr>
          <w:ilvl w:val="0"/>
          <w:numId w:val="6"/>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《江西省土壤污染防治条例》，（2021年1月1日起施行）；</w:t>
      </w:r>
    </w:p>
    <w:p w:rsidR="00773A81" w:rsidRDefault="00924CD7">
      <w:pPr>
        <w:pStyle w:val="a0"/>
        <w:numPr>
          <w:ilvl w:val="0"/>
          <w:numId w:val="6"/>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《关于印发&lt;江西省化工园区认定管理办法（试行）&gt;的通知》（赣工信规字[2021]2号）；</w:t>
      </w:r>
    </w:p>
    <w:p w:rsidR="00773A81" w:rsidRDefault="00924CD7">
      <w:pPr>
        <w:pStyle w:val="a0"/>
        <w:numPr>
          <w:ilvl w:val="0"/>
          <w:numId w:val="6"/>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《江西省人民政府关于发布江西省生态保护红线的通知》（赣府发〔2018〕21号）；</w:t>
      </w:r>
    </w:p>
    <w:p w:rsidR="00773A81" w:rsidRDefault="00924CD7">
      <w:pPr>
        <w:pStyle w:val="a0"/>
        <w:numPr>
          <w:ilvl w:val="0"/>
          <w:numId w:val="6"/>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《江西省人民政府印发关于做优做强我省锂电新能源产业若干政策措施的通知》；</w:t>
      </w:r>
    </w:p>
    <w:p w:rsidR="00773A81" w:rsidRDefault="00924CD7">
      <w:pPr>
        <w:pStyle w:val="a0"/>
        <w:numPr>
          <w:ilvl w:val="0"/>
          <w:numId w:val="6"/>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《江西省人民政府关于印发江西省"十四五"生态环境保护规划的通知》（赣府发[2021]25号）；</w:t>
      </w:r>
    </w:p>
    <w:p w:rsidR="00773A81" w:rsidRDefault="00924CD7">
      <w:pPr>
        <w:pStyle w:val="a0"/>
        <w:numPr>
          <w:ilvl w:val="0"/>
          <w:numId w:val="6"/>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《江西省生态环境厅关于规范涉铊企业铊污染物重点防控工作的通知》（赣环固</w:t>
      </w:r>
      <w:r>
        <w:rPr>
          <w:rFonts w:asciiTheme="minorEastAsia" w:eastAsiaTheme="minorEastAsia" w:hAnsiTheme="minorEastAsia"/>
          <w:sz w:val="24"/>
        </w:rPr>
        <w:lastRenderedPageBreak/>
        <w:t>体字〔2023〕9号）；</w:t>
      </w:r>
    </w:p>
    <w:p w:rsidR="00773A81" w:rsidRDefault="00924CD7">
      <w:pPr>
        <w:pStyle w:val="a0"/>
        <w:numPr>
          <w:ilvl w:val="0"/>
          <w:numId w:val="6"/>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hint="eastAsia"/>
          <w:sz w:val="24"/>
        </w:rPr>
        <w:t>《江西省生态环境厅关于印发固体废物环境管理指南</w:t>
      </w:r>
      <w:r>
        <w:rPr>
          <w:rFonts w:asciiTheme="minorEastAsia" w:eastAsiaTheme="minorEastAsia" w:hAnsiTheme="minorEastAsia"/>
          <w:sz w:val="24"/>
        </w:rPr>
        <w:t xml:space="preserve">  锂盐生产（试行）的通知》（赣环固体字〔2023〕372号）</w:t>
      </w:r>
    </w:p>
    <w:p w:rsidR="00773A81" w:rsidRDefault="00924CD7">
      <w:pPr>
        <w:pStyle w:val="a0"/>
        <w:numPr>
          <w:ilvl w:val="0"/>
          <w:numId w:val="6"/>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hint="eastAsia"/>
          <w:sz w:val="24"/>
        </w:rPr>
        <w:t>《江西省生态环境厅铊污染防控工作方案》（赣环办字</w:t>
      </w:r>
      <w:r>
        <w:rPr>
          <w:rFonts w:asciiTheme="minorEastAsia" w:eastAsiaTheme="minorEastAsia" w:hAnsiTheme="minorEastAsia"/>
          <w:sz w:val="24"/>
        </w:rPr>
        <w:t>〔2023〕215号）</w:t>
      </w:r>
    </w:p>
    <w:p w:rsidR="00773A81" w:rsidRDefault="00924CD7">
      <w:pPr>
        <w:pStyle w:val="a0"/>
        <w:numPr>
          <w:ilvl w:val="0"/>
          <w:numId w:val="6"/>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《新余市人民政府关于印发新余市"三线一单"生态环境分区管控方案的通知》(余府发〔2020〕25号)；</w:t>
      </w:r>
    </w:p>
    <w:p w:rsidR="00773A81" w:rsidRDefault="00924CD7">
      <w:pPr>
        <w:pStyle w:val="a0"/>
        <w:numPr>
          <w:ilvl w:val="0"/>
          <w:numId w:val="6"/>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《新余市人民政府关于印发新余市环境污染防治办法的通知》，新余市人民政府，2014年2月18日；</w:t>
      </w:r>
    </w:p>
    <w:p w:rsidR="00773A81" w:rsidRDefault="00924CD7">
      <w:pPr>
        <w:pStyle w:val="a0"/>
        <w:numPr>
          <w:ilvl w:val="0"/>
          <w:numId w:val="6"/>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《新余市人民政府关于印发新余市土壤污染防治工作方案的通知》，新余市人民政府，2017年9月23日；</w:t>
      </w:r>
    </w:p>
    <w:p w:rsidR="00773A81" w:rsidRDefault="00924CD7">
      <w:pPr>
        <w:pStyle w:val="a0"/>
        <w:numPr>
          <w:ilvl w:val="0"/>
          <w:numId w:val="6"/>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《新余市人民政府关于促进工业园区加快发展的意见》（余府发[2014]30号）。</w:t>
      </w:r>
    </w:p>
    <w:p w:rsidR="00773A81" w:rsidRDefault="00924CD7">
      <w:pPr>
        <w:pStyle w:val="3"/>
      </w:pPr>
      <w:r>
        <w:t>有关技术规范</w:t>
      </w:r>
    </w:p>
    <w:p w:rsidR="00773A81" w:rsidRDefault="00924CD7">
      <w:pPr>
        <w:pStyle w:val="a0"/>
        <w:numPr>
          <w:ilvl w:val="0"/>
          <w:numId w:val="7"/>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《环境影响评价技术导则－总纲》（HJ 2.1－2016）；</w:t>
      </w:r>
    </w:p>
    <w:p w:rsidR="00773A81" w:rsidRDefault="00924CD7">
      <w:pPr>
        <w:pStyle w:val="a0"/>
        <w:numPr>
          <w:ilvl w:val="0"/>
          <w:numId w:val="7"/>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《环境影响评价技术导则－大气环境》（HJ2.2-2018）；</w:t>
      </w:r>
    </w:p>
    <w:p w:rsidR="00773A81" w:rsidRDefault="00924CD7">
      <w:pPr>
        <w:pStyle w:val="a0"/>
        <w:numPr>
          <w:ilvl w:val="0"/>
          <w:numId w:val="7"/>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《环境影响评价技术导则－地表水环境》（HJ2.3-2018）；</w:t>
      </w:r>
    </w:p>
    <w:p w:rsidR="00773A81" w:rsidRDefault="00924CD7">
      <w:pPr>
        <w:pStyle w:val="a0"/>
        <w:numPr>
          <w:ilvl w:val="0"/>
          <w:numId w:val="7"/>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《环境影响评价技术导则－地下水环境》（HJ 610-2016）；</w:t>
      </w:r>
    </w:p>
    <w:p w:rsidR="00773A81" w:rsidRDefault="00924CD7">
      <w:pPr>
        <w:pStyle w:val="a0"/>
        <w:numPr>
          <w:ilvl w:val="0"/>
          <w:numId w:val="7"/>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《环境影响评价技术导则－土壤环境》（HJ964-2018）；</w:t>
      </w:r>
    </w:p>
    <w:p w:rsidR="00773A81" w:rsidRDefault="00924CD7">
      <w:pPr>
        <w:pStyle w:val="a0"/>
        <w:numPr>
          <w:ilvl w:val="0"/>
          <w:numId w:val="7"/>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《环境影响评价技术导则－声环境》（HJ2.4-2021）；</w:t>
      </w:r>
    </w:p>
    <w:p w:rsidR="00773A81" w:rsidRDefault="00924CD7">
      <w:pPr>
        <w:pStyle w:val="a0"/>
        <w:numPr>
          <w:ilvl w:val="0"/>
          <w:numId w:val="7"/>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《环境影响评价技术导则－生态影响》（HJ19-2022）；</w:t>
      </w:r>
    </w:p>
    <w:p w:rsidR="00773A81" w:rsidRDefault="00924CD7">
      <w:pPr>
        <w:pStyle w:val="a0"/>
        <w:numPr>
          <w:ilvl w:val="0"/>
          <w:numId w:val="7"/>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《建设项目环境风险评价技术导则》（HJ169-2018）；</w:t>
      </w:r>
    </w:p>
    <w:p w:rsidR="00773A81" w:rsidRDefault="00924CD7">
      <w:pPr>
        <w:pStyle w:val="a0"/>
        <w:numPr>
          <w:ilvl w:val="0"/>
          <w:numId w:val="7"/>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《危险化学品重大危险源辨识》（GB18218-2018）；</w:t>
      </w:r>
    </w:p>
    <w:p w:rsidR="00773A81" w:rsidRDefault="00924CD7">
      <w:pPr>
        <w:pStyle w:val="a0"/>
        <w:numPr>
          <w:ilvl w:val="0"/>
          <w:numId w:val="7"/>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《危险废物贮存污染控制标准》（GB18597-2023）；</w:t>
      </w:r>
    </w:p>
    <w:p w:rsidR="00773A81" w:rsidRDefault="00924CD7">
      <w:pPr>
        <w:pStyle w:val="a0"/>
        <w:numPr>
          <w:ilvl w:val="0"/>
          <w:numId w:val="7"/>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《建设项目危险废物环境影响评价指南》（2017年10月1日实施）；</w:t>
      </w:r>
    </w:p>
    <w:p w:rsidR="00773A81" w:rsidRDefault="00924CD7">
      <w:pPr>
        <w:pStyle w:val="a0"/>
        <w:numPr>
          <w:ilvl w:val="0"/>
          <w:numId w:val="7"/>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《一般工业固体废物贮存和填埋污染控制标准》（GB18599-2020）；</w:t>
      </w:r>
    </w:p>
    <w:p w:rsidR="00773A81" w:rsidRDefault="00924CD7">
      <w:pPr>
        <w:pStyle w:val="a0"/>
        <w:numPr>
          <w:ilvl w:val="0"/>
          <w:numId w:val="7"/>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《排污许可管理办法》（2018年1月10日）；</w:t>
      </w:r>
    </w:p>
    <w:p w:rsidR="00773A81" w:rsidRDefault="00924CD7">
      <w:pPr>
        <w:pStyle w:val="a0"/>
        <w:numPr>
          <w:ilvl w:val="0"/>
          <w:numId w:val="7"/>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《排污许可证申请与核发技术规范  无机化学工业》（HJ1035-2019）；</w:t>
      </w:r>
    </w:p>
    <w:p w:rsidR="00773A81" w:rsidRDefault="00924CD7">
      <w:pPr>
        <w:pStyle w:val="a0"/>
        <w:numPr>
          <w:ilvl w:val="0"/>
          <w:numId w:val="7"/>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《化学品分类和标签规范 第18部分：急性毒性》（GB30000.18-2013）；</w:t>
      </w:r>
    </w:p>
    <w:p w:rsidR="00773A81" w:rsidRDefault="00924CD7">
      <w:pPr>
        <w:pStyle w:val="a0"/>
        <w:numPr>
          <w:ilvl w:val="0"/>
          <w:numId w:val="7"/>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《化学品分类和标签规范 第28部分：对水生环境的危害》（GB30000.28-</w:t>
      </w:r>
      <w:r>
        <w:rPr>
          <w:rFonts w:asciiTheme="minorEastAsia" w:eastAsiaTheme="minorEastAsia" w:hAnsiTheme="minorEastAsia"/>
          <w:sz w:val="24"/>
        </w:rPr>
        <w:lastRenderedPageBreak/>
        <w:t>2013）。</w:t>
      </w:r>
    </w:p>
    <w:p w:rsidR="00773A81" w:rsidRDefault="00924CD7">
      <w:pPr>
        <w:pStyle w:val="3"/>
      </w:pPr>
      <w:r>
        <w:rPr>
          <w:rFonts w:hint="eastAsia"/>
        </w:rPr>
        <w:t>相关规划</w:t>
      </w:r>
    </w:p>
    <w:p w:rsidR="00773A81" w:rsidRDefault="00924CD7">
      <w:pPr>
        <w:pStyle w:val="a0"/>
        <w:numPr>
          <w:ilvl w:val="0"/>
          <w:numId w:val="8"/>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《新余市人民政府关于印发新余市国民经济和社会发展第十四个五年规划和二〇三五年远景目标纲要的通知》（余府发〔2021〕9号）；</w:t>
      </w:r>
    </w:p>
    <w:p w:rsidR="00773A81" w:rsidRDefault="00924CD7">
      <w:pPr>
        <w:pStyle w:val="a0"/>
        <w:numPr>
          <w:ilvl w:val="0"/>
          <w:numId w:val="8"/>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《新余高新技术经济开发区总体规划（2002-2020）》；</w:t>
      </w:r>
    </w:p>
    <w:p w:rsidR="00773A81" w:rsidRDefault="00924CD7">
      <w:pPr>
        <w:pStyle w:val="a0"/>
        <w:numPr>
          <w:ilvl w:val="0"/>
          <w:numId w:val="8"/>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《新余高新技术产业开发区控制性详细规划》；</w:t>
      </w:r>
    </w:p>
    <w:p w:rsidR="00773A81" w:rsidRDefault="00924CD7">
      <w:pPr>
        <w:pStyle w:val="a0"/>
        <w:numPr>
          <w:ilvl w:val="0"/>
          <w:numId w:val="8"/>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《江西省人民政府关于印发江西省“十四五”生态环境保护规划的通知》（赣府发[2021]25号）；</w:t>
      </w:r>
    </w:p>
    <w:p w:rsidR="00773A81" w:rsidRDefault="00924CD7">
      <w:pPr>
        <w:pStyle w:val="a0"/>
        <w:numPr>
          <w:ilvl w:val="0"/>
          <w:numId w:val="8"/>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《新余市“十四五”生态环境保护规划》，新余市人民政府；</w:t>
      </w:r>
    </w:p>
    <w:p w:rsidR="00773A81" w:rsidRDefault="00924CD7">
      <w:pPr>
        <w:pStyle w:val="a0"/>
        <w:numPr>
          <w:ilvl w:val="0"/>
          <w:numId w:val="8"/>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《新余市城东片区（调区扩区）控制性详细规划环境影响报告书》。</w:t>
      </w:r>
    </w:p>
    <w:p w:rsidR="00773A81" w:rsidRDefault="00924CD7">
      <w:pPr>
        <w:pStyle w:val="3"/>
      </w:pPr>
      <w:r>
        <w:t>项目技术文件</w:t>
      </w:r>
    </w:p>
    <w:p w:rsidR="00773A81" w:rsidRDefault="00924CD7">
      <w:pPr>
        <w:pStyle w:val="a0"/>
        <w:numPr>
          <w:ilvl w:val="0"/>
          <w:numId w:val="9"/>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hint="eastAsia"/>
          <w:sz w:val="24"/>
        </w:rPr>
        <w:t>赣锋锂业万吨锂盐项目环境影响后评价的环评委托书；</w:t>
      </w:r>
    </w:p>
    <w:p w:rsidR="00773A81" w:rsidRDefault="00924CD7">
      <w:pPr>
        <w:pStyle w:val="a0"/>
        <w:numPr>
          <w:ilvl w:val="0"/>
          <w:numId w:val="9"/>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赣锋锂业现有项目环评批复及验收批复、意见；</w:t>
      </w:r>
    </w:p>
    <w:p w:rsidR="00773A81" w:rsidRDefault="00924CD7">
      <w:pPr>
        <w:pStyle w:val="a0"/>
        <w:numPr>
          <w:ilvl w:val="0"/>
          <w:numId w:val="9"/>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应急预案及备案表；</w:t>
      </w:r>
    </w:p>
    <w:p w:rsidR="00773A81" w:rsidRDefault="00924CD7">
      <w:pPr>
        <w:pStyle w:val="a0"/>
        <w:numPr>
          <w:ilvl w:val="0"/>
          <w:numId w:val="9"/>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排污许可证；</w:t>
      </w:r>
    </w:p>
    <w:p w:rsidR="00773A81" w:rsidRDefault="00924CD7">
      <w:pPr>
        <w:pStyle w:val="a0"/>
        <w:numPr>
          <w:ilvl w:val="0"/>
          <w:numId w:val="9"/>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建设单位自行监测报告。</w:t>
      </w:r>
    </w:p>
    <w:p w:rsidR="00773A81" w:rsidRDefault="00924CD7">
      <w:pPr>
        <w:pStyle w:val="2"/>
      </w:pPr>
      <w:bookmarkStart w:id="26" w:name="_Toc165188146"/>
      <w:r>
        <w:t>相关政策规范相符性分析</w:t>
      </w:r>
      <w:bookmarkEnd w:id="26"/>
    </w:p>
    <w:p w:rsidR="00773A81" w:rsidRDefault="00924CD7">
      <w:pPr>
        <w:pStyle w:val="3"/>
      </w:pPr>
      <w:r>
        <w:t>与《生态环境部关于加强高耗能、高排放建设项目生态环境源头防控的指导意见》（环环评[2021]45号）相符性分析</w:t>
      </w:r>
    </w:p>
    <w:p w:rsidR="00773A81" w:rsidRDefault="00924CD7">
      <w:pPr>
        <w:spacing w:line="360" w:lineRule="auto"/>
        <w:jc w:val="cente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2.2</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1</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b/>
          <w:sz w:val="24"/>
        </w:rPr>
        <w:t>本项目与</w:t>
      </w:r>
      <w:r>
        <w:rPr>
          <w:rFonts w:hint="eastAsia"/>
          <w:b/>
          <w:sz w:val="24"/>
        </w:rPr>
        <w:t>环环评</w:t>
      </w:r>
      <w:r>
        <w:rPr>
          <w:b/>
          <w:sz w:val="24"/>
        </w:rPr>
        <w:t>[2021]45</w:t>
      </w:r>
      <w:r>
        <w:rPr>
          <w:b/>
          <w:sz w:val="24"/>
        </w:rPr>
        <w:t>号相符性分析</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2"/>
        <w:gridCol w:w="5103"/>
        <w:gridCol w:w="2983"/>
        <w:gridCol w:w="502"/>
      </w:tblGrid>
      <w:tr w:rsidR="00773A81">
        <w:trPr>
          <w:jc w:val="center"/>
        </w:trPr>
        <w:tc>
          <w:tcPr>
            <w:tcW w:w="261" w:type="pct"/>
            <w:shd w:val="clear" w:color="auto" w:fill="auto"/>
            <w:vAlign w:val="center"/>
          </w:tcPr>
          <w:p w:rsidR="00773A81" w:rsidRDefault="00924CD7">
            <w:pPr>
              <w:pStyle w:val="aa0"/>
              <w:adjustRightInd w:val="0"/>
              <w:snapToGrid w:val="0"/>
              <w:spacing w:beforeLines="15" w:before="46" w:afterLines="15" w:after="46" w:line="240" w:lineRule="auto"/>
              <w:ind w:firstLine="0"/>
              <w:jc w:val="center"/>
              <w:rPr>
                <w:rFonts w:hAnsi="Times New Roman"/>
                <w:sz w:val="21"/>
                <w:szCs w:val="21"/>
              </w:rPr>
            </w:pPr>
            <w:r>
              <w:rPr>
                <w:rFonts w:hAnsi="Times New Roman"/>
                <w:sz w:val="21"/>
                <w:szCs w:val="21"/>
              </w:rPr>
              <w:t>序号</w:t>
            </w:r>
          </w:p>
        </w:tc>
        <w:tc>
          <w:tcPr>
            <w:tcW w:w="2816" w:type="pct"/>
            <w:shd w:val="clear" w:color="auto" w:fill="auto"/>
            <w:vAlign w:val="center"/>
          </w:tcPr>
          <w:p w:rsidR="00773A81" w:rsidRDefault="00924CD7">
            <w:pPr>
              <w:pStyle w:val="aa0"/>
              <w:adjustRightInd w:val="0"/>
              <w:snapToGrid w:val="0"/>
              <w:spacing w:beforeLines="15" w:before="46" w:afterLines="15" w:after="46" w:line="240" w:lineRule="auto"/>
              <w:ind w:firstLine="0"/>
              <w:jc w:val="center"/>
              <w:rPr>
                <w:rFonts w:hAnsi="Times New Roman"/>
                <w:sz w:val="21"/>
                <w:szCs w:val="21"/>
              </w:rPr>
            </w:pPr>
            <w:r>
              <w:rPr>
                <w:rFonts w:hAnsi="Times New Roman"/>
                <w:sz w:val="21"/>
                <w:szCs w:val="21"/>
              </w:rPr>
              <w:t>文件要求</w:t>
            </w:r>
          </w:p>
        </w:tc>
        <w:tc>
          <w:tcPr>
            <w:tcW w:w="1646" w:type="pct"/>
            <w:shd w:val="clear" w:color="auto" w:fill="auto"/>
            <w:vAlign w:val="center"/>
          </w:tcPr>
          <w:p w:rsidR="00773A81" w:rsidRDefault="00924CD7">
            <w:pPr>
              <w:pStyle w:val="aa0"/>
              <w:adjustRightInd w:val="0"/>
              <w:snapToGrid w:val="0"/>
              <w:spacing w:beforeLines="15" w:before="46" w:afterLines="15" w:after="46" w:line="240" w:lineRule="auto"/>
              <w:ind w:firstLine="0"/>
              <w:jc w:val="center"/>
              <w:rPr>
                <w:rFonts w:hAnsi="Times New Roman"/>
                <w:sz w:val="21"/>
                <w:szCs w:val="21"/>
              </w:rPr>
            </w:pPr>
            <w:r>
              <w:rPr>
                <w:bCs/>
                <w:sz w:val="21"/>
                <w:szCs w:val="21"/>
                <w:lang w:val="en-GB"/>
              </w:rPr>
              <w:t>本项目情况</w:t>
            </w:r>
          </w:p>
        </w:tc>
        <w:tc>
          <w:tcPr>
            <w:tcW w:w="277" w:type="pct"/>
            <w:vAlign w:val="center"/>
          </w:tcPr>
          <w:p w:rsidR="00773A81" w:rsidRDefault="00924CD7">
            <w:pPr>
              <w:pStyle w:val="aa0"/>
              <w:adjustRightInd w:val="0"/>
              <w:snapToGrid w:val="0"/>
              <w:spacing w:beforeLines="15" w:before="46" w:afterLines="15" w:after="46" w:line="240" w:lineRule="auto"/>
              <w:ind w:firstLine="0"/>
              <w:jc w:val="center"/>
              <w:rPr>
                <w:rFonts w:hAnsi="Times New Roman"/>
                <w:sz w:val="21"/>
                <w:szCs w:val="21"/>
              </w:rPr>
            </w:pPr>
            <w:r>
              <w:rPr>
                <w:bCs/>
                <w:sz w:val="21"/>
                <w:szCs w:val="21"/>
                <w:lang w:val="en-GB"/>
              </w:rPr>
              <w:t>相符性</w:t>
            </w:r>
          </w:p>
        </w:tc>
      </w:tr>
      <w:tr w:rsidR="00773A81">
        <w:trPr>
          <w:jc w:val="center"/>
        </w:trPr>
        <w:tc>
          <w:tcPr>
            <w:tcW w:w="261" w:type="pct"/>
            <w:shd w:val="clear" w:color="auto" w:fill="auto"/>
            <w:vAlign w:val="center"/>
          </w:tcPr>
          <w:p w:rsidR="00773A81" w:rsidRDefault="00924CD7">
            <w:pPr>
              <w:pStyle w:val="aa0"/>
              <w:adjustRightInd w:val="0"/>
              <w:snapToGrid w:val="0"/>
              <w:spacing w:beforeLines="15" w:before="46" w:afterLines="15" w:after="46" w:line="240" w:lineRule="auto"/>
              <w:ind w:firstLine="0"/>
              <w:jc w:val="center"/>
              <w:rPr>
                <w:rFonts w:hAnsi="Times New Roman"/>
                <w:sz w:val="21"/>
                <w:szCs w:val="21"/>
              </w:rPr>
            </w:pPr>
            <w:r>
              <w:rPr>
                <w:rFonts w:hAnsi="Times New Roman"/>
                <w:sz w:val="21"/>
                <w:szCs w:val="21"/>
              </w:rPr>
              <w:t>1</w:t>
            </w:r>
          </w:p>
        </w:tc>
        <w:tc>
          <w:tcPr>
            <w:tcW w:w="2816" w:type="pct"/>
            <w:shd w:val="clear" w:color="auto" w:fill="auto"/>
            <w:vAlign w:val="center"/>
          </w:tcPr>
          <w:p w:rsidR="00773A81" w:rsidRDefault="00924CD7">
            <w:pPr>
              <w:pStyle w:val="aa0"/>
              <w:adjustRightInd w:val="0"/>
              <w:snapToGrid w:val="0"/>
              <w:spacing w:beforeLines="15" w:before="46" w:afterLines="15" w:after="46" w:line="240" w:lineRule="auto"/>
              <w:ind w:firstLine="0"/>
              <w:rPr>
                <w:rFonts w:hAnsi="Times New Roman"/>
                <w:sz w:val="21"/>
                <w:szCs w:val="21"/>
              </w:rPr>
            </w:pPr>
            <w:r>
              <w:rPr>
                <w:rFonts w:hAnsi="Times New Roman"/>
                <w:sz w:val="21"/>
                <w:szCs w:val="21"/>
              </w:rPr>
              <w:t>(</w:t>
            </w:r>
            <w:r>
              <w:rPr>
                <w:rFonts w:hAnsi="Times New Roman"/>
                <w:sz w:val="21"/>
                <w:szCs w:val="21"/>
              </w:rPr>
              <w:t>一</w:t>
            </w:r>
            <w:r>
              <w:rPr>
                <w:rFonts w:hAnsi="Times New Roman"/>
                <w:sz w:val="21"/>
                <w:szCs w:val="21"/>
              </w:rPr>
              <w:t>)</w:t>
            </w:r>
            <w:r>
              <w:rPr>
                <w:rFonts w:hAnsi="Times New Roman"/>
                <w:sz w:val="21"/>
                <w:szCs w:val="21"/>
              </w:rPr>
              <w:t>深入实施</w:t>
            </w:r>
            <w:r>
              <w:rPr>
                <w:rFonts w:hAnsi="Times New Roman"/>
                <w:sz w:val="21"/>
                <w:szCs w:val="21"/>
              </w:rPr>
              <w:t>“</w:t>
            </w:r>
            <w:r>
              <w:rPr>
                <w:rFonts w:hAnsi="Times New Roman"/>
                <w:sz w:val="21"/>
                <w:szCs w:val="21"/>
              </w:rPr>
              <w:t>三线一单</w:t>
            </w:r>
            <w:r>
              <w:rPr>
                <w:rFonts w:hAnsi="Times New Roman"/>
                <w:sz w:val="21"/>
                <w:szCs w:val="21"/>
              </w:rPr>
              <w:t>”</w:t>
            </w:r>
            <w:r>
              <w:rPr>
                <w:rFonts w:hAnsi="Times New Roman"/>
                <w:sz w:val="21"/>
                <w:szCs w:val="21"/>
              </w:rPr>
              <w:t>。各级生态环境部门应加快推进</w:t>
            </w:r>
            <w:r>
              <w:rPr>
                <w:rFonts w:hAnsi="Times New Roman"/>
                <w:sz w:val="21"/>
                <w:szCs w:val="21"/>
              </w:rPr>
              <w:t>“</w:t>
            </w:r>
            <w:r>
              <w:rPr>
                <w:rFonts w:hAnsi="Times New Roman"/>
                <w:sz w:val="21"/>
                <w:szCs w:val="21"/>
              </w:rPr>
              <w:t>三线一单</w:t>
            </w:r>
            <w:r>
              <w:rPr>
                <w:rFonts w:hAnsi="Times New Roman"/>
                <w:sz w:val="21"/>
                <w:szCs w:val="21"/>
              </w:rPr>
              <w:t>”</w:t>
            </w:r>
            <w:r>
              <w:rPr>
                <w:rFonts w:hAnsi="Times New Roman"/>
                <w:sz w:val="21"/>
                <w:szCs w:val="21"/>
              </w:rPr>
              <w:t>成果在</w:t>
            </w:r>
            <w:r>
              <w:rPr>
                <w:rFonts w:hAnsi="Times New Roman"/>
                <w:sz w:val="21"/>
                <w:szCs w:val="21"/>
              </w:rPr>
              <w:t>“</w:t>
            </w:r>
            <w:r>
              <w:rPr>
                <w:rFonts w:hAnsi="Times New Roman"/>
                <w:sz w:val="21"/>
                <w:szCs w:val="21"/>
              </w:rPr>
              <w:t>两高</w:t>
            </w:r>
            <w:r>
              <w:rPr>
                <w:rFonts w:hAnsi="Times New Roman"/>
                <w:sz w:val="21"/>
                <w:szCs w:val="21"/>
              </w:rPr>
              <w:t>”</w:t>
            </w:r>
            <w:r>
              <w:rPr>
                <w:rFonts w:hAnsi="Times New Roman"/>
                <w:sz w:val="21"/>
                <w:szCs w:val="21"/>
              </w:rPr>
              <w:t>行业产业布局和结构调整、重大项目选址中的应用。地方生态环境部门组织</w:t>
            </w:r>
            <w:r>
              <w:rPr>
                <w:rFonts w:hAnsi="Times New Roman"/>
                <w:sz w:val="21"/>
                <w:szCs w:val="21"/>
              </w:rPr>
              <w:t>“</w:t>
            </w:r>
            <w:r>
              <w:rPr>
                <w:rFonts w:hAnsi="Times New Roman"/>
                <w:sz w:val="21"/>
                <w:szCs w:val="21"/>
              </w:rPr>
              <w:t>三线一单</w:t>
            </w:r>
            <w:r>
              <w:rPr>
                <w:rFonts w:hAnsi="Times New Roman"/>
                <w:sz w:val="21"/>
                <w:szCs w:val="21"/>
              </w:rPr>
              <w:t>”</w:t>
            </w:r>
            <w:r>
              <w:rPr>
                <w:rFonts w:hAnsi="Times New Roman"/>
                <w:sz w:val="21"/>
                <w:szCs w:val="21"/>
              </w:rPr>
              <w:t>地市落地细化及后续更新调整时，应在生态环境准入清单中深化</w:t>
            </w:r>
            <w:r>
              <w:rPr>
                <w:rFonts w:hAnsi="Times New Roman"/>
                <w:sz w:val="21"/>
                <w:szCs w:val="21"/>
              </w:rPr>
              <w:t>“</w:t>
            </w:r>
            <w:r>
              <w:rPr>
                <w:rFonts w:hAnsi="Times New Roman"/>
                <w:sz w:val="21"/>
                <w:szCs w:val="21"/>
              </w:rPr>
              <w:t>两高</w:t>
            </w:r>
            <w:r>
              <w:rPr>
                <w:rFonts w:hAnsi="Times New Roman"/>
                <w:sz w:val="21"/>
                <w:szCs w:val="21"/>
              </w:rPr>
              <w:t>”</w:t>
            </w:r>
            <w:r>
              <w:rPr>
                <w:rFonts w:hAnsi="Times New Roman"/>
                <w:sz w:val="21"/>
                <w:szCs w:val="21"/>
              </w:rPr>
              <w:t>项目环境准入及管控要求</w:t>
            </w:r>
            <w:r>
              <w:rPr>
                <w:rFonts w:hAnsi="Times New Roman" w:hint="eastAsia"/>
                <w:sz w:val="21"/>
                <w:szCs w:val="21"/>
              </w:rPr>
              <w:t>；</w:t>
            </w:r>
            <w:r>
              <w:rPr>
                <w:rFonts w:hAnsi="Times New Roman"/>
                <w:sz w:val="21"/>
                <w:szCs w:val="21"/>
              </w:rPr>
              <w:t>承接钢铁、电解铝等产业转移地区应严格落实生态环境分区管控要求，将环境质量底线作为硬约束。</w:t>
            </w:r>
          </w:p>
        </w:tc>
        <w:tc>
          <w:tcPr>
            <w:tcW w:w="1646" w:type="pct"/>
            <w:shd w:val="clear" w:color="auto" w:fill="auto"/>
            <w:vAlign w:val="center"/>
          </w:tcPr>
          <w:p w:rsidR="00773A81" w:rsidRDefault="00924CD7">
            <w:pPr>
              <w:pStyle w:val="aa0"/>
              <w:adjustRightInd w:val="0"/>
              <w:snapToGrid w:val="0"/>
              <w:spacing w:beforeLines="15" w:before="46" w:afterLines="15" w:after="46" w:line="240" w:lineRule="auto"/>
              <w:ind w:firstLine="0"/>
              <w:rPr>
                <w:rFonts w:hAnsi="Times New Roman"/>
                <w:sz w:val="21"/>
                <w:szCs w:val="21"/>
              </w:rPr>
            </w:pPr>
            <w:r>
              <w:rPr>
                <w:rFonts w:hAnsi="Times New Roman"/>
                <w:sz w:val="21"/>
                <w:szCs w:val="21"/>
              </w:rPr>
              <w:t>项目</w:t>
            </w:r>
            <w:r>
              <w:rPr>
                <w:rFonts w:hAnsi="Times New Roman" w:hint="eastAsia"/>
                <w:sz w:val="21"/>
                <w:szCs w:val="21"/>
              </w:rPr>
              <w:t>已</w:t>
            </w:r>
            <w:r>
              <w:rPr>
                <w:rFonts w:hAnsi="Times New Roman"/>
                <w:sz w:val="21"/>
                <w:szCs w:val="21"/>
              </w:rPr>
              <w:t>实施</w:t>
            </w:r>
            <w:r>
              <w:rPr>
                <w:rFonts w:hAnsi="Times New Roman"/>
                <w:sz w:val="21"/>
                <w:szCs w:val="21"/>
              </w:rPr>
              <w:t>“</w:t>
            </w:r>
            <w:r>
              <w:rPr>
                <w:rFonts w:hAnsi="Times New Roman"/>
                <w:sz w:val="21"/>
                <w:szCs w:val="21"/>
              </w:rPr>
              <w:t>三线一单</w:t>
            </w:r>
            <w:r>
              <w:rPr>
                <w:rFonts w:hAnsi="Times New Roman"/>
                <w:sz w:val="21"/>
                <w:szCs w:val="21"/>
              </w:rPr>
              <w:t>”</w:t>
            </w:r>
            <w:r>
              <w:rPr>
                <w:rFonts w:hAnsi="Times New Roman"/>
                <w:sz w:val="21"/>
                <w:szCs w:val="21"/>
              </w:rPr>
              <w:t>管理，</w:t>
            </w:r>
            <w:r>
              <w:rPr>
                <w:rFonts w:hAnsi="Times New Roman" w:hint="eastAsia"/>
                <w:sz w:val="21"/>
                <w:szCs w:val="21"/>
              </w:rPr>
              <w:t>万吨</w:t>
            </w:r>
            <w:r>
              <w:rPr>
                <w:rFonts w:hAnsi="Times New Roman"/>
                <w:sz w:val="21"/>
                <w:szCs w:val="21"/>
              </w:rPr>
              <w:t>锂盐项目属于</w:t>
            </w:r>
            <w:r>
              <w:rPr>
                <w:rFonts w:hAnsi="Times New Roman"/>
                <w:sz w:val="21"/>
                <w:szCs w:val="21"/>
              </w:rPr>
              <w:t>“</w:t>
            </w:r>
            <w:r>
              <w:rPr>
                <w:rFonts w:hAnsi="Times New Roman"/>
                <w:sz w:val="21"/>
                <w:szCs w:val="21"/>
              </w:rPr>
              <w:t>两高</w:t>
            </w:r>
            <w:r>
              <w:rPr>
                <w:rFonts w:hAnsi="Times New Roman"/>
                <w:sz w:val="21"/>
                <w:szCs w:val="21"/>
              </w:rPr>
              <w:t>”</w:t>
            </w:r>
            <w:r>
              <w:rPr>
                <w:rFonts w:hAnsi="Times New Roman"/>
                <w:sz w:val="21"/>
                <w:szCs w:val="21"/>
              </w:rPr>
              <w:t>项目。但项目不属于</w:t>
            </w:r>
            <w:r>
              <w:rPr>
                <w:rFonts w:hAnsi="Times New Roman" w:hint="eastAsia"/>
                <w:sz w:val="21"/>
                <w:szCs w:val="21"/>
              </w:rPr>
              <w:t>钢铁、电解铝等产业项目；项目落实各项环保措施后，从建设完成后的环境质量情况看，对环境影响不大，未触碰环境质量底线</w:t>
            </w:r>
            <w:r>
              <w:rPr>
                <w:rFonts w:hAnsi="Times New Roman"/>
                <w:sz w:val="21"/>
                <w:szCs w:val="21"/>
              </w:rPr>
              <w:t>。</w:t>
            </w:r>
          </w:p>
        </w:tc>
        <w:tc>
          <w:tcPr>
            <w:tcW w:w="277" w:type="pct"/>
          </w:tcPr>
          <w:p w:rsidR="00773A81" w:rsidRDefault="00924CD7">
            <w:pPr>
              <w:pStyle w:val="aa0"/>
              <w:adjustRightInd w:val="0"/>
              <w:snapToGrid w:val="0"/>
              <w:spacing w:beforeLines="15" w:before="46" w:afterLines="15" w:after="46" w:line="240" w:lineRule="auto"/>
              <w:ind w:firstLine="0"/>
              <w:jc w:val="center"/>
              <w:rPr>
                <w:rFonts w:hAnsi="Times New Roman"/>
                <w:sz w:val="21"/>
                <w:szCs w:val="21"/>
              </w:rPr>
            </w:pPr>
            <w:r>
              <w:rPr>
                <w:rFonts w:hAnsi="Times New Roman"/>
                <w:sz w:val="21"/>
                <w:szCs w:val="21"/>
              </w:rPr>
              <w:t>符合</w:t>
            </w:r>
          </w:p>
        </w:tc>
      </w:tr>
      <w:tr w:rsidR="00773A81">
        <w:trPr>
          <w:jc w:val="center"/>
        </w:trPr>
        <w:tc>
          <w:tcPr>
            <w:tcW w:w="261" w:type="pct"/>
            <w:shd w:val="clear" w:color="auto" w:fill="auto"/>
            <w:vAlign w:val="center"/>
          </w:tcPr>
          <w:p w:rsidR="00773A81" w:rsidRDefault="00924CD7">
            <w:pPr>
              <w:pStyle w:val="aa0"/>
              <w:adjustRightInd w:val="0"/>
              <w:snapToGrid w:val="0"/>
              <w:spacing w:beforeLines="15" w:before="46" w:afterLines="15" w:after="46" w:line="240" w:lineRule="auto"/>
              <w:ind w:firstLine="0"/>
              <w:jc w:val="center"/>
              <w:rPr>
                <w:rFonts w:hAnsi="Times New Roman"/>
                <w:sz w:val="21"/>
                <w:szCs w:val="21"/>
              </w:rPr>
            </w:pPr>
            <w:r>
              <w:rPr>
                <w:rFonts w:hAnsi="Times New Roman"/>
                <w:sz w:val="21"/>
                <w:szCs w:val="21"/>
              </w:rPr>
              <w:t>2</w:t>
            </w:r>
          </w:p>
        </w:tc>
        <w:tc>
          <w:tcPr>
            <w:tcW w:w="2816" w:type="pct"/>
            <w:shd w:val="clear" w:color="auto" w:fill="auto"/>
            <w:vAlign w:val="center"/>
          </w:tcPr>
          <w:p w:rsidR="00773A81" w:rsidRDefault="00924CD7">
            <w:pPr>
              <w:pStyle w:val="aa0"/>
              <w:adjustRightInd w:val="0"/>
              <w:snapToGrid w:val="0"/>
              <w:spacing w:beforeLines="15" w:before="46" w:afterLines="15" w:after="46" w:line="240" w:lineRule="auto"/>
              <w:ind w:firstLine="0"/>
              <w:rPr>
                <w:rFonts w:hAnsi="Times New Roman"/>
                <w:sz w:val="21"/>
                <w:szCs w:val="21"/>
              </w:rPr>
            </w:pPr>
            <w:r>
              <w:rPr>
                <w:rFonts w:hAnsi="Times New Roman"/>
                <w:sz w:val="21"/>
                <w:szCs w:val="21"/>
              </w:rPr>
              <w:t>(</w:t>
            </w:r>
            <w:r>
              <w:rPr>
                <w:rFonts w:hAnsi="Times New Roman"/>
                <w:sz w:val="21"/>
                <w:szCs w:val="21"/>
              </w:rPr>
              <w:t>二</w:t>
            </w:r>
            <w:r>
              <w:rPr>
                <w:rFonts w:hAnsi="Times New Roman"/>
                <w:sz w:val="21"/>
                <w:szCs w:val="21"/>
              </w:rPr>
              <w:t>)</w:t>
            </w:r>
            <w:r>
              <w:rPr>
                <w:rFonts w:hAnsi="Times New Roman"/>
                <w:sz w:val="21"/>
                <w:szCs w:val="21"/>
              </w:rPr>
              <w:t>强化规划环评效力。各级生态环境部门应严格审查涉</w:t>
            </w:r>
            <w:r>
              <w:rPr>
                <w:rFonts w:hAnsi="Times New Roman"/>
                <w:sz w:val="21"/>
                <w:szCs w:val="21"/>
              </w:rPr>
              <w:t>“</w:t>
            </w:r>
            <w:r>
              <w:rPr>
                <w:rFonts w:hAnsi="Times New Roman"/>
                <w:sz w:val="21"/>
                <w:szCs w:val="21"/>
              </w:rPr>
              <w:t>两高</w:t>
            </w:r>
            <w:r>
              <w:rPr>
                <w:rFonts w:hAnsi="Times New Roman"/>
                <w:sz w:val="21"/>
                <w:szCs w:val="21"/>
              </w:rPr>
              <w:t>”</w:t>
            </w:r>
            <w:r>
              <w:rPr>
                <w:rFonts w:hAnsi="Times New Roman"/>
                <w:sz w:val="21"/>
                <w:szCs w:val="21"/>
              </w:rPr>
              <w:t>行业的有关综合性规划和工业、能源等专项规划环评，特别对为上马</w:t>
            </w:r>
            <w:r>
              <w:rPr>
                <w:rFonts w:hAnsi="Times New Roman"/>
                <w:sz w:val="21"/>
                <w:szCs w:val="21"/>
              </w:rPr>
              <w:t>“</w:t>
            </w:r>
            <w:r>
              <w:rPr>
                <w:rFonts w:hAnsi="Times New Roman"/>
                <w:sz w:val="21"/>
                <w:szCs w:val="21"/>
              </w:rPr>
              <w:t>两高</w:t>
            </w:r>
            <w:r>
              <w:rPr>
                <w:rFonts w:hAnsi="Times New Roman"/>
                <w:sz w:val="21"/>
                <w:szCs w:val="21"/>
              </w:rPr>
              <w:t>”</w:t>
            </w:r>
            <w:r>
              <w:rPr>
                <w:rFonts w:hAnsi="Times New Roman"/>
                <w:sz w:val="21"/>
                <w:szCs w:val="21"/>
              </w:rPr>
              <w:t>项目而修编的规划，在环评审查中应严格控制</w:t>
            </w:r>
            <w:r>
              <w:rPr>
                <w:rFonts w:hAnsi="Times New Roman"/>
                <w:sz w:val="21"/>
                <w:szCs w:val="21"/>
              </w:rPr>
              <w:t>“</w:t>
            </w:r>
            <w:r>
              <w:rPr>
                <w:rFonts w:hAnsi="Times New Roman"/>
                <w:sz w:val="21"/>
                <w:szCs w:val="21"/>
              </w:rPr>
              <w:t>两高</w:t>
            </w:r>
            <w:r>
              <w:rPr>
                <w:rFonts w:hAnsi="Times New Roman"/>
                <w:sz w:val="21"/>
                <w:szCs w:val="21"/>
              </w:rPr>
              <w:t>”</w:t>
            </w:r>
            <w:r>
              <w:rPr>
                <w:rFonts w:hAnsi="Times New Roman"/>
                <w:sz w:val="21"/>
                <w:szCs w:val="21"/>
              </w:rPr>
              <w:t>行业发展规模，优化规划布局、产业结构与实施时序。以</w:t>
            </w:r>
            <w:r>
              <w:rPr>
                <w:rFonts w:hAnsi="Times New Roman"/>
                <w:sz w:val="21"/>
                <w:szCs w:val="21"/>
              </w:rPr>
              <w:t>“</w:t>
            </w:r>
            <w:r>
              <w:rPr>
                <w:rFonts w:hAnsi="Times New Roman"/>
                <w:sz w:val="21"/>
                <w:szCs w:val="21"/>
              </w:rPr>
              <w:t>两高</w:t>
            </w:r>
            <w:r>
              <w:rPr>
                <w:rFonts w:hAnsi="Times New Roman"/>
                <w:sz w:val="21"/>
                <w:szCs w:val="21"/>
              </w:rPr>
              <w:t>”</w:t>
            </w:r>
            <w:r>
              <w:rPr>
                <w:rFonts w:hAnsi="Times New Roman"/>
                <w:sz w:val="21"/>
                <w:szCs w:val="21"/>
              </w:rPr>
              <w:t>行业为主导产</w:t>
            </w:r>
            <w:r>
              <w:rPr>
                <w:rFonts w:hAnsi="Times New Roman"/>
                <w:sz w:val="21"/>
                <w:szCs w:val="21"/>
              </w:rPr>
              <w:lastRenderedPageBreak/>
              <w:t>业的园区规划环评应增加碳排放情况与减排潜力分析，推动园区绿色低碳发展。推动煤电能源基地、现代煤化工示范区、石化产业基地等开展规划环境影响跟踪评价，完善生态环境保护措施并适时优化调整规划。</w:t>
            </w:r>
          </w:p>
        </w:tc>
        <w:tc>
          <w:tcPr>
            <w:tcW w:w="1646" w:type="pct"/>
            <w:shd w:val="clear" w:color="auto" w:fill="auto"/>
            <w:vAlign w:val="center"/>
          </w:tcPr>
          <w:p w:rsidR="00773A81" w:rsidRDefault="00924CD7">
            <w:pPr>
              <w:pStyle w:val="aa0"/>
              <w:adjustRightInd w:val="0"/>
              <w:snapToGrid w:val="0"/>
              <w:spacing w:beforeLines="15" w:before="46" w:afterLines="15" w:after="46" w:line="240" w:lineRule="auto"/>
              <w:ind w:firstLine="0"/>
              <w:rPr>
                <w:rFonts w:hAnsi="Times New Roman"/>
                <w:sz w:val="21"/>
                <w:szCs w:val="21"/>
              </w:rPr>
            </w:pPr>
            <w:r>
              <w:rPr>
                <w:rFonts w:hAnsi="Times New Roman"/>
                <w:bCs/>
                <w:sz w:val="21"/>
                <w:szCs w:val="21"/>
              </w:rPr>
              <w:lastRenderedPageBreak/>
              <w:t>项目区域</w:t>
            </w:r>
            <w:r>
              <w:rPr>
                <w:rFonts w:hAnsi="Times New Roman" w:hint="eastAsia"/>
                <w:bCs/>
                <w:sz w:val="21"/>
                <w:szCs w:val="21"/>
              </w:rPr>
              <w:t>符合</w:t>
            </w:r>
            <w:r>
              <w:rPr>
                <w:rFonts w:hAnsi="Times New Roman" w:hint="eastAsia"/>
                <w:bCs/>
                <w:sz w:val="21"/>
                <w:szCs w:val="21"/>
              </w:rPr>
              <w:t>2</w:t>
            </w:r>
            <w:r>
              <w:rPr>
                <w:rFonts w:hAnsi="Times New Roman"/>
                <w:bCs/>
                <w:sz w:val="21"/>
                <w:szCs w:val="21"/>
              </w:rPr>
              <w:t>022</w:t>
            </w:r>
            <w:r>
              <w:rPr>
                <w:rFonts w:hAnsi="Times New Roman"/>
                <w:bCs/>
                <w:sz w:val="21"/>
                <w:szCs w:val="21"/>
              </w:rPr>
              <w:t>年版</w:t>
            </w:r>
            <w:r>
              <w:rPr>
                <w:rFonts w:hAnsi="Times New Roman" w:hint="eastAsia"/>
                <w:bCs/>
                <w:sz w:val="21"/>
                <w:szCs w:val="21"/>
              </w:rPr>
              <w:t>新余市城东片区（调区扩区）控制性详细规划，赣锋马洪厂区非煤化工项目，为无机化工项目，各项措施符合规划要求。</w:t>
            </w:r>
          </w:p>
        </w:tc>
        <w:tc>
          <w:tcPr>
            <w:tcW w:w="277" w:type="pct"/>
            <w:vAlign w:val="center"/>
          </w:tcPr>
          <w:p w:rsidR="00773A81" w:rsidRDefault="00924CD7">
            <w:pPr>
              <w:pStyle w:val="aa0"/>
              <w:adjustRightInd w:val="0"/>
              <w:snapToGrid w:val="0"/>
              <w:spacing w:beforeLines="15" w:before="46" w:afterLines="15" w:after="46" w:line="240" w:lineRule="auto"/>
              <w:ind w:firstLine="0"/>
              <w:jc w:val="center"/>
              <w:rPr>
                <w:rFonts w:hAnsi="Times New Roman"/>
                <w:bCs/>
                <w:sz w:val="21"/>
                <w:szCs w:val="21"/>
              </w:rPr>
            </w:pPr>
            <w:r>
              <w:rPr>
                <w:rFonts w:hAnsi="Times New Roman"/>
                <w:bCs/>
                <w:sz w:val="21"/>
                <w:szCs w:val="21"/>
              </w:rPr>
              <w:t>符合</w:t>
            </w:r>
          </w:p>
        </w:tc>
      </w:tr>
      <w:tr w:rsidR="00773A81">
        <w:trPr>
          <w:jc w:val="center"/>
        </w:trPr>
        <w:tc>
          <w:tcPr>
            <w:tcW w:w="261" w:type="pct"/>
            <w:shd w:val="clear" w:color="auto" w:fill="auto"/>
            <w:vAlign w:val="center"/>
          </w:tcPr>
          <w:p w:rsidR="00773A81" w:rsidRDefault="00924CD7">
            <w:pPr>
              <w:pStyle w:val="aa0"/>
              <w:adjustRightInd w:val="0"/>
              <w:snapToGrid w:val="0"/>
              <w:spacing w:beforeLines="15" w:before="46" w:afterLines="15" w:after="46" w:line="240" w:lineRule="auto"/>
              <w:ind w:firstLine="0"/>
              <w:jc w:val="center"/>
              <w:rPr>
                <w:rFonts w:hAnsi="Times New Roman"/>
                <w:sz w:val="21"/>
                <w:szCs w:val="21"/>
              </w:rPr>
            </w:pPr>
            <w:r>
              <w:rPr>
                <w:rFonts w:hAnsi="Times New Roman" w:hint="eastAsia"/>
                <w:sz w:val="21"/>
                <w:szCs w:val="21"/>
              </w:rPr>
              <w:t>3</w:t>
            </w:r>
          </w:p>
        </w:tc>
        <w:tc>
          <w:tcPr>
            <w:tcW w:w="2816" w:type="pct"/>
            <w:shd w:val="clear" w:color="auto" w:fill="auto"/>
            <w:vAlign w:val="center"/>
          </w:tcPr>
          <w:p w:rsidR="00773A81" w:rsidRDefault="00924CD7">
            <w:pPr>
              <w:pStyle w:val="aa0"/>
              <w:adjustRightInd w:val="0"/>
              <w:snapToGrid w:val="0"/>
              <w:spacing w:beforeLines="15" w:before="46" w:afterLines="15" w:after="46" w:line="240" w:lineRule="auto"/>
              <w:ind w:firstLine="0"/>
              <w:rPr>
                <w:rFonts w:hAnsi="Times New Roman"/>
                <w:sz w:val="21"/>
                <w:szCs w:val="21"/>
              </w:rPr>
            </w:pPr>
            <w:r>
              <w:rPr>
                <w:rFonts w:hAnsi="Times New Roman"/>
                <w:sz w:val="21"/>
                <w:szCs w:val="21"/>
              </w:rPr>
              <w:t>(</w:t>
            </w:r>
            <w:r>
              <w:rPr>
                <w:rFonts w:hAnsi="Times New Roman"/>
                <w:sz w:val="21"/>
                <w:szCs w:val="21"/>
              </w:rPr>
              <w:t>三</w:t>
            </w:r>
            <w:r>
              <w:rPr>
                <w:rFonts w:hAnsi="Times New Roman"/>
                <w:sz w:val="21"/>
                <w:szCs w:val="21"/>
              </w:rPr>
              <w:t>)</w:t>
            </w:r>
            <w:r>
              <w:rPr>
                <w:rFonts w:hAnsi="Times New Roman"/>
                <w:sz w:val="21"/>
                <w:szCs w:val="21"/>
              </w:rPr>
              <w:t>严把建设项目环境准入关。新建、改建、扩建</w:t>
            </w:r>
            <w:r>
              <w:rPr>
                <w:rFonts w:hAnsi="Times New Roman"/>
                <w:sz w:val="21"/>
                <w:szCs w:val="21"/>
              </w:rPr>
              <w:t>“</w:t>
            </w:r>
            <w:r>
              <w:rPr>
                <w:rFonts w:hAnsi="Times New Roman"/>
                <w:sz w:val="21"/>
                <w:szCs w:val="21"/>
              </w:rPr>
              <w:t>两高</w:t>
            </w:r>
            <w:r>
              <w:rPr>
                <w:rFonts w:hAnsi="Times New Roman"/>
                <w:sz w:val="21"/>
                <w:szCs w:val="21"/>
              </w:rPr>
              <w:t>”</w:t>
            </w:r>
            <w:r>
              <w:rPr>
                <w:rFonts w:hAnsi="Times New Roman"/>
                <w:sz w:val="21"/>
                <w:szCs w:val="21"/>
              </w:rPr>
              <w:t>项目须符合生态环境保护法律法规和相关法定规划，满足重点污染物排放总量控制、碳排放达峰目标、生态环境准入清单、相关规划环评和相应行业建设项目环境准入条件、环评文件审批原则要求。石化、现代煤化工项目应纳入国家产业规划。新建、扩建石化、化工、焦化、有色金属冶炼、平板玻璃项目应布设在依法合规设立并经规划环评的产业园区。各级生态环境部门和行政审批部门要严格把关，对于不符合相关法律法规的，依法不予审批。</w:t>
            </w:r>
          </w:p>
        </w:tc>
        <w:tc>
          <w:tcPr>
            <w:tcW w:w="1646" w:type="pct"/>
            <w:shd w:val="clear" w:color="auto" w:fill="auto"/>
            <w:vAlign w:val="center"/>
          </w:tcPr>
          <w:p w:rsidR="00773A81" w:rsidRDefault="00924CD7">
            <w:pPr>
              <w:pStyle w:val="aa0"/>
              <w:adjustRightInd w:val="0"/>
              <w:snapToGrid w:val="0"/>
              <w:spacing w:beforeLines="15" w:before="46" w:afterLines="15" w:after="46" w:line="240" w:lineRule="auto"/>
              <w:ind w:firstLine="0"/>
              <w:rPr>
                <w:rFonts w:hAnsi="Times New Roman"/>
                <w:bCs/>
                <w:sz w:val="21"/>
                <w:szCs w:val="21"/>
              </w:rPr>
            </w:pPr>
            <w:r>
              <w:rPr>
                <w:rFonts w:hAnsi="Times New Roman"/>
                <w:bCs/>
                <w:sz w:val="21"/>
                <w:szCs w:val="21"/>
              </w:rPr>
              <w:t>赣锋万吨锂盐项目</w:t>
            </w:r>
            <w:r>
              <w:rPr>
                <w:rFonts w:hAnsi="Times New Roman"/>
                <w:sz w:val="21"/>
                <w:szCs w:val="21"/>
              </w:rPr>
              <w:t>满足重点污染物排放总量控制，属</w:t>
            </w:r>
            <w:r>
              <w:rPr>
                <w:rFonts w:hAnsi="Times New Roman" w:hint="eastAsia"/>
                <w:sz w:val="21"/>
                <w:szCs w:val="21"/>
              </w:rPr>
              <w:t>无机</w:t>
            </w:r>
            <w:r>
              <w:rPr>
                <w:rFonts w:hAnsi="Times New Roman"/>
                <w:sz w:val="21"/>
                <w:szCs w:val="21"/>
              </w:rPr>
              <w:t>化工产业</w:t>
            </w:r>
            <w:r>
              <w:rPr>
                <w:rFonts w:hAnsi="Times New Roman" w:hint="eastAsia"/>
                <w:sz w:val="21"/>
                <w:szCs w:val="21"/>
              </w:rPr>
              <w:t>C</w:t>
            </w:r>
            <w:r>
              <w:rPr>
                <w:rFonts w:hAnsi="Times New Roman"/>
                <w:sz w:val="21"/>
                <w:szCs w:val="21"/>
              </w:rPr>
              <w:t>2613</w:t>
            </w:r>
            <w:r>
              <w:rPr>
                <w:rFonts w:hAnsi="Times New Roman"/>
                <w:sz w:val="21"/>
                <w:szCs w:val="21"/>
              </w:rPr>
              <w:t>，行业建设项目环境准入条件，符合</w:t>
            </w:r>
            <w:r>
              <w:rPr>
                <w:rFonts w:hAnsi="Times New Roman" w:hint="eastAsia"/>
                <w:bCs/>
                <w:sz w:val="21"/>
                <w:szCs w:val="21"/>
              </w:rPr>
              <w:t>新余市城东片区（调区扩区）控制性详细规划环评及审查意见要求，赣锋马洪厂区属化工集中区内。</w:t>
            </w:r>
          </w:p>
        </w:tc>
        <w:tc>
          <w:tcPr>
            <w:tcW w:w="277" w:type="pct"/>
            <w:vAlign w:val="center"/>
          </w:tcPr>
          <w:p w:rsidR="00773A81" w:rsidRDefault="00924CD7">
            <w:pPr>
              <w:pStyle w:val="aa0"/>
              <w:adjustRightInd w:val="0"/>
              <w:snapToGrid w:val="0"/>
              <w:spacing w:beforeLines="15" w:before="46" w:afterLines="15" w:after="46" w:line="240" w:lineRule="auto"/>
              <w:ind w:firstLine="0"/>
              <w:jc w:val="center"/>
              <w:rPr>
                <w:rFonts w:hAnsi="Times New Roman"/>
                <w:bCs/>
                <w:sz w:val="21"/>
                <w:szCs w:val="21"/>
              </w:rPr>
            </w:pPr>
            <w:r>
              <w:rPr>
                <w:rFonts w:hAnsi="Times New Roman"/>
                <w:bCs/>
                <w:sz w:val="21"/>
                <w:szCs w:val="21"/>
              </w:rPr>
              <w:t>符合</w:t>
            </w:r>
          </w:p>
        </w:tc>
      </w:tr>
      <w:tr w:rsidR="00773A81">
        <w:trPr>
          <w:jc w:val="center"/>
        </w:trPr>
        <w:tc>
          <w:tcPr>
            <w:tcW w:w="261" w:type="pct"/>
            <w:shd w:val="clear" w:color="auto" w:fill="auto"/>
            <w:vAlign w:val="center"/>
          </w:tcPr>
          <w:p w:rsidR="00773A81" w:rsidRDefault="00924CD7">
            <w:pPr>
              <w:pStyle w:val="aa0"/>
              <w:adjustRightInd w:val="0"/>
              <w:snapToGrid w:val="0"/>
              <w:spacing w:beforeLines="15" w:before="46" w:afterLines="15" w:after="46" w:line="240" w:lineRule="auto"/>
              <w:ind w:firstLine="0"/>
              <w:jc w:val="center"/>
              <w:rPr>
                <w:rFonts w:hAnsi="Times New Roman"/>
                <w:sz w:val="21"/>
                <w:szCs w:val="21"/>
              </w:rPr>
            </w:pPr>
            <w:r>
              <w:rPr>
                <w:rFonts w:hAnsi="Times New Roman" w:hint="eastAsia"/>
                <w:sz w:val="21"/>
                <w:szCs w:val="21"/>
              </w:rPr>
              <w:t>4</w:t>
            </w:r>
          </w:p>
        </w:tc>
        <w:tc>
          <w:tcPr>
            <w:tcW w:w="2816" w:type="pct"/>
            <w:shd w:val="clear" w:color="auto" w:fill="auto"/>
            <w:vAlign w:val="center"/>
          </w:tcPr>
          <w:p w:rsidR="00773A81" w:rsidRDefault="00924CD7">
            <w:pPr>
              <w:pStyle w:val="aa0"/>
              <w:adjustRightInd w:val="0"/>
              <w:snapToGrid w:val="0"/>
              <w:spacing w:beforeLines="15" w:before="46" w:afterLines="15" w:after="46" w:line="240" w:lineRule="auto"/>
              <w:ind w:firstLine="0"/>
              <w:rPr>
                <w:rFonts w:hAnsi="Times New Roman"/>
                <w:sz w:val="21"/>
                <w:szCs w:val="21"/>
              </w:rPr>
            </w:pPr>
            <w:r>
              <w:rPr>
                <w:rFonts w:hAnsi="Times New Roman"/>
                <w:sz w:val="21"/>
                <w:szCs w:val="21"/>
              </w:rPr>
              <w:t>(</w:t>
            </w:r>
            <w:r>
              <w:rPr>
                <w:rFonts w:hAnsi="Times New Roman"/>
                <w:sz w:val="21"/>
                <w:szCs w:val="21"/>
              </w:rPr>
              <w:t>四</w:t>
            </w:r>
            <w:r>
              <w:rPr>
                <w:rFonts w:hAnsi="Times New Roman"/>
                <w:sz w:val="21"/>
                <w:szCs w:val="21"/>
              </w:rPr>
              <w:t>)</w:t>
            </w:r>
            <w:r>
              <w:rPr>
                <w:rFonts w:hAnsi="Times New Roman"/>
                <w:sz w:val="21"/>
                <w:szCs w:val="21"/>
              </w:rPr>
              <w:t>落实区域削减要求。新建</w:t>
            </w:r>
            <w:r>
              <w:rPr>
                <w:rFonts w:hAnsi="Times New Roman"/>
                <w:sz w:val="21"/>
                <w:szCs w:val="21"/>
              </w:rPr>
              <w:t>“</w:t>
            </w:r>
            <w:r>
              <w:rPr>
                <w:rFonts w:hAnsi="Times New Roman"/>
                <w:sz w:val="21"/>
                <w:szCs w:val="21"/>
              </w:rPr>
              <w:t>两高</w:t>
            </w:r>
            <w:r>
              <w:rPr>
                <w:rFonts w:hAnsi="Times New Roman"/>
                <w:sz w:val="21"/>
                <w:szCs w:val="21"/>
              </w:rPr>
              <w:t>”</w:t>
            </w:r>
            <w:r>
              <w:rPr>
                <w:rFonts w:hAnsi="Times New Roman"/>
                <w:sz w:val="21"/>
                <w:szCs w:val="21"/>
              </w:rPr>
              <w:t>项目应按照《关于加强重点行业建设项目区域削减措施监督管理的通知》要求，依据区域环境质量改善目标，制定配套区域污染物削减方案，采取有效的污染物区域削减措施，腾出足够的环境容量。国家大气污染防治重点区域</w:t>
            </w:r>
            <w:r>
              <w:rPr>
                <w:rFonts w:hAnsi="Times New Roman"/>
                <w:sz w:val="21"/>
                <w:szCs w:val="21"/>
              </w:rPr>
              <w:t>(</w:t>
            </w:r>
            <w:r>
              <w:rPr>
                <w:rFonts w:hAnsi="Times New Roman"/>
                <w:sz w:val="21"/>
                <w:szCs w:val="21"/>
              </w:rPr>
              <w:t>以下称重点区域</w:t>
            </w:r>
            <w:r>
              <w:rPr>
                <w:rFonts w:hAnsi="Times New Roman"/>
                <w:sz w:val="21"/>
                <w:szCs w:val="21"/>
              </w:rPr>
              <w:t>)</w:t>
            </w:r>
            <w:r>
              <w:rPr>
                <w:rFonts w:hAnsi="Times New Roman"/>
                <w:sz w:val="21"/>
                <w:szCs w:val="21"/>
              </w:rPr>
              <w:t>内新建耗煤项目还应严格按规定采取煤炭消费减量替代措施，不得使用高污染燃料作为煤炭减量替代措施。</w:t>
            </w:r>
          </w:p>
        </w:tc>
        <w:tc>
          <w:tcPr>
            <w:tcW w:w="1646" w:type="pct"/>
            <w:shd w:val="clear" w:color="auto" w:fill="auto"/>
            <w:vAlign w:val="center"/>
          </w:tcPr>
          <w:p w:rsidR="00773A81" w:rsidRDefault="00924CD7">
            <w:pPr>
              <w:pStyle w:val="aa0"/>
              <w:adjustRightInd w:val="0"/>
              <w:snapToGrid w:val="0"/>
              <w:spacing w:beforeLines="15" w:before="46" w:afterLines="15" w:after="46" w:line="240" w:lineRule="auto"/>
              <w:ind w:firstLine="0"/>
              <w:rPr>
                <w:rFonts w:hAnsi="Times New Roman"/>
                <w:bCs/>
                <w:sz w:val="21"/>
                <w:szCs w:val="21"/>
              </w:rPr>
            </w:pPr>
            <w:r>
              <w:rPr>
                <w:rFonts w:hAnsi="Times New Roman" w:hint="eastAsia"/>
                <w:bCs/>
                <w:sz w:val="21"/>
                <w:szCs w:val="21"/>
              </w:rPr>
              <w:t>赣锋</w:t>
            </w:r>
            <w:r>
              <w:rPr>
                <w:rFonts w:hAnsi="Times New Roman"/>
                <w:bCs/>
                <w:sz w:val="21"/>
                <w:szCs w:val="21"/>
              </w:rPr>
              <w:t>万吨锂盐</w:t>
            </w:r>
            <w:r>
              <w:rPr>
                <w:rFonts w:hAnsi="Times New Roman" w:hint="eastAsia"/>
                <w:bCs/>
                <w:sz w:val="21"/>
                <w:szCs w:val="21"/>
              </w:rPr>
              <w:t>项目</w:t>
            </w:r>
            <w:r>
              <w:rPr>
                <w:rFonts w:hAnsi="Times New Roman"/>
                <w:bCs/>
                <w:sz w:val="21"/>
                <w:szCs w:val="21"/>
              </w:rPr>
              <w:t>有区域大气削减替代总量控制，已有</w:t>
            </w:r>
            <w:r>
              <w:rPr>
                <w:rFonts w:hAnsi="Times New Roman"/>
                <w:sz w:val="21"/>
                <w:szCs w:val="21"/>
              </w:rPr>
              <w:t>足够的环境容量，项目建设中使用的是天然气清洁燃料替代煤炭燃料。落实了区域</w:t>
            </w:r>
            <w:r>
              <w:rPr>
                <w:rFonts w:hAnsi="Times New Roman" w:hint="eastAsia"/>
                <w:sz w:val="21"/>
                <w:szCs w:val="21"/>
              </w:rPr>
              <w:t>总量</w:t>
            </w:r>
            <w:r>
              <w:rPr>
                <w:rFonts w:hAnsi="Times New Roman"/>
                <w:sz w:val="21"/>
                <w:szCs w:val="21"/>
              </w:rPr>
              <w:t>替代措施。</w:t>
            </w:r>
          </w:p>
        </w:tc>
        <w:tc>
          <w:tcPr>
            <w:tcW w:w="277" w:type="pct"/>
            <w:vAlign w:val="center"/>
          </w:tcPr>
          <w:p w:rsidR="00773A81" w:rsidRDefault="00924CD7">
            <w:pPr>
              <w:pStyle w:val="aa0"/>
              <w:adjustRightInd w:val="0"/>
              <w:snapToGrid w:val="0"/>
              <w:spacing w:beforeLines="15" w:before="46" w:afterLines="15" w:after="46" w:line="240" w:lineRule="auto"/>
              <w:ind w:firstLine="0"/>
              <w:jc w:val="center"/>
              <w:rPr>
                <w:rFonts w:hAnsi="Times New Roman"/>
                <w:bCs/>
                <w:sz w:val="21"/>
                <w:szCs w:val="21"/>
              </w:rPr>
            </w:pPr>
            <w:r>
              <w:rPr>
                <w:rFonts w:hAnsi="Times New Roman"/>
                <w:bCs/>
                <w:sz w:val="21"/>
                <w:szCs w:val="21"/>
              </w:rPr>
              <w:t>符合</w:t>
            </w:r>
          </w:p>
        </w:tc>
      </w:tr>
      <w:tr w:rsidR="00773A81">
        <w:trPr>
          <w:jc w:val="center"/>
        </w:trPr>
        <w:tc>
          <w:tcPr>
            <w:tcW w:w="261" w:type="pct"/>
            <w:shd w:val="clear" w:color="auto" w:fill="auto"/>
            <w:vAlign w:val="center"/>
          </w:tcPr>
          <w:p w:rsidR="00773A81" w:rsidRDefault="00924CD7">
            <w:pPr>
              <w:pStyle w:val="aa0"/>
              <w:adjustRightInd w:val="0"/>
              <w:snapToGrid w:val="0"/>
              <w:spacing w:beforeLines="15" w:before="46" w:afterLines="15" w:after="46" w:line="240" w:lineRule="auto"/>
              <w:ind w:firstLine="0"/>
              <w:jc w:val="center"/>
              <w:rPr>
                <w:rFonts w:hAnsi="Times New Roman"/>
                <w:sz w:val="21"/>
                <w:szCs w:val="21"/>
              </w:rPr>
            </w:pPr>
            <w:r>
              <w:rPr>
                <w:rFonts w:hAnsi="Times New Roman" w:hint="eastAsia"/>
                <w:sz w:val="21"/>
                <w:szCs w:val="21"/>
              </w:rPr>
              <w:t>5</w:t>
            </w:r>
          </w:p>
        </w:tc>
        <w:tc>
          <w:tcPr>
            <w:tcW w:w="2816" w:type="pct"/>
            <w:shd w:val="clear" w:color="auto" w:fill="auto"/>
            <w:vAlign w:val="center"/>
          </w:tcPr>
          <w:p w:rsidR="00773A81" w:rsidRDefault="00924CD7">
            <w:pPr>
              <w:pStyle w:val="aa0"/>
              <w:adjustRightInd w:val="0"/>
              <w:snapToGrid w:val="0"/>
              <w:spacing w:beforeLines="15" w:before="46" w:afterLines="15" w:after="46" w:line="240" w:lineRule="auto"/>
              <w:ind w:firstLine="0"/>
              <w:rPr>
                <w:rFonts w:hAnsi="Times New Roman"/>
                <w:sz w:val="21"/>
                <w:szCs w:val="21"/>
              </w:rPr>
            </w:pPr>
            <w:r>
              <w:rPr>
                <w:rFonts w:hAnsi="Times New Roman"/>
                <w:sz w:val="21"/>
                <w:szCs w:val="21"/>
              </w:rPr>
              <w:t>（五）</w:t>
            </w:r>
            <w:r>
              <w:rPr>
                <w:rFonts w:hAnsi="Times New Roman" w:hint="eastAsia"/>
                <w:sz w:val="21"/>
                <w:szCs w:val="21"/>
              </w:rPr>
              <w:t>深入开展可行性论证。对拟建“两高”项目，各地在履行各项审批手续之前，要深入论证项目建设的必要性、可行性，确保符合各项政策要求，并及时纳入本地区“两高”项目清单管理。</w:t>
            </w:r>
          </w:p>
        </w:tc>
        <w:tc>
          <w:tcPr>
            <w:tcW w:w="1646" w:type="pct"/>
            <w:shd w:val="clear" w:color="auto" w:fill="auto"/>
            <w:vAlign w:val="center"/>
          </w:tcPr>
          <w:p w:rsidR="00773A81" w:rsidRDefault="00924CD7">
            <w:pPr>
              <w:pStyle w:val="aa0"/>
              <w:adjustRightInd w:val="0"/>
              <w:snapToGrid w:val="0"/>
              <w:spacing w:beforeLines="15" w:before="46" w:afterLines="15" w:after="46" w:line="240" w:lineRule="auto"/>
              <w:ind w:firstLine="0"/>
              <w:rPr>
                <w:rFonts w:hAnsi="Times New Roman"/>
                <w:bCs/>
                <w:sz w:val="21"/>
                <w:szCs w:val="21"/>
              </w:rPr>
            </w:pPr>
            <w:r>
              <w:rPr>
                <w:rFonts w:hAnsi="Times New Roman" w:hint="eastAsia"/>
                <w:bCs/>
                <w:sz w:val="21"/>
                <w:szCs w:val="21"/>
              </w:rPr>
              <w:t>赣锋</w:t>
            </w:r>
            <w:r>
              <w:rPr>
                <w:rFonts w:hAnsi="Times New Roman"/>
                <w:bCs/>
                <w:sz w:val="21"/>
                <w:szCs w:val="21"/>
              </w:rPr>
              <w:t>万吨锂盐</w:t>
            </w:r>
            <w:r>
              <w:rPr>
                <w:rFonts w:hAnsi="Times New Roman" w:hint="eastAsia"/>
                <w:bCs/>
                <w:sz w:val="21"/>
                <w:szCs w:val="21"/>
              </w:rPr>
              <w:t>项目建设前</w:t>
            </w:r>
            <w:r>
              <w:rPr>
                <w:rFonts w:hAnsi="Times New Roman"/>
                <w:bCs/>
                <w:sz w:val="21"/>
                <w:szCs w:val="21"/>
              </w:rPr>
              <w:t>已开展可行性论证，已纳入</w:t>
            </w:r>
            <w:r>
              <w:rPr>
                <w:rFonts w:hAnsi="Times New Roman"/>
                <w:bCs/>
                <w:sz w:val="21"/>
                <w:szCs w:val="21"/>
              </w:rPr>
              <w:t>“</w:t>
            </w:r>
            <w:r>
              <w:rPr>
                <w:rFonts w:hAnsi="Times New Roman"/>
                <w:bCs/>
                <w:sz w:val="21"/>
                <w:szCs w:val="21"/>
              </w:rPr>
              <w:t>两高</w:t>
            </w:r>
            <w:r>
              <w:rPr>
                <w:rFonts w:hAnsi="Times New Roman"/>
                <w:bCs/>
                <w:sz w:val="21"/>
                <w:szCs w:val="21"/>
              </w:rPr>
              <w:t>”</w:t>
            </w:r>
            <w:r>
              <w:rPr>
                <w:rFonts w:hAnsi="Times New Roman"/>
                <w:bCs/>
                <w:sz w:val="21"/>
                <w:szCs w:val="21"/>
              </w:rPr>
              <w:t>项目管理。</w:t>
            </w:r>
          </w:p>
        </w:tc>
        <w:tc>
          <w:tcPr>
            <w:tcW w:w="277" w:type="pct"/>
            <w:vAlign w:val="center"/>
          </w:tcPr>
          <w:p w:rsidR="00773A81" w:rsidRDefault="00924CD7">
            <w:pPr>
              <w:pStyle w:val="aa0"/>
              <w:adjustRightInd w:val="0"/>
              <w:snapToGrid w:val="0"/>
              <w:spacing w:beforeLines="15" w:before="46" w:afterLines="15" w:after="46" w:line="240" w:lineRule="auto"/>
              <w:ind w:firstLine="0"/>
              <w:jc w:val="center"/>
              <w:rPr>
                <w:rFonts w:hAnsi="Times New Roman"/>
                <w:bCs/>
                <w:sz w:val="21"/>
                <w:szCs w:val="21"/>
              </w:rPr>
            </w:pPr>
            <w:r>
              <w:rPr>
                <w:rFonts w:hAnsi="Times New Roman"/>
                <w:bCs/>
                <w:sz w:val="21"/>
                <w:szCs w:val="21"/>
              </w:rPr>
              <w:t>符合</w:t>
            </w:r>
          </w:p>
        </w:tc>
      </w:tr>
      <w:tr w:rsidR="00773A81">
        <w:trPr>
          <w:jc w:val="center"/>
        </w:trPr>
        <w:tc>
          <w:tcPr>
            <w:tcW w:w="261" w:type="pct"/>
            <w:shd w:val="clear" w:color="auto" w:fill="auto"/>
            <w:vAlign w:val="center"/>
          </w:tcPr>
          <w:p w:rsidR="00773A81" w:rsidRDefault="00924CD7">
            <w:pPr>
              <w:pStyle w:val="aa0"/>
              <w:adjustRightInd w:val="0"/>
              <w:snapToGrid w:val="0"/>
              <w:spacing w:beforeLines="15" w:before="46" w:afterLines="15" w:after="46" w:line="240" w:lineRule="auto"/>
              <w:ind w:firstLine="0"/>
              <w:jc w:val="center"/>
              <w:rPr>
                <w:rFonts w:hAnsi="Times New Roman"/>
                <w:sz w:val="21"/>
                <w:szCs w:val="21"/>
              </w:rPr>
            </w:pPr>
            <w:r>
              <w:rPr>
                <w:rFonts w:hAnsi="Times New Roman"/>
                <w:sz w:val="21"/>
                <w:szCs w:val="21"/>
              </w:rPr>
              <w:t>6</w:t>
            </w:r>
          </w:p>
        </w:tc>
        <w:tc>
          <w:tcPr>
            <w:tcW w:w="2816" w:type="pct"/>
            <w:shd w:val="clear" w:color="auto" w:fill="auto"/>
            <w:vAlign w:val="center"/>
          </w:tcPr>
          <w:p w:rsidR="00773A81" w:rsidRDefault="00924CD7">
            <w:pPr>
              <w:pStyle w:val="aa0"/>
              <w:adjustRightInd w:val="0"/>
              <w:snapToGrid w:val="0"/>
              <w:spacing w:beforeLines="15" w:before="46" w:afterLines="15" w:after="46" w:line="240" w:lineRule="auto"/>
              <w:ind w:firstLine="0"/>
              <w:rPr>
                <w:rFonts w:hAnsi="Times New Roman"/>
                <w:sz w:val="21"/>
                <w:szCs w:val="21"/>
              </w:rPr>
            </w:pPr>
            <w:r>
              <w:rPr>
                <w:rFonts w:hAnsi="Times New Roman" w:hint="eastAsia"/>
                <w:sz w:val="21"/>
                <w:szCs w:val="21"/>
              </w:rPr>
              <w:t xml:space="preserve">　</w:t>
            </w:r>
            <w:r>
              <w:rPr>
                <w:rFonts w:hAnsi="Times New Roman"/>
                <w:sz w:val="21"/>
                <w:szCs w:val="21"/>
              </w:rPr>
              <w:t>(</w:t>
            </w:r>
            <w:r>
              <w:rPr>
                <w:rFonts w:hAnsi="Times New Roman"/>
                <w:sz w:val="21"/>
                <w:szCs w:val="21"/>
              </w:rPr>
              <w:t>六</w:t>
            </w:r>
            <w:r>
              <w:rPr>
                <w:rFonts w:hAnsi="Times New Roman"/>
                <w:sz w:val="21"/>
                <w:szCs w:val="21"/>
              </w:rPr>
              <w:t>)</w:t>
            </w:r>
            <w:r>
              <w:rPr>
                <w:rFonts w:hAnsi="Times New Roman"/>
                <w:sz w:val="21"/>
                <w:szCs w:val="21"/>
              </w:rPr>
              <w:t>提升清洁生产和污染防治水平。新建、扩建</w:t>
            </w:r>
            <w:r>
              <w:rPr>
                <w:rFonts w:hAnsi="Times New Roman"/>
                <w:sz w:val="21"/>
                <w:szCs w:val="21"/>
              </w:rPr>
              <w:t>“</w:t>
            </w:r>
            <w:r>
              <w:rPr>
                <w:rFonts w:hAnsi="Times New Roman"/>
                <w:sz w:val="21"/>
                <w:szCs w:val="21"/>
              </w:rPr>
              <w:t>两高</w:t>
            </w:r>
            <w:r>
              <w:rPr>
                <w:rFonts w:hAnsi="Times New Roman"/>
                <w:sz w:val="21"/>
                <w:szCs w:val="21"/>
              </w:rPr>
              <w:t>”</w:t>
            </w:r>
            <w:r>
              <w:rPr>
                <w:rFonts w:hAnsi="Times New Roman"/>
                <w:sz w:val="21"/>
                <w:szCs w:val="21"/>
              </w:rPr>
              <w:t>项目应采用先进适用的工艺技术和装备，单位产品物耗、能耗、水耗等达到清洁生产先进水平，依法制定并严格落实防治土壤与地下水污染的措施。国家或地方已出台超低排放要求的</w:t>
            </w:r>
            <w:r>
              <w:rPr>
                <w:rFonts w:hAnsi="Times New Roman"/>
                <w:sz w:val="21"/>
                <w:szCs w:val="21"/>
              </w:rPr>
              <w:t>“</w:t>
            </w:r>
            <w:r>
              <w:rPr>
                <w:rFonts w:hAnsi="Times New Roman"/>
                <w:sz w:val="21"/>
                <w:szCs w:val="21"/>
              </w:rPr>
              <w:t>两高</w:t>
            </w:r>
            <w:r>
              <w:rPr>
                <w:rFonts w:hAnsi="Times New Roman"/>
                <w:sz w:val="21"/>
                <w:szCs w:val="21"/>
              </w:rPr>
              <w:t>”</w:t>
            </w:r>
            <w:r>
              <w:rPr>
                <w:rFonts w:hAnsi="Times New Roman"/>
                <w:sz w:val="21"/>
                <w:szCs w:val="21"/>
              </w:rPr>
              <w:t>行业建设项目应满足超低排放要求。鼓励使用清洁燃料，重点区域建设项目原则上不新建燃煤自备锅炉。鼓励重点区域高炉</w:t>
            </w:r>
            <w:r>
              <w:rPr>
                <w:rFonts w:hAnsi="Times New Roman"/>
                <w:sz w:val="21"/>
                <w:szCs w:val="21"/>
              </w:rPr>
              <w:t>-</w:t>
            </w:r>
            <w:r>
              <w:rPr>
                <w:rFonts w:hAnsi="Times New Roman"/>
                <w:sz w:val="21"/>
                <w:szCs w:val="21"/>
              </w:rPr>
              <w:t>转炉长流程钢铁企业转型为电炉短流程企业。大宗物料优先采用铁路、管道或水路运输，短途接驳优先使用新能源车辆运输。</w:t>
            </w:r>
          </w:p>
        </w:tc>
        <w:tc>
          <w:tcPr>
            <w:tcW w:w="1646" w:type="pct"/>
            <w:shd w:val="clear" w:color="auto" w:fill="auto"/>
            <w:vAlign w:val="center"/>
          </w:tcPr>
          <w:p w:rsidR="00773A81" w:rsidRDefault="00924CD7">
            <w:pPr>
              <w:pStyle w:val="aa0"/>
              <w:adjustRightInd w:val="0"/>
              <w:snapToGrid w:val="0"/>
              <w:spacing w:beforeLines="15" w:before="46" w:afterLines="15" w:after="46" w:line="240" w:lineRule="auto"/>
              <w:ind w:firstLine="0"/>
              <w:rPr>
                <w:rFonts w:hAnsi="Times New Roman"/>
                <w:bCs/>
                <w:sz w:val="21"/>
                <w:szCs w:val="21"/>
              </w:rPr>
            </w:pPr>
            <w:r>
              <w:rPr>
                <w:rFonts w:hAnsi="Times New Roman" w:hint="eastAsia"/>
                <w:bCs/>
                <w:sz w:val="21"/>
                <w:szCs w:val="21"/>
              </w:rPr>
              <w:t>赣锋</w:t>
            </w:r>
            <w:r>
              <w:rPr>
                <w:rFonts w:hAnsi="Times New Roman"/>
                <w:bCs/>
                <w:sz w:val="21"/>
                <w:szCs w:val="21"/>
              </w:rPr>
              <w:t>万吨锂盐</w:t>
            </w:r>
            <w:r>
              <w:rPr>
                <w:rFonts w:hAnsi="Times New Roman" w:hint="eastAsia"/>
                <w:bCs/>
                <w:sz w:val="21"/>
                <w:szCs w:val="21"/>
              </w:rPr>
              <w:t>项目</w:t>
            </w:r>
            <w:r>
              <w:rPr>
                <w:rFonts w:hAnsi="Times New Roman"/>
                <w:bCs/>
                <w:sz w:val="21"/>
                <w:szCs w:val="21"/>
              </w:rPr>
              <w:t>采用赣锋最新研究成果工艺技术，</w:t>
            </w:r>
            <w:r>
              <w:rPr>
                <w:rFonts w:hAnsi="Times New Roman"/>
                <w:sz w:val="21"/>
                <w:szCs w:val="21"/>
              </w:rPr>
              <w:t>单位产品综合能耗达到国内清洁生产先进水平。同时严格制定并落实防治土壤与地下水污染的措施，锅炉为天然气清洁燃料。</w:t>
            </w:r>
            <w:r>
              <w:rPr>
                <w:rFonts w:hAnsi="Times New Roman" w:hint="eastAsia"/>
                <w:bCs/>
                <w:sz w:val="21"/>
                <w:szCs w:val="21"/>
              </w:rPr>
              <w:t>整个</w:t>
            </w:r>
            <w:r>
              <w:rPr>
                <w:rFonts w:hAnsi="Times New Roman"/>
                <w:bCs/>
                <w:sz w:val="21"/>
                <w:szCs w:val="21"/>
              </w:rPr>
              <w:t>赣锋厂区项目的原辅材料运输基本采用管道和内部</w:t>
            </w:r>
            <w:r>
              <w:rPr>
                <w:rFonts w:hAnsi="Times New Roman"/>
                <w:sz w:val="21"/>
                <w:szCs w:val="21"/>
              </w:rPr>
              <w:t>短途接驳。</w:t>
            </w:r>
          </w:p>
        </w:tc>
        <w:tc>
          <w:tcPr>
            <w:tcW w:w="277" w:type="pct"/>
            <w:vAlign w:val="center"/>
          </w:tcPr>
          <w:p w:rsidR="00773A81" w:rsidRDefault="00924CD7">
            <w:pPr>
              <w:pStyle w:val="aa0"/>
              <w:adjustRightInd w:val="0"/>
              <w:snapToGrid w:val="0"/>
              <w:spacing w:beforeLines="15" w:before="46" w:afterLines="15" w:after="46" w:line="240" w:lineRule="auto"/>
              <w:ind w:firstLine="0"/>
              <w:jc w:val="center"/>
              <w:rPr>
                <w:rFonts w:hAnsi="Times New Roman"/>
                <w:bCs/>
                <w:sz w:val="21"/>
                <w:szCs w:val="21"/>
              </w:rPr>
            </w:pPr>
            <w:r>
              <w:rPr>
                <w:rFonts w:hAnsi="Times New Roman"/>
                <w:bCs/>
                <w:sz w:val="21"/>
                <w:szCs w:val="21"/>
              </w:rPr>
              <w:t>符合</w:t>
            </w:r>
          </w:p>
        </w:tc>
      </w:tr>
      <w:tr w:rsidR="00773A81">
        <w:trPr>
          <w:jc w:val="center"/>
        </w:trPr>
        <w:tc>
          <w:tcPr>
            <w:tcW w:w="261" w:type="pct"/>
            <w:shd w:val="clear" w:color="auto" w:fill="auto"/>
            <w:vAlign w:val="center"/>
          </w:tcPr>
          <w:p w:rsidR="00773A81" w:rsidRDefault="00924CD7">
            <w:pPr>
              <w:pStyle w:val="aa0"/>
              <w:adjustRightInd w:val="0"/>
              <w:snapToGrid w:val="0"/>
              <w:spacing w:beforeLines="15" w:before="46" w:afterLines="15" w:after="46" w:line="240" w:lineRule="auto"/>
              <w:ind w:firstLine="0"/>
              <w:jc w:val="center"/>
              <w:rPr>
                <w:rFonts w:hAnsi="Times New Roman"/>
                <w:sz w:val="21"/>
                <w:szCs w:val="21"/>
              </w:rPr>
            </w:pPr>
            <w:r>
              <w:rPr>
                <w:rFonts w:hAnsi="Times New Roman"/>
                <w:sz w:val="21"/>
                <w:szCs w:val="21"/>
              </w:rPr>
              <w:t>7</w:t>
            </w:r>
          </w:p>
        </w:tc>
        <w:tc>
          <w:tcPr>
            <w:tcW w:w="2816" w:type="pct"/>
            <w:shd w:val="clear" w:color="auto" w:fill="auto"/>
            <w:vAlign w:val="center"/>
          </w:tcPr>
          <w:p w:rsidR="00773A81" w:rsidRDefault="00924CD7">
            <w:pPr>
              <w:pStyle w:val="aa0"/>
              <w:adjustRightInd w:val="0"/>
              <w:snapToGrid w:val="0"/>
              <w:spacing w:beforeLines="15" w:before="46" w:afterLines="15" w:after="46" w:line="240" w:lineRule="auto"/>
              <w:ind w:firstLine="0"/>
              <w:rPr>
                <w:rFonts w:hAnsi="Times New Roman"/>
                <w:sz w:val="21"/>
                <w:szCs w:val="21"/>
              </w:rPr>
            </w:pPr>
            <w:r>
              <w:rPr>
                <w:rFonts w:hAnsi="Times New Roman"/>
                <w:sz w:val="21"/>
                <w:szCs w:val="21"/>
              </w:rPr>
              <w:t>(</w:t>
            </w:r>
            <w:r>
              <w:rPr>
                <w:rFonts w:hAnsi="Times New Roman"/>
                <w:sz w:val="21"/>
                <w:szCs w:val="21"/>
              </w:rPr>
              <w:t>七</w:t>
            </w:r>
            <w:r>
              <w:rPr>
                <w:rFonts w:hAnsi="Times New Roman"/>
                <w:sz w:val="21"/>
                <w:szCs w:val="21"/>
              </w:rPr>
              <w:t>)</w:t>
            </w:r>
            <w:r>
              <w:rPr>
                <w:rFonts w:hAnsi="Times New Roman"/>
                <w:sz w:val="21"/>
                <w:szCs w:val="21"/>
              </w:rPr>
              <w:t>将碳排放影响评价纳入环境影响评价体系。各级生态环境部门和行政审批部门应积极推进</w:t>
            </w:r>
            <w:r>
              <w:rPr>
                <w:rFonts w:hAnsi="Times New Roman"/>
                <w:sz w:val="21"/>
                <w:szCs w:val="21"/>
              </w:rPr>
              <w:t>“</w:t>
            </w:r>
            <w:r>
              <w:rPr>
                <w:rFonts w:hAnsi="Times New Roman"/>
                <w:sz w:val="21"/>
                <w:szCs w:val="21"/>
              </w:rPr>
              <w:t>两高</w:t>
            </w:r>
            <w:r>
              <w:rPr>
                <w:rFonts w:hAnsi="Times New Roman"/>
                <w:sz w:val="21"/>
                <w:szCs w:val="21"/>
              </w:rPr>
              <w:t>”</w:t>
            </w:r>
            <w:r>
              <w:rPr>
                <w:rFonts w:hAnsi="Times New Roman"/>
                <w:sz w:val="21"/>
                <w:szCs w:val="21"/>
              </w:rPr>
              <w:t>项目环评开展试点工作，衔接落实有关区域和行业碳达峰行动方案、清洁能源替代、清洁运输、煤炭消费总量控制等政策要求。在环评工作中，统筹开展污染物和碳排放的源项识别、源强核算、减污降碳措施可行性论证及方案比选，提出协同控制最优方案。鼓励有条件的地区、企业探索实施减污降碳协同治理和碳捕集、封存、综合利用工程试点、示范。</w:t>
            </w:r>
          </w:p>
        </w:tc>
        <w:tc>
          <w:tcPr>
            <w:tcW w:w="1646" w:type="pct"/>
            <w:shd w:val="clear" w:color="auto" w:fill="auto"/>
            <w:vAlign w:val="center"/>
          </w:tcPr>
          <w:p w:rsidR="00773A81" w:rsidRDefault="00924CD7">
            <w:pPr>
              <w:pStyle w:val="aa0"/>
              <w:adjustRightInd w:val="0"/>
              <w:snapToGrid w:val="0"/>
              <w:spacing w:beforeLines="15" w:before="46" w:afterLines="15" w:after="46" w:line="240" w:lineRule="auto"/>
              <w:ind w:firstLine="0"/>
              <w:rPr>
                <w:rFonts w:hAnsi="Times New Roman"/>
                <w:bCs/>
                <w:sz w:val="21"/>
                <w:szCs w:val="21"/>
              </w:rPr>
            </w:pPr>
            <w:r>
              <w:rPr>
                <w:rFonts w:hAnsi="Times New Roman" w:hint="eastAsia"/>
                <w:bCs/>
                <w:sz w:val="21"/>
                <w:szCs w:val="21"/>
              </w:rPr>
              <w:t>赣锋</w:t>
            </w:r>
            <w:r>
              <w:rPr>
                <w:rFonts w:hAnsi="Times New Roman"/>
                <w:bCs/>
                <w:sz w:val="21"/>
                <w:szCs w:val="21"/>
              </w:rPr>
              <w:t>万吨锂盐</w:t>
            </w:r>
            <w:r>
              <w:rPr>
                <w:rFonts w:hAnsi="Times New Roman" w:hint="eastAsia"/>
                <w:bCs/>
                <w:sz w:val="21"/>
                <w:szCs w:val="21"/>
              </w:rPr>
              <w:t>项目在环评阶段分别</w:t>
            </w:r>
            <w:r>
              <w:rPr>
                <w:rFonts w:hAnsi="Times New Roman"/>
                <w:bCs/>
                <w:sz w:val="21"/>
                <w:szCs w:val="21"/>
              </w:rPr>
              <w:t>将</w:t>
            </w:r>
            <w:r>
              <w:rPr>
                <w:rFonts w:hAnsi="Times New Roman"/>
                <w:sz w:val="21"/>
                <w:szCs w:val="21"/>
              </w:rPr>
              <w:t>碳排放影响评价纳入了</w:t>
            </w:r>
            <w:r>
              <w:rPr>
                <w:rFonts w:hAnsi="Times New Roman" w:hint="eastAsia"/>
                <w:sz w:val="21"/>
                <w:szCs w:val="21"/>
              </w:rPr>
              <w:t>分析</w:t>
            </w:r>
            <w:r>
              <w:rPr>
                <w:rFonts w:hAnsi="Times New Roman"/>
                <w:sz w:val="21"/>
                <w:szCs w:val="21"/>
              </w:rPr>
              <w:t>中。</w:t>
            </w:r>
          </w:p>
        </w:tc>
        <w:tc>
          <w:tcPr>
            <w:tcW w:w="277" w:type="pct"/>
            <w:vAlign w:val="center"/>
          </w:tcPr>
          <w:p w:rsidR="00773A81" w:rsidRDefault="00924CD7">
            <w:pPr>
              <w:pStyle w:val="aa0"/>
              <w:adjustRightInd w:val="0"/>
              <w:snapToGrid w:val="0"/>
              <w:spacing w:beforeLines="15" w:before="46" w:afterLines="15" w:after="46" w:line="240" w:lineRule="auto"/>
              <w:ind w:firstLine="0"/>
              <w:jc w:val="center"/>
              <w:rPr>
                <w:rFonts w:hAnsi="Times New Roman"/>
                <w:bCs/>
                <w:sz w:val="21"/>
                <w:szCs w:val="21"/>
              </w:rPr>
            </w:pPr>
            <w:r>
              <w:rPr>
                <w:rFonts w:hAnsi="Times New Roman"/>
                <w:bCs/>
                <w:sz w:val="21"/>
                <w:szCs w:val="21"/>
              </w:rPr>
              <w:t>符合</w:t>
            </w:r>
          </w:p>
        </w:tc>
      </w:tr>
    </w:tbl>
    <w:p w:rsidR="00773A81" w:rsidRDefault="00924CD7">
      <w:pPr>
        <w:pStyle w:val="3"/>
      </w:pPr>
      <w:r>
        <w:t>与《关于进一步加强环境影响评价管理防范环境风险的通知》（环发[2012]77号）相符性分析</w:t>
      </w:r>
    </w:p>
    <w:p w:rsidR="00773A81" w:rsidRDefault="00924CD7">
      <w:pPr>
        <w:spacing w:line="360" w:lineRule="auto"/>
        <w:jc w:val="center"/>
      </w:pPr>
      <w:r>
        <w:rPr>
          <w:rFonts w:asciiTheme="minorEastAsia" w:eastAsiaTheme="minorEastAsia" w:hAnsiTheme="minorEastAsia"/>
          <w:b/>
          <w:sz w:val="24"/>
        </w:rPr>
        <w:lastRenderedPageBreak/>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2.2</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b/>
          <w:sz w:val="24"/>
        </w:rPr>
        <w:t xml:space="preserve">       </w:t>
      </w:r>
      <w:r>
        <w:rPr>
          <w:b/>
          <w:sz w:val="24"/>
        </w:rPr>
        <w:t>与环发</w:t>
      </w:r>
      <w:r>
        <w:rPr>
          <w:b/>
          <w:sz w:val="24"/>
        </w:rPr>
        <w:t>[2012]77</w:t>
      </w:r>
      <w:r>
        <w:rPr>
          <w:b/>
          <w:sz w:val="24"/>
        </w:rPr>
        <w:t>号相符性分析</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2"/>
        <w:gridCol w:w="3599"/>
        <w:gridCol w:w="4483"/>
        <w:gridCol w:w="506"/>
      </w:tblGrid>
      <w:tr w:rsidR="00773A81">
        <w:trPr>
          <w:jc w:val="center"/>
        </w:trPr>
        <w:tc>
          <w:tcPr>
            <w:tcW w:w="261" w:type="pct"/>
            <w:shd w:val="clear" w:color="auto" w:fill="auto"/>
            <w:vAlign w:val="center"/>
          </w:tcPr>
          <w:p w:rsidR="00773A81" w:rsidRDefault="00924CD7">
            <w:pPr>
              <w:pStyle w:val="aa0"/>
              <w:adjustRightInd w:val="0"/>
              <w:snapToGrid w:val="0"/>
              <w:spacing w:beforeLines="15" w:before="46" w:afterLines="15" w:after="46" w:line="240" w:lineRule="auto"/>
              <w:ind w:firstLine="0"/>
              <w:jc w:val="center"/>
              <w:rPr>
                <w:rFonts w:hAnsi="Times New Roman"/>
                <w:sz w:val="21"/>
                <w:szCs w:val="21"/>
              </w:rPr>
            </w:pPr>
            <w:r>
              <w:rPr>
                <w:rFonts w:hAnsi="Times New Roman"/>
                <w:sz w:val="21"/>
                <w:szCs w:val="21"/>
              </w:rPr>
              <w:t>序号</w:t>
            </w:r>
          </w:p>
        </w:tc>
        <w:tc>
          <w:tcPr>
            <w:tcW w:w="1986" w:type="pct"/>
            <w:shd w:val="clear" w:color="auto" w:fill="auto"/>
            <w:vAlign w:val="center"/>
          </w:tcPr>
          <w:p w:rsidR="00773A81" w:rsidRDefault="00924CD7">
            <w:pPr>
              <w:pStyle w:val="aa0"/>
              <w:adjustRightInd w:val="0"/>
              <w:snapToGrid w:val="0"/>
              <w:spacing w:beforeLines="15" w:before="46" w:afterLines="15" w:after="46" w:line="240" w:lineRule="auto"/>
              <w:ind w:firstLine="0"/>
              <w:jc w:val="center"/>
              <w:rPr>
                <w:rFonts w:hAnsi="Times New Roman"/>
                <w:sz w:val="21"/>
                <w:szCs w:val="21"/>
              </w:rPr>
            </w:pPr>
            <w:r>
              <w:rPr>
                <w:rFonts w:hAnsi="Times New Roman"/>
                <w:sz w:val="21"/>
                <w:szCs w:val="21"/>
              </w:rPr>
              <w:t>文件要求</w:t>
            </w:r>
          </w:p>
        </w:tc>
        <w:tc>
          <w:tcPr>
            <w:tcW w:w="2474" w:type="pct"/>
            <w:shd w:val="clear" w:color="auto" w:fill="auto"/>
            <w:vAlign w:val="center"/>
          </w:tcPr>
          <w:p w:rsidR="00773A81" w:rsidRDefault="00924CD7">
            <w:pPr>
              <w:pStyle w:val="aa0"/>
              <w:adjustRightInd w:val="0"/>
              <w:snapToGrid w:val="0"/>
              <w:spacing w:beforeLines="15" w:before="46" w:afterLines="15" w:after="46" w:line="240" w:lineRule="auto"/>
              <w:ind w:firstLine="0"/>
              <w:jc w:val="center"/>
              <w:rPr>
                <w:rFonts w:hAnsi="Times New Roman"/>
                <w:sz w:val="21"/>
                <w:szCs w:val="21"/>
              </w:rPr>
            </w:pPr>
            <w:r>
              <w:rPr>
                <w:bCs/>
                <w:sz w:val="21"/>
                <w:szCs w:val="21"/>
                <w:lang w:val="en-GB"/>
              </w:rPr>
              <w:t>本项目情况</w:t>
            </w:r>
          </w:p>
        </w:tc>
        <w:tc>
          <w:tcPr>
            <w:tcW w:w="279" w:type="pct"/>
            <w:vAlign w:val="center"/>
          </w:tcPr>
          <w:p w:rsidR="00773A81" w:rsidRDefault="00924CD7">
            <w:pPr>
              <w:pStyle w:val="aa0"/>
              <w:adjustRightInd w:val="0"/>
              <w:snapToGrid w:val="0"/>
              <w:spacing w:beforeLines="15" w:before="46" w:afterLines="15" w:after="46" w:line="240" w:lineRule="auto"/>
              <w:ind w:firstLine="0"/>
              <w:jc w:val="center"/>
              <w:rPr>
                <w:rFonts w:hAnsi="Times New Roman"/>
                <w:b/>
                <w:sz w:val="21"/>
                <w:szCs w:val="21"/>
              </w:rPr>
            </w:pPr>
            <w:r>
              <w:rPr>
                <w:bCs/>
                <w:sz w:val="21"/>
                <w:szCs w:val="21"/>
                <w:lang w:val="en-GB"/>
              </w:rPr>
              <w:t>相符性</w:t>
            </w:r>
          </w:p>
        </w:tc>
      </w:tr>
      <w:tr w:rsidR="00773A81">
        <w:trPr>
          <w:jc w:val="center"/>
        </w:trPr>
        <w:tc>
          <w:tcPr>
            <w:tcW w:w="261" w:type="pct"/>
            <w:shd w:val="clear" w:color="auto" w:fill="auto"/>
            <w:vAlign w:val="center"/>
          </w:tcPr>
          <w:p w:rsidR="00773A81" w:rsidRDefault="00924CD7">
            <w:pPr>
              <w:pStyle w:val="aa0"/>
              <w:adjustRightInd w:val="0"/>
              <w:snapToGrid w:val="0"/>
              <w:spacing w:beforeLines="15" w:before="46" w:afterLines="15" w:after="46" w:line="240" w:lineRule="auto"/>
              <w:ind w:firstLine="0"/>
              <w:jc w:val="center"/>
              <w:rPr>
                <w:rFonts w:hAnsi="Times New Roman"/>
                <w:sz w:val="21"/>
                <w:szCs w:val="21"/>
              </w:rPr>
            </w:pPr>
            <w:r>
              <w:rPr>
                <w:rFonts w:hAnsi="Times New Roman"/>
                <w:sz w:val="21"/>
                <w:szCs w:val="21"/>
              </w:rPr>
              <w:t>1</w:t>
            </w:r>
          </w:p>
        </w:tc>
        <w:tc>
          <w:tcPr>
            <w:tcW w:w="1986" w:type="pct"/>
            <w:shd w:val="clear" w:color="auto" w:fill="auto"/>
            <w:vAlign w:val="center"/>
          </w:tcPr>
          <w:p w:rsidR="00773A81" w:rsidRDefault="00924CD7">
            <w:pPr>
              <w:pStyle w:val="aa0"/>
              <w:adjustRightInd w:val="0"/>
              <w:snapToGrid w:val="0"/>
              <w:spacing w:beforeLines="15" w:before="46" w:afterLines="15" w:after="46" w:line="240" w:lineRule="auto"/>
              <w:ind w:firstLine="0"/>
              <w:rPr>
                <w:rFonts w:hAnsi="Times New Roman"/>
                <w:sz w:val="21"/>
                <w:szCs w:val="21"/>
              </w:rPr>
            </w:pPr>
            <w:r>
              <w:rPr>
                <w:rFonts w:hAnsi="Times New Roman"/>
                <w:sz w:val="21"/>
                <w:szCs w:val="21"/>
              </w:rPr>
              <w:t>石化化工建设项目原则上应进入依法合规设立、环保设施齐全的产业园区，并符合园区发展规划及规划环境影响评价要求。涉及港区、资源开采区和城市规划区的建设项目，应符合相关规划及规划环境影响评价的要求</w:t>
            </w:r>
          </w:p>
        </w:tc>
        <w:tc>
          <w:tcPr>
            <w:tcW w:w="2474" w:type="pct"/>
            <w:shd w:val="clear" w:color="auto" w:fill="auto"/>
            <w:vAlign w:val="center"/>
          </w:tcPr>
          <w:p w:rsidR="00773A81" w:rsidRDefault="00924CD7">
            <w:pPr>
              <w:pStyle w:val="aa0"/>
              <w:adjustRightInd w:val="0"/>
              <w:snapToGrid w:val="0"/>
              <w:spacing w:beforeLines="15" w:before="46" w:afterLines="15" w:after="46" w:line="240" w:lineRule="auto"/>
              <w:ind w:firstLine="0"/>
              <w:rPr>
                <w:rFonts w:hAnsi="Times New Roman"/>
                <w:sz w:val="21"/>
                <w:szCs w:val="21"/>
              </w:rPr>
            </w:pPr>
            <w:r>
              <w:rPr>
                <w:rFonts w:hAnsi="Times New Roman"/>
                <w:sz w:val="21"/>
                <w:szCs w:val="21"/>
              </w:rPr>
              <w:t>项目位于新余市高新技术产业开发区，园区属于合规设立、环保设施齐全的产业园区。因此本项目符合该文要求。</w:t>
            </w:r>
          </w:p>
        </w:tc>
        <w:tc>
          <w:tcPr>
            <w:tcW w:w="279" w:type="pct"/>
            <w:vAlign w:val="center"/>
          </w:tcPr>
          <w:p w:rsidR="00773A81" w:rsidRDefault="00924CD7">
            <w:pPr>
              <w:pStyle w:val="aa0"/>
              <w:adjustRightInd w:val="0"/>
              <w:snapToGrid w:val="0"/>
              <w:spacing w:beforeLines="15" w:before="46" w:afterLines="15" w:after="46" w:line="240" w:lineRule="auto"/>
              <w:ind w:firstLine="0"/>
              <w:jc w:val="center"/>
              <w:rPr>
                <w:rFonts w:hAnsi="Times New Roman"/>
                <w:sz w:val="21"/>
                <w:szCs w:val="21"/>
              </w:rPr>
            </w:pPr>
            <w:r>
              <w:rPr>
                <w:rFonts w:hAnsi="Times New Roman"/>
                <w:sz w:val="21"/>
                <w:szCs w:val="21"/>
              </w:rPr>
              <w:t>符合</w:t>
            </w:r>
          </w:p>
        </w:tc>
      </w:tr>
      <w:tr w:rsidR="00773A81">
        <w:trPr>
          <w:jc w:val="center"/>
        </w:trPr>
        <w:tc>
          <w:tcPr>
            <w:tcW w:w="261" w:type="pct"/>
            <w:shd w:val="clear" w:color="auto" w:fill="auto"/>
            <w:vAlign w:val="center"/>
          </w:tcPr>
          <w:p w:rsidR="00773A81" w:rsidRDefault="00924CD7">
            <w:pPr>
              <w:pStyle w:val="aa0"/>
              <w:adjustRightInd w:val="0"/>
              <w:snapToGrid w:val="0"/>
              <w:spacing w:beforeLines="15" w:before="46" w:afterLines="15" w:after="46" w:line="240" w:lineRule="auto"/>
              <w:ind w:firstLine="0"/>
              <w:jc w:val="center"/>
              <w:rPr>
                <w:rFonts w:hAnsi="Times New Roman"/>
                <w:sz w:val="21"/>
                <w:szCs w:val="21"/>
              </w:rPr>
            </w:pPr>
            <w:r>
              <w:rPr>
                <w:rFonts w:hAnsi="Times New Roman"/>
                <w:sz w:val="21"/>
                <w:szCs w:val="21"/>
              </w:rPr>
              <w:t>2</w:t>
            </w:r>
          </w:p>
        </w:tc>
        <w:tc>
          <w:tcPr>
            <w:tcW w:w="1986" w:type="pct"/>
            <w:shd w:val="clear" w:color="auto" w:fill="auto"/>
            <w:vAlign w:val="center"/>
          </w:tcPr>
          <w:p w:rsidR="00773A81" w:rsidRDefault="00924CD7">
            <w:pPr>
              <w:pStyle w:val="aa0"/>
              <w:adjustRightInd w:val="0"/>
              <w:snapToGrid w:val="0"/>
              <w:spacing w:beforeLines="15" w:before="46" w:afterLines="15" w:after="46" w:line="240" w:lineRule="auto"/>
              <w:ind w:firstLine="0"/>
              <w:rPr>
                <w:rFonts w:hAnsi="Times New Roman"/>
                <w:sz w:val="21"/>
                <w:szCs w:val="21"/>
              </w:rPr>
            </w:pPr>
            <w:r>
              <w:rPr>
                <w:rFonts w:hAnsi="Times New Roman"/>
                <w:sz w:val="21"/>
                <w:szCs w:val="21"/>
              </w:rPr>
              <w:t>企业应建设并完善日常和应急监测系统，配备大气、水环境特征污染物监控设备，编制日常和应急监测方案，提高监控水平、应急响应速度和应急处理能力</w:t>
            </w:r>
          </w:p>
        </w:tc>
        <w:tc>
          <w:tcPr>
            <w:tcW w:w="2474" w:type="pct"/>
            <w:shd w:val="clear" w:color="auto" w:fill="auto"/>
            <w:vAlign w:val="center"/>
          </w:tcPr>
          <w:p w:rsidR="00773A81" w:rsidRDefault="00924CD7">
            <w:pPr>
              <w:pStyle w:val="aa0"/>
              <w:adjustRightInd w:val="0"/>
              <w:snapToGrid w:val="0"/>
              <w:spacing w:beforeLines="15" w:before="46" w:afterLines="15" w:after="46" w:line="240" w:lineRule="auto"/>
              <w:ind w:firstLine="0"/>
              <w:rPr>
                <w:rFonts w:hAnsi="Times New Roman"/>
                <w:sz w:val="21"/>
                <w:szCs w:val="21"/>
              </w:rPr>
            </w:pPr>
            <w:r>
              <w:rPr>
                <w:rFonts w:hAnsi="Times New Roman"/>
                <w:bCs/>
                <w:sz w:val="21"/>
                <w:szCs w:val="21"/>
              </w:rPr>
              <w:t>企业已</w:t>
            </w:r>
            <w:r>
              <w:rPr>
                <w:rFonts w:hAnsi="Times New Roman"/>
                <w:sz w:val="21"/>
                <w:szCs w:val="21"/>
              </w:rPr>
              <w:t>完善日常和应急监测系统，配备大气、水环境特征污染物监控设备，编制有日常和应急监测方案</w:t>
            </w:r>
            <w:r>
              <w:rPr>
                <w:rFonts w:hAnsi="Times New Roman" w:hint="eastAsia"/>
                <w:sz w:val="21"/>
                <w:szCs w:val="21"/>
              </w:rPr>
              <w:t>。</w:t>
            </w:r>
            <w:r>
              <w:rPr>
                <w:rFonts w:hAnsi="Times New Roman"/>
                <w:sz w:val="21"/>
                <w:szCs w:val="21"/>
              </w:rPr>
              <w:t>赣锋有自己的检测咨询有限公司，并不断提高监控水平、应急响应速度和应急处理能力，能</w:t>
            </w:r>
            <w:r>
              <w:rPr>
                <w:rFonts w:hAnsi="Times New Roman"/>
                <w:bCs/>
                <w:sz w:val="21"/>
                <w:szCs w:val="21"/>
              </w:rPr>
              <w:t>满足相关要求。日常监测中，</w:t>
            </w:r>
            <w:r>
              <w:rPr>
                <w:rFonts w:hAnsi="Times New Roman" w:hint="eastAsia"/>
                <w:bCs/>
                <w:sz w:val="21"/>
                <w:szCs w:val="21"/>
              </w:rPr>
              <w:t>设置</w:t>
            </w:r>
            <w:r>
              <w:rPr>
                <w:rFonts w:hAnsi="Times New Roman"/>
                <w:bCs/>
                <w:sz w:val="21"/>
                <w:szCs w:val="21"/>
              </w:rPr>
              <w:t>了废气</w:t>
            </w:r>
            <w:r>
              <w:rPr>
                <w:rFonts w:hAnsi="Times New Roman" w:hint="eastAsia"/>
                <w:bCs/>
                <w:sz w:val="21"/>
                <w:szCs w:val="21"/>
              </w:rPr>
              <w:t>、</w:t>
            </w:r>
            <w:r>
              <w:rPr>
                <w:rFonts w:hAnsi="Times New Roman"/>
                <w:bCs/>
                <w:sz w:val="21"/>
                <w:szCs w:val="21"/>
              </w:rPr>
              <w:t>废水、雨水的监测，包括铊元素的监测。</w:t>
            </w:r>
          </w:p>
        </w:tc>
        <w:tc>
          <w:tcPr>
            <w:tcW w:w="279" w:type="pct"/>
            <w:vAlign w:val="center"/>
          </w:tcPr>
          <w:p w:rsidR="00773A81" w:rsidRDefault="00924CD7">
            <w:pPr>
              <w:pStyle w:val="aa0"/>
              <w:adjustRightInd w:val="0"/>
              <w:snapToGrid w:val="0"/>
              <w:spacing w:beforeLines="15" w:before="46" w:afterLines="15" w:after="46" w:line="240" w:lineRule="auto"/>
              <w:ind w:firstLine="0"/>
              <w:jc w:val="center"/>
              <w:rPr>
                <w:rFonts w:hAnsi="Times New Roman"/>
                <w:bCs/>
                <w:sz w:val="21"/>
                <w:szCs w:val="21"/>
              </w:rPr>
            </w:pPr>
            <w:r>
              <w:rPr>
                <w:rFonts w:hAnsi="Times New Roman"/>
                <w:bCs/>
                <w:sz w:val="21"/>
                <w:szCs w:val="21"/>
              </w:rPr>
              <w:t>符合</w:t>
            </w:r>
          </w:p>
        </w:tc>
      </w:tr>
    </w:tbl>
    <w:p w:rsidR="00773A81" w:rsidRDefault="00924CD7">
      <w:pPr>
        <w:pStyle w:val="3"/>
      </w:pPr>
      <w:r>
        <w:t>与《关于切实加强风险防范严格环境影响评价管理的通知》（环发[2012]98号）相符性分析</w:t>
      </w:r>
    </w:p>
    <w:p w:rsidR="00773A81" w:rsidRDefault="00924CD7">
      <w:pPr>
        <w:spacing w:line="360" w:lineRule="auto"/>
        <w:jc w:val="center"/>
        <w:rPr>
          <w:b/>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2.2</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3</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b/>
          <w:sz w:val="24"/>
        </w:rPr>
        <w:t>与环发</w:t>
      </w:r>
      <w:r>
        <w:rPr>
          <w:b/>
          <w:sz w:val="24"/>
        </w:rPr>
        <w:t>[2012]98</w:t>
      </w:r>
      <w:r>
        <w:rPr>
          <w:b/>
          <w:sz w:val="24"/>
        </w:rPr>
        <w:t>号文相符性分析</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
        <w:gridCol w:w="4445"/>
        <w:gridCol w:w="3613"/>
        <w:gridCol w:w="520"/>
      </w:tblGrid>
      <w:tr w:rsidR="00773A81">
        <w:trPr>
          <w:trHeight w:val="20"/>
          <w:jc w:val="center"/>
        </w:trPr>
        <w:tc>
          <w:tcPr>
            <w:tcW w:w="266" w:type="pct"/>
            <w:shd w:val="clear" w:color="auto" w:fill="auto"/>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序号</w:t>
            </w:r>
          </w:p>
        </w:tc>
        <w:tc>
          <w:tcPr>
            <w:tcW w:w="2453" w:type="pct"/>
            <w:shd w:val="clear" w:color="auto" w:fill="auto"/>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文件要求</w:t>
            </w:r>
          </w:p>
        </w:tc>
        <w:tc>
          <w:tcPr>
            <w:tcW w:w="1994" w:type="pct"/>
            <w:shd w:val="clear" w:color="auto" w:fill="auto"/>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bCs/>
                <w:szCs w:val="21"/>
                <w:lang w:val="en-GB"/>
              </w:rPr>
              <w:t>本项目情况</w:t>
            </w:r>
          </w:p>
        </w:tc>
        <w:tc>
          <w:tcPr>
            <w:tcW w:w="287" w:type="pct"/>
            <w:vAlign w:val="center"/>
          </w:tcPr>
          <w:p w:rsidR="00773A81" w:rsidRDefault="00924CD7">
            <w:pPr>
              <w:adjustRightInd w:val="0"/>
              <w:snapToGrid w:val="0"/>
              <w:spacing w:beforeLines="15" w:before="46" w:afterLines="15" w:after="46"/>
              <w:jc w:val="center"/>
              <w:rPr>
                <w:rFonts w:ascii="Times New Roman" w:eastAsia="宋体" w:hAnsi="Times New Roman" w:cs="Times New Roman"/>
                <w:b/>
              </w:rPr>
            </w:pPr>
            <w:r>
              <w:rPr>
                <w:bCs/>
                <w:szCs w:val="21"/>
                <w:lang w:val="en-GB"/>
              </w:rPr>
              <w:t>相符性</w:t>
            </w:r>
          </w:p>
        </w:tc>
      </w:tr>
      <w:tr w:rsidR="00773A81">
        <w:trPr>
          <w:trHeight w:val="20"/>
          <w:jc w:val="center"/>
        </w:trPr>
        <w:tc>
          <w:tcPr>
            <w:tcW w:w="266" w:type="pct"/>
            <w:shd w:val="clear" w:color="auto" w:fill="auto"/>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1</w:t>
            </w:r>
          </w:p>
        </w:tc>
        <w:tc>
          <w:tcPr>
            <w:tcW w:w="2453"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rPr>
              <w:t>化工石化、有色金属冶炼、制浆造纸等可能引发环境风险的项目，在符合国家产业政策和清洁生产水平要求、满足污染物排放标准以及污染物排放总量控制指标的前提下，必须在依法设立，环保基础设施齐全经规划环评的工业园区内</w:t>
            </w:r>
          </w:p>
        </w:tc>
        <w:tc>
          <w:tcPr>
            <w:tcW w:w="1994"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rPr>
              <w:t>赣锋</w:t>
            </w:r>
            <w:r>
              <w:rPr>
                <w:rFonts w:hAnsi="Times New Roman"/>
                <w:bCs/>
                <w:szCs w:val="21"/>
              </w:rPr>
              <w:t>万吨锂盐</w:t>
            </w:r>
            <w:r>
              <w:rPr>
                <w:rFonts w:ascii="Times New Roman" w:eastAsia="宋体" w:hAnsi="Times New Roman" w:cs="Times New Roman"/>
              </w:rPr>
              <w:t>项目符合产业政策和清洁生产的要求、满足污染物排放标准以及污染物排放总量控制要求，项目位于新余市高新技术产业开发区，园区属于合规设立、环保设施齐全的产业园区。</w:t>
            </w:r>
          </w:p>
        </w:tc>
        <w:tc>
          <w:tcPr>
            <w:tcW w:w="287" w:type="pct"/>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符合</w:t>
            </w:r>
          </w:p>
        </w:tc>
      </w:tr>
      <w:tr w:rsidR="00773A81">
        <w:trPr>
          <w:trHeight w:val="20"/>
          <w:jc w:val="center"/>
        </w:trPr>
        <w:tc>
          <w:tcPr>
            <w:tcW w:w="266" w:type="pct"/>
            <w:shd w:val="clear" w:color="auto" w:fill="auto"/>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2</w:t>
            </w:r>
          </w:p>
        </w:tc>
        <w:tc>
          <w:tcPr>
            <w:tcW w:w="2453"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rPr>
              <w:t>在环境风险防控重点区域如居民集中区、医院和学校附近、重要水源涵养生态功能区等，以及因环境污染导致环境质量不能稳定达标的区域内，禁止新建或扩建可能引发环境风险的项目。</w:t>
            </w:r>
          </w:p>
        </w:tc>
        <w:tc>
          <w:tcPr>
            <w:tcW w:w="1994"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rPr>
              <w:t>项目位于化工园区内，距离敏感点（居民、学校等）满足卫生防护距离的要求，区域环境质量稳定达标，选址处不属于环境风险防控重点区域，</w:t>
            </w:r>
            <w:r>
              <w:rPr>
                <w:rFonts w:ascii="Times New Roman" w:eastAsia="宋体" w:hAnsi="Times New Roman" w:cs="Times New Roman"/>
                <w:szCs w:val="21"/>
              </w:rPr>
              <w:t>因此本项目符合该文要求。</w:t>
            </w:r>
          </w:p>
        </w:tc>
        <w:tc>
          <w:tcPr>
            <w:tcW w:w="287" w:type="pct"/>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符合</w:t>
            </w:r>
          </w:p>
        </w:tc>
      </w:tr>
    </w:tbl>
    <w:p w:rsidR="00773A81" w:rsidRDefault="00924CD7">
      <w:pPr>
        <w:pStyle w:val="3"/>
      </w:pPr>
      <w:r>
        <w:t>与《江西省生态环境厅关于规范涉铊企业铊污染物重点防控工作的通知》（赣环固体字〔2023〕9号）符合性分析</w:t>
      </w:r>
    </w:p>
    <w:p w:rsidR="00773A81" w:rsidRDefault="00924CD7">
      <w:pPr>
        <w:spacing w:line="360" w:lineRule="auto"/>
        <w:jc w:val="center"/>
        <w:rPr>
          <w:b/>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2.2</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4</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b/>
          <w:sz w:val="24"/>
        </w:rPr>
        <w:t>本项目与</w:t>
      </w:r>
      <w:r>
        <w:rPr>
          <w:rFonts w:hint="eastAsia"/>
          <w:b/>
          <w:sz w:val="24"/>
        </w:rPr>
        <w:t>赣环固体字〔</w:t>
      </w:r>
      <w:r>
        <w:rPr>
          <w:b/>
          <w:sz w:val="24"/>
        </w:rPr>
        <w:t>2023</w:t>
      </w:r>
      <w:r>
        <w:rPr>
          <w:b/>
          <w:sz w:val="24"/>
        </w:rPr>
        <w:t>〕</w:t>
      </w:r>
      <w:r>
        <w:rPr>
          <w:b/>
          <w:sz w:val="24"/>
        </w:rPr>
        <w:t>9</w:t>
      </w:r>
      <w:r>
        <w:rPr>
          <w:b/>
          <w:sz w:val="24"/>
        </w:rPr>
        <w:t>号相符性分析</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
        <w:gridCol w:w="4445"/>
        <w:gridCol w:w="3613"/>
        <w:gridCol w:w="520"/>
      </w:tblGrid>
      <w:tr w:rsidR="00773A81">
        <w:trPr>
          <w:trHeight w:val="20"/>
          <w:jc w:val="center"/>
        </w:trPr>
        <w:tc>
          <w:tcPr>
            <w:tcW w:w="266" w:type="pct"/>
            <w:shd w:val="clear" w:color="auto" w:fill="auto"/>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序号</w:t>
            </w:r>
          </w:p>
        </w:tc>
        <w:tc>
          <w:tcPr>
            <w:tcW w:w="2453" w:type="pct"/>
            <w:shd w:val="clear" w:color="auto" w:fill="auto"/>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文件要求</w:t>
            </w:r>
          </w:p>
        </w:tc>
        <w:tc>
          <w:tcPr>
            <w:tcW w:w="1994" w:type="pct"/>
            <w:shd w:val="clear" w:color="auto" w:fill="auto"/>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bCs/>
                <w:szCs w:val="21"/>
                <w:lang w:val="en-GB"/>
              </w:rPr>
              <w:t>本项目情况</w:t>
            </w:r>
          </w:p>
        </w:tc>
        <w:tc>
          <w:tcPr>
            <w:tcW w:w="287" w:type="pct"/>
            <w:vAlign w:val="center"/>
          </w:tcPr>
          <w:p w:rsidR="00773A81" w:rsidRDefault="00924CD7">
            <w:pPr>
              <w:adjustRightInd w:val="0"/>
              <w:snapToGrid w:val="0"/>
              <w:spacing w:beforeLines="15" w:before="46" w:afterLines="15" w:after="46"/>
              <w:jc w:val="center"/>
              <w:rPr>
                <w:rFonts w:ascii="Times New Roman" w:eastAsia="宋体" w:hAnsi="Times New Roman" w:cs="Times New Roman"/>
                <w:b/>
              </w:rPr>
            </w:pPr>
            <w:r>
              <w:rPr>
                <w:bCs/>
                <w:szCs w:val="21"/>
                <w:lang w:val="en-GB"/>
              </w:rPr>
              <w:t>相符性</w:t>
            </w:r>
          </w:p>
        </w:tc>
      </w:tr>
      <w:tr w:rsidR="00773A81">
        <w:trPr>
          <w:trHeight w:val="20"/>
          <w:jc w:val="center"/>
        </w:trPr>
        <w:tc>
          <w:tcPr>
            <w:tcW w:w="266" w:type="pct"/>
            <w:shd w:val="clear" w:color="auto" w:fill="auto"/>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1</w:t>
            </w:r>
          </w:p>
        </w:tc>
        <w:tc>
          <w:tcPr>
            <w:tcW w:w="2453"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hint="eastAsia"/>
              </w:rPr>
              <w:t>健全环评审批和重金属管理部门联动机制，对新审批的涉铊企业（项目</w:t>
            </w:r>
            <w:r>
              <w:rPr>
                <w:rFonts w:ascii="Times New Roman" w:eastAsia="宋体" w:hAnsi="Times New Roman" w:cs="Times New Roman"/>
              </w:rPr>
              <w:t>)</w:t>
            </w:r>
            <w:r>
              <w:rPr>
                <w:rFonts w:ascii="Times New Roman" w:eastAsia="宋体" w:hAnsi="Times New Roman" w:cs="Times New Roman"/>
              </w:rPr>
              <w:t>，环评报告中要明确要求企业加强重金属污染源头防控，减少使用高</w:t>
            </w:r>
            <w:r>
              <w:rPr>
                <w:rFonts w:ascii="Times New Roman" w:eastAsia="宋体" w:hAnsi="Times New Roman" w:cs="Times New Roman" w:hint="eastAsia"/>
              </w:rPr>
              <w:t>铊</w:t>
            </w:r>
            <w:r>
              <w:rPr>
                <w:rFonts w:ascii="Times New Roman" w:eastAsia="宋体" w:hAnsi="Times New Roman" w:cs="Times New Roman"/>
              </w:rPr>
              <w:t>的矿石原料，对矿石原料、主副产品和生</w:t>
            </w:r>
            <w:r>
              <w:rPr>
                <w:rFonts w:ascii="Times New Roman" w:eastAsia="宋体" w:hAnsi="Times New Roman" w:cs="Times New Roman"/>
              </w:rPr>
              <w:lastRenderedPageBreak/>
              <w:t>产废物中</w:t>
            </w:r>
            <w:r>
              <w:rPr>
                <w:rFonts w:ascii="Times New Roman" w:eastAsia="宋体" w:hAnsi="Times New Roman" w:cs="Times New Roman" w:hint="eastAsia"/>
              </w:rPr>
              <w:t>铊</w:t>
            </w:r>
            <w:r>
              <w:rPr>
                <w:rFonts w:ascii="Times New Roman" w:eastAsia="宋体" w:hAnsi="Times New Roman" w:cs="Times New Roman"/>
              </w:rPr>
              <w:t>成分进行分析，要完善</w:t>
            </w:r>
            <w:r>
              <w:rPr>
                <w:rFonts w:ascii="Times New Roman" w:eastAsia="宋体" w:hAnsi="Times New Roman" w:cs="Times New Roman" w:hint="eastAsia"/>
              </w:rPr>
              <w:t>铊</w:t>
            </w:r>
            <w:r>
              <w:rPr>
                <w:rFonts w:ascii="Times New Roman" w:eastAsia="宋体" w:hAnsi="Times New Roman" w:cs="Times New Roman"/>
              </w:rPr>
              <w:t>元素物料平衡分析，明确</w:t>
            </w:r>
            <w:r>
              <w:rPr>
                <w:rFonts w:ascii="Times New Roman" w:eastAsia="宋体" w:hAnsi="Times New Roman" w:cs="Times New Roman" w:hint="eastAsia"/>
              </w:rPr>
              <w:t>铊</w:t>
            </w:r>
            <w:r>
              <w:rPr>
                <w:rFonts w:ascii="Times New Roman" w:eastAsia="宋体" w:hAnsi="Times New Roman" w:cs="Times New Roman"/>
              </w:rPr>
              <w:t>污染物排放量或最终去向，实现</w:t>
            </w:r>
            <w:r>
              <w:rPr>
                <w:rFonts w:ascii="Times New Roman" w:eastAsia="宋体" w:hAnsi="Times New Roman" w:cs="Times New Roman" w:hint="eastAsia"/>
              </w:rPr>
              <w:t>铊</w:t>
            </w:r>
            <w:r>
              <w:rPr>
                <w:rFonts w:ascii="Times New Roman" w:eastAsia="宋体" w:hAnsi="Times New Roman" w:cs="Times New Roman"/>
              </w:rPr>
              <w:t>元素可核算可追踪</w:t>
            </w:r>
            <w:r>
              <w:rPr>
                <w:rFonts w:ascii="Times New Roman" w:eastAsia="宋体" w:hAnsi="Times New Roman" w:cs="Times New Roman"/>
              </w:rPr>
              <w:t>;</w:t>
            </w:r>
            <w:r>
              <w:rPr>
                <w:rFonts w:ascii="Times New Roman" w:eastAsia="宋体" w:hAnsi="Times New Roman" w:cs="Times New Roman"/>
              </w:rPr>
              <w:t>有废水、废气排放的涉</w:t>
            </w:r>
            <w:r>
              <w:rPr>
                <w:rFonts w:ascii="Times New Roman" w:eastAsia="宋体" w:hAnsi="Times New Roman" w:cs="Times New Roman" w:hint="eastAsia"/>
              </w:rPr>
              <w:t>铊</w:t>
            </w:r>
            <w:r>
              <w:rPr>
                <w:rFonts w:ascii="Times New Roman" w:eastAsia="宋体" w:hAnsi="Times New Roman" w:cs="Times New Roman"/>
              </w:rPr>
              <w:t>企业要设置除</w:t>
            </w:r>
            <w:r>
              <w:rPr>
                <w:rFonts w:ascii="Times New Roman" w:eastAsia="宋体" w:hAnsi="Times New Roman" w:cs="Times New Roman" w:hint="eastAsia"/>
              </w:rPr>
              <w:t>铊</w:t>
            </w:r>
            <w:r>
              <w:rPr>
                <w:rFonts w:ascii="Times New Roman" w:eastAsia="宋体" w:hAnsi="Times New Roman" w:cs="Times New Roman"/>
              </w:rPr>
              <w:t>治理设施，需相应达到《无机化学工业污染物排放标准》</w:t>
            </w:r>
            <w:r>
              <w:rPr>
                <w:rFonts w:ascii="Times New Roman" w:eastAsia="宋体" w:hAnsi="Times New Roman" w:cs="Times New Roman"/>
              </w:rPr>
              <w:t>( GB31573-2015)</w:t>
            </w:r>
            <w:r>
              <w:rPr>
                <w:rFonts w:ascii="Times New Roman" w:eastAsia="宋体" w:hAnsi="Times New Roman" w:cs="Times New Roman"/>
              </w:rPr>
              <w:t>、《钢铁工业水污染物排放标准》</w:t>
            </w:r>
            <w:r>
              <w:rPr>
                <w:rFonts w:ascii="Times New Roman" w:eastAsia="宋体" w:hAnsi="Times New Roman" w:cs="Times New Roman"/>
              </w:rPr>
              <w:t>( GB 13456-2012)</w:t>
            </w:r>
            <w:r>
              <w:rPr>
                <w:rFonts w:ascii="Times New Roman" w:eastAsia="宋体" w:hAnsi="Times New Roman" w:cs="Times New Roman"/>
              </w:rPr>
              <w:t>、《工业废水</w:t>
            </w:r>
            <w:r>
              <w:rPr>
                <w:rFonts w:ascii="Times New Roman" w:eastAsia="宋体" w:hAnsi="Times New Roman" w:cs="Times New Roman" w:hint="eastAsia"/>
              </w:rPr>
              <w:t>铊</w:t>
            </w:r>
            <w:r>
              <w:rPr>
                <w:rFonts w:ascii="Times New Roman" w:eastAsia="宋体" w:hAnsi="Times New Roman" w:cs="Times New Roman"/>
              </w:rPr>
              <w:t>污染物排放标准》</w:t>
            </w:r>
            <w:r>
              <w:rPr>
                <w:rFonts w:ascii="Times New Roman" w:eastAsia="宋体" w:hAnsi="Times New Roman" w:cs="Times New Roman"/>
              </w:rPr>
              <w:t>( DB36/1149-2019</w:t>
            </w:r>
            <w:r>
              <w:rPr>
                <w:rFonts w:ascii="Times New Roman" w:eastAsia="宋体" w:hAnsi="Times New Roman" w:cs="Times New Roman"/>
              </w:rPr>
              <w:t>）等标准要求，对于生产废水零排放的项目，应明确企业废水总排口中</w:t>
            </w:r>
            <w:r>
              <w:rPr>
                <w:rFonts w:ascii="Times New Roman" w:eastAsia="宋体" w:hAnsi="Times New Roman" w:cs="Times New Roman" w:hint="eastAsia"/>
              </w:rPr>
              <w:t>铊</w:t>
            </w:r>
            <w:r>
              <w:rPr>
                <w:rFonts w:ascii="Times New Roman" w:eastAsia="宋体" w:hAnsi="Times New Roman" w:cs="Times New Roman"/>
              </w:rPr>
              <w:t>不得检出。自本通知印发之日起，对涉</w:t>
            </w:r>
            <w:r>
              <w:rPr>
                <w:rFonts w:ascii="Times New Roman" w:eastAsia="宋体" w:hAnsi="Times New Roman" w:cs="Times New Roman" w:hint="eastAsia"/>
              </w:rPr>
              <w:t>铊</w:t>
            </w:r>
            <w:r>
              <w:rPr>
                <w:rFonts w:ascii="Times New Roman" w:eastAsia="宋体" w:hAnsi="Times New Roman" w:cs="Times New Roman"/>
              </w:rPr>
              <w:t>项目未分析</w:t>
            </w:r>
            <w:r>
              <w:rPr>
                <w:rFonts w:ascii="Times New Roman" w:eastAsia="宋体" w:hAnsi="Times New Roman" w:cs="Times New Roman" w:hint="eastAsia"/>
              </w:rPr>
              <w:t>铊</w:t>
            </w:r>
            <w:r>
              <w:rPr>
                <w:rFonts w:ascii="Times New Roman" w:eastAsia="宋体" w:hAnsi="Times New Roman" w:cs="Times New Roman"/>
              </w:rPr>
              <w:t>污染物产排情况的，依法依规不予受理环评文件。涉</w:t>
            </w:r>
            <w:r>
              <w:rPr>
                <w:rFonts w:ascii="Times New Roman" w:eastAsia="宋体" w:hAnsi="Times New Roman" w:cs="Times New Roman" w:hint="eastAsia"/>
              </w:rPr>
              <w:t>铊</w:t>
            </w:r>
            <w:r>
              <w:rPr>
                <w:rFonts w:ascii="Times New Roman" w:eastAsia="宋体" w:hAnsi="Times New Roman" w:cs="Times New Roman"/>
              </w:rPr>
              <w:t>项目环评报告、排污许可中</w:t>
            </w:r>
            <w:r>
              <w:rPr>
                <w:rFonts w:ascii="Times New Roman" w:eastAsia="宋体" w:hAnsi="Times New Roman" w:cs="Times New Roman" w:hint="eastAsia"/>
              </w:rPr>
              <w:t>铊</w:t>
            </w:r>
            <w:r>
              <w:rPr>
                <w:rFonts w:ascii="Times New Roman" w:eastAsia="宋体" w:hAnsi="Times New Roman" w:cs="Times New Roman"/>
              </w:rPr>
              <w:t>污染防控内容是污染防治攻坚战重金属污染防治考核重要内容</w:t>
            </w:r>
            <w:r>
              <w:rPr>
                <w:rFonts w:ascii="Times New Roman" w:eastAsia="宋体" w:hAnsi="Times New Roman" w:cs="Times New Roman" w:hint="eastAsia"/>
              </w:rPr>
              <w:t>。</w:t>
            </w:r>
            <w:r>
              <w:rPr>
                <w:rFonts w:ascii="Times New Roman" w:eastAsia="宋体" w:hAnsi="Times New Roman" w:cs="Times New Roman"/>
              </w:rPr>
              <w:t xml:space="preserve"> </w:t>
            </w:r>
          </w:p>
        </w:tc>
        <w:tc>
          <w:tcPr>
            <w:tcW w:w="1994"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rPr>
              <w:lastRenderedPageBreak/>
              <w:t>对涉铊的锂辉石完善其检测和元素物料平衡，实现</w:t>
            </w:r>
            <w:r>
              <w:rPr>
                <w:rFonts w:ascii="Times New Roman" w:eastAsia="宋体" w:hAnsi="Times New Roman" w:cs="Times New Roman" w:hint="eastAsia"/>
              </w:rPr>
              <w:t>铊</w:t>
            </w:r>
            <w:r>
              <w:rPr>
                <w:rFonts w:ascii="Times New Roman" w:eastAsia="宋体" w:hAnsi="Times New Roman" w:cs="Times New Roman"/>
              </w:rPr>
              <w:t>元素可核算可追踪；同时废气废水设置治理设施，能确保达到《无机化学工业污染物排放标准》</w:t>
            </w:r>
            <w:r>
              <w:rPr>
                <w:rFonts w:ascii="Times New Roman" w:eastAsia="宋体" w:hAnsi="Times New Roman" w:cs="Times New Roman"/>
              </w:rPr>
              <w:lastRenderedPageBreak/>
              <w:t>( GB31573-2015)</w:t>
            </w:r>
            <w:r>
              <w:rPr>
                <w:rFonts w:ascii="Times New Roman" w:eastAsia="宋体" w:hAnsi="Times New Roman" w:cs="Times New Roman"/>
              </w:rPr>
              <w:t>。</w:t>
            </w:r>
          </w:p>
        </w:tc>
        <w:tc>
          <w:tcPr>
            <w:tcW w:w="287" w:type="pct"/>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lastRenderedPageBreak/>
              <w:t>符合</w:t>
            </w:r>
          </w:p>
        </w:tc>
      </w:tr>
      <w:tr w:rsidR="00773A81">
        <w:trPr>
          <w:trHeight w:val="20"/>
          <w:jc w:val="center"/>
        </w:trPr>
        <w:tc>
          <w:tcPr>
            <w:tcW w:w="266" w:type="pct"/>
            <w:shd w:val="clear" w:color="auto" w:fill="auto"/>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2</w:t>
            </w:r>
          </w:p>
        </w:tc>
        <w:tc>
          <w:tcPr>
            <w:tcW w:w="2453"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rPr>
              <w:t>对</w:t>
            </w:r>
            <w:r>
              <w:rPr>
                <w:rFonts w:ascii="Times New Roman" w:eastAsia="宋体" w:hAnsi="Times New Roman" w:cs="Times New Roman"/>
              </w:rPr>
              <w:t>2022</w:t>
            </w:r>
            <w:r>
              <w:rPr>
                <w:rFonts w:ascii="Times New Roman" w:eastAsia="宋体" w:hAnsi="Times New Roman" w:cs="Times New Roman"/>
              </w:rPr>
              <w:t>年以前已经建</w:t>
            </w:r>
            <w:r>
              <w:rPr>
                <w:rFonts w:ascii="Times New Roman" w:eastAsia="宋体" w:hAnsi="Times New Roman" w:cs="Times New Roman" w:hint="eastAsia"/>
              </w:rPr>
              <w:t>成并投入生产的涉铊项目，在换发排污许可证时，完善有关污染防治措</w:t>
            </w:r>
            <w:r>
              <w:rPr>
                <w:rFonts w:ascii="Times New Roman" w:eastAsia="宋体" w:hAnsi="Times New Roman" w:cs="Times New Roman"/>
              </w:rPr>
              <w:t>/</w:t>
            </w:r>
            <w:r>
              <w:rPr>
                <w:rFonts w:ascii="Times New Roman" w:eastAsia="宋体" w:hAnsi="Times New Roman" w:cs="Times New Roman"/>
              </w:rPr>
              <w:t>和排放标准要求。</w:t>
            </w:r>
          </w:p>
        </w:tc>
        <w:tc>
          <w:tcPr>
            <w:tcW w:w="1994"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hint="eastAsia"/>
              </w:rPr>
              <w:t>赣锋马洪</w:t>
            </w:r>
            <w:r>
              <w:rPr>
                <w:rFonts w:ascii="Times New Roman" w:eastAsia="宋体" w:hAnsi="Times New Roman" w:cs="Times New Roman"/>
              </w:rPr>
              <w:t>厂区排污许可证，已完善</w:t>
            </w:r>
            <w:r>
              <w:rPr>
                <w:rFonts w:ascii="Times New Roman" w:eastAsia="宋体" w:hAnsi="Times New Roman" w:cs="Times New Roman" w:hint="eastAsia"/>
              </w:rPr>
              <w:t>涉铊污染防治措</w:t>
            </w:r>
            <w:r>
              <w:rPr>
                <w:rFonts w:ascii="Times New Roman" w:eastAsia="宋体" w:hAnsi="Times New Roman" w:cs="Times New Roman"/>
              </w:rPr>
              <w:t>/</w:t>
            </w:r>
            <w:r>
              <w:rPr>
                <w:rFonts w:ascii="Times New Roman" w:eastAsia="宋体" w:hAnsi="Times New Roman" w:cs="Times New Roman"/>
              </w:rPr>
              <w:t>和排放标准要求。</w:t>
            </w:r>
          </w:p>
        </w:tc>
        <w:tc>
          <w:tcPr>
            <w:tcW w:w="287" w:type="pct"/>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符合</w:t>
            </w:r>
          </w:p>
        </w:tc>
      </w:tr>
    </w:tbl>
    <w:p w:rsidR="00773A81" w:rsidRDefault="00924CD7">
      <w:pPr>
        <w:pStyle w:val="3"/>
      </w:pPr>
      <w:r>
        <w:t>与</w:t>
      </w:r>
      <w:r>
        <w:rPr>
          <w:rFonts w:hint="eastAsia"/>
        </w:rPr>
        <w:t>《中华人民共和国长江保护法》相符性分析</w:t>
      </w:r>
    </w:p>
    <w:p w:rsidR="00773A81" w:rsidRDefault="00924CD7">
      <w:pPr>
        <w:spacing w:line="360" w:lineRule="auto"/>
        <w:jc w:val="center"/>
        <w:rPr>
          <w:b/>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2.2</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5</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b/>
          <w:sz w:val="24"/>
        </w:rPr>
        <w:t>与</w:t>
      </w:r>
      <w:r>
        <w:rPr>
          <w:rFonts w:hint="eastAsia"/>
          <w:b/>
          <w:sz w:val="24"/>
        </w:rPr>
        <w:t>长江保护法</w:t>
      </w:r>
      <w:r>
        <w:rPr>
          <w:b/>
          <w:sz w:val="24"/>
        </w:rPr>
        <w:t>相符性分析</w:t>
      </w:r>
    </w:p>
    <w:tbl>
      <w:tblPr>
        <w:tblW w:w="49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4"/>
        <w:gridCol w:w="5678"/>
        <w:gridCol w:w="2361"/>
        <w:gridCol w:w="570"/>
      </w:tblGrid>
      <w:tr w:rsidR="00773A81">
        <w:trPr>
          <w:jc w:val="center"/>
        </w:trPr>
        <w:tc>
          <w:tcPr>
            <w:tcW w:w="245" w:type="pct"/>
            <w:vAlign w:val="center"/>
          </w:tcPr>
          <w:p w:rsidR="00773A81" w:rsidRDefault="00924CD7">
            <w:pPr>
              <w:jc w:val="center"/>
              <w:rPr>
                <w:rFonts w:ascii="Times New Roman" w:hAnsi="Times New Roman" w:cs="Times New Roman"/>
                <w:bCs/>
              </w:rPr>
            </w:pPr>
            <w:r>
              <w:rPr>
                <w:rFonts w:ascii="Times New Roman" w:eastAsia="宋体" w:hAnsi="Times New Roman" w:cs="Times New Roman"/>
                <w:bCs/>
                <w:szCs w:val="21"/>
              </w:rPr>
              <w:t>序号</w:t>
            </w:r>
          </w:p>
        </w:tc>
        <w:tc>
          <w:tcPr>
            <w:tcW w:w="3136" w:type="pct"/>
            <w:vAlign w:val="center"/>
          </w:tcPr>
          <w:p w:rsidR="00773A81" w:rsidRDefault="00924CD7">
            <w:pPr>
              <w:jc w:val="center"/>
              <w:rPr>
                <w:rFonts w:ascii="Times New Roman" w:hAnsi="Times New Roman" w:cs="Times New Roman"/>
                <w:bCs/>
              </w:rPr>
            </w:pPr>
            <w:r>
              <w:rPr>
                <w:rFonts w:ascii="Times New Roman" w:eastAsia="宋体" w:hAnsi="Times New Roman" w:cs="Times New Roman"/>
                <w:bCs/>
                <w:szCs w:val="21"/>
              </w:rPr>
              <w:t>法律文件要求</w:t>
            </w:r>
          </w:p>
        </w:tc>
        <w:tc>
          <w:tcPr>
            <w:tcW w:w="1304" w:type="pct"/>
            <w:vAlign w:val="center"/>
          </w:tcPr>
          <w:p w:rsidR="00773A81" w:rsidRDefault="00924CD7">
            <w:pPr>
              <w:jc w:val="center"/>
              <w:rPr>
                <w:rFonts w:ascii="Times New Roman" w:hAnsi="Times New Roman" w:cs="Times New Roman"/>
                <w:bCs/>
              </w:rPr>
            </w:pPr>
            <w:r>
              <w:rPr>
                <w:rFonts w:ascii="Times New Roman" w:eastAsia="宋体" w:hAnsi="Times New Roman" w:cs="Times New Roman"/>
                <w:bCs/>
                <w:szCs w:val="21"/>
              </w:rPr>
              <w:t>本项目情况</w:t>
            </w:r>
          </w:p>
        </w:tc>
        <w:tc>
          <w:tcPr>
            <w:tcW w:w="315" w:type="pct"/>
            <w:vAlign w:val="center"/>
          </w:tcPr>
          <w:p w:rsidR="00773A81" w:rsidRDefault="00924CD7">
            <w:pPr>
              <w:jc w:val="center"/>
              <w:rPr>
                <w:rFonts w:ascii="Times New Roman" w:hAnsi="Times New Roman" w:cs="Times New Roman"/>
                <w:bCs/>
              </w:rPr>
            </w:pPr>
            <w:r>
              <w:rPr>
                <w:rFonts w:ascii="Times New Roman" w:eastAsia="宋体" w:hAnsi="Times New Roman" w:cs="Times New Roman"/>
                <w:bCs/>
                <w:szCs w:val="21"/>
              </w:rPr>
              <w:t>相符性</w:t>
            </w:r>
          </w:p>
        </w:tc>
      </w:tr>
      <w:tr w:rsidR="00773A81">
        <w:trPr>
          <w:jc w:val="center"/>
        </w:trPr>
        <w:tc>
          <w:tcPr>
            <w:tcW w:w="24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1</w:t>
            </w:r>
          </w:p>
        </w:tc>
        <w:tc>
          <w:tcPr>
            <w:tcW w:w="3136" w:type="pct"/>
            <w:vAlign w:val="center"/>
          </w:tcPr>
          <w:p w:rsidR="00773A81" w:rsidRDefault="00924CD7">
            <w:pPr>
              <w:kinsoku w:val="0"/>
              <w:ind w:right="37"/>
              <w:rPr>
                <w:rFonts w:ascii="Times New Roman" w:eastAsia="宋体" w:hAnsi="Times New Roman" w:cs="Times New Roman"/>
                <w:spacing w:val="19"/>
                <w:szCs w:val="21"/>
              </w:rPr>
            </w:pPr>
            <w:r>
              <w:rPr>
                <w:rFonts w:ascii="Times New Roman" w:eastAsia="宋体" w:hAnsi="Times New Roman" w:cs="Times New Roman" w:hint="eastAsia"/>
                <w:spacing w:val="19"/>
                <w:szCs w:val="21"/>
              </w:rPr>
              <w:t>第二十条　国家对长江流域国土空间实施用途管制。长江流域县级以上地方人民政府自然资源主管部门依照国土空间规划，对所辖长江流域国土空间实施分区、分类用途管制。</w:t>
            </w:r>
          </w:p>
          <w:p w:rsidR="00773A81" w:rsidRDefault="00924CD7">
            <w:pPr>
              <w:kinsoku w:val="0"/>
              <w:ind w:right="37"/>
              <w:rPr>
                <w:rFonts w:ascii="Times New Roman" w:hAnsi="Times New Roman" w:cs="Times New Roman"/>
              </w:rPr>
            </w:pPr>
            <w:r>
              <w:rPr>
                <w:rFonts w:ascii="Times New Roman" w:eastAsia="宋体" w:hAnsi="Times New Roman" w:cs="Times New Roman" w:hint="eastAsia"/>
                <w:spacing w:val="19"/>
                <w:szCs w:val="21"/>
              </w:rPr>
              <w:t>长江流域国土空间开发利用活动应当符合国土空间用途管制要求，并依法取得规划许可。对不符合国土空间用途管制要求的，县级以上人民政府自然资源主管部门不得办理规划许可。</w:t>
            </w:r>
          </w:p>
        </w:tc>
        <w:tc>
          <w:tcPr>
            <w:tcW w:w="1304" w:type="pct"/>
            <w:vAlign w:val="center"/>
          </w:tcPr>
          <w:p w:rsidR="00773A81" w:rsidRDefault="00924CD7">
            <w:pPr>
              <w:rPr>
                <w:rFonts w:ascii="Times New Roman" w:hAnsi="Times New Roman" w:cs="Times New Roman"/>
              </w:rPr>
            </w:pPr>
            <w:r>
              <w:rPr>
                <w:rFonts w:ascii="Times New Roman" w:eastAsia="宋体" w:hAnsi="Times New Roman" w:cs="Times New Roman" w:hint="eastAsia"/>
                <w:szCs w:val="21"/>
              </w:rPr>
              <w:t>赣锋</w:t>
            </w:r>
            <w:r>
              <w:rPr>
                <w:rFonts w:hAnsi="Times New Roman"/>
                <w:bCs/>
                <w:szCs w:val="21"/>
              </w:rPr>
              <w:t>万吨锂盐</w:t>
            </w:r>
            <w:r>
              <w:rPr>
                <w:rFonts w:ascii="Times New Roman" w:eastAsia="宋体" w:hAnsi="Times New Roman" w:cs="Times New Roman"/>
                <w:szCs w:val="21"/>
              </w:rPr>
              <w:t>项目</w:t>
            </w:r>
            <w:r>
              <w:rPr>
                <w:rFonts w:ascii="Times New Roman" w:eastAsia="宋体" w:hAnsi="Times New Roman" w:cs="Times New Roman" w:hint="eastAsia"/>
                <w:spacing w:val="19"/>
                <w:szCs w:val="21"/>
              </w:rPr>
              <w:t>国土空间开发利用活动应当符合国土空间用途管制要求，全部集中在化工集中区的规划范围内，为已许可规划土地</w:t>
            </w:r>
            <w:r>
              <w:rPr>
                <w:rFonts w:ascii="Times New Roman" w:eastAsia="宋体" w:hAnsi="Times New Roman" w:cs="Times New Roman"/>
                <w:szCs w:val="21"/>
              </w:rPr>
              <w:t>。</w:t>
            </w:r>
          </w:p>
        </w:tc>
        <w:tc>
          <w:tcPr>
            <w:tcW w:w="31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符合</w:t>
            </w:r>
          </w:p>
        </w:tc>
      </w:tr>
      <w:tr w:rsidR="00773A81">
        <w:trPr>
          <w:jc w:val="center"/>
        </w:trPr>
        <w:tc>
          <w:tcPr>
            <w:tcW w:w="24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2</w:t>
            </w:r>
          </w:p>
        </w:tc>
        <w:tc>
          <w:tcPr>
            <w:tcW w:w="3136" w:type="pct"/>
            <w:vAlign w:val="center"/>
          </w:tcPr>
          <w:p w:rsidR="00773A81" w:rsidRDefault="00924CD7">
            <w:pPr>
              <w:kinsoku w:val="0"/>
              <w:ind w:right="111"/>
              <w:rPr>
                <w:rFonts w:ascii="Times New Roman" w:eastAsia="宋体" w:hAnsi="Times New Roman" w:cs="Times New Roman"/>
                <w:spacing w:val="19"/>
                <w:szCs w:val="21"/>
              </w:rPr>
            </w:pPr>
            <w:r>
              <w:rPr>
                <w:rFonts w:ascii="Times New Roman" w:eastAsia="宋体" w:hAnsi="Times New Roman" w:cs="Times New Roman" w:hint="eastAsia"/>
                <w:spacing w:val="19"/>
                <w:szCs w:val="21"/>
              </w:rPr>
              <w:t>第二十一条　国务院水行政主管部门统筹长江流域水资源合理配置、统一调度和高效利用，组织实施取用水总量控制和消耗强度控制管理制度。</w:t>
            </w:r>
          </w:p>
          <w:p w:rsidR="00773A81" w:rsidRDefault="00924CD7">
            <w:pPr>
              <w:kinsoku w:val="0"/>
              <w:ind w:right="111"/>
              <w:rPr>
                <w:rFonts w:ascii="Times New Roman" w:hAnsi="Times New Roman" w:cs="Times New Roman"/>
              </w:rPr>
            </w:pPr>
            <w:r>
              <w:rPr>
                <w:rFonts w:ascii="Times New Roman" w:eastAsia="宋体" w:hAnsi="Times New Roman" w:cs="Times New Roman" w:hint="eastAsia"/>
                <w:spacing w:val="19"/>
                <w:szCs w:val="21"/>
              </w:rPr>
              <w:t>国务院生态环境主管部门根据水环境质量改善目标和水污染防治要求，确定长江流域各省级行政区域重点污染物排放总量控制指标。长江流域水质超标的水功能区，应当实施更严格的污染物排放总量削减要求。企业事业单位应当按照要求，采取污染物排放总量控制措施。</w:t>
            </w:r>
          </w:p>
        </w:tc>
        <w:tc>
          <w:tcPr>
            <w:tcW w:w="1304" w:type="pct"/>
            <w:vAlign w:val="center"/>
          </w:tcPr>
          <w:p w:rsidR="00773A81" w:rsidRDefault="00924CD7">
            <w:pPr>
              <w:rPr>
                <w:rFonts w:ascii="Times New Roman" w:hAnsi="Times New Roman" w:cs="Times New Roman"/>
              </w:rPr>
            </w:pPr>
            <w:r>
              <w:rPr>
                <w:rFonts w:ascii="Times New Roman" w:eastAsia="宋体" w:hAnsi="Times New Roman" w:cs="Times New Roman"/>
                <w:spacing w:val="19"/>
                <w:szCs w:val="21"/>
              </w:rPr>
              <w:t>本次按照更</w:t>
            </w:r>
            <w:r>
              <w:rPr>
                <w:rFonts w:ascii="Times New Roman" w:eastAsia="宋体" w:hAnsi="Times New Roman" w:cs="Times New Roman" w:hint="eastAsia"/>
                <w:spacing w:val="19"/>
                <w:szCs w:val="21"/>
              </w:rPr>
              <w:t>严格的污染物排放总量削减要求，</w:t>
            </w:r>
            <w:r>
              <w:rPr>
                <w:rFonts w:ascii="Times New Roman" w:eastAsia="宋体" w:hAnsi="Times New Roman" w:cs="Times New Roman"/>
                <w:spacing w:val="19"/>
                <w:szCs w:val="21"/>
              </w:rPr>
              <w:t>项目</w:t>
            </w:r>
            <w:r>
              <w:rPr>
                <w:rFonts w:ascii="Times New Roman" w:eastAsia="宋体" w:hAnsi="Times New Roman" w:cs="Times New Roman" w:hint="eastAsia"/>
                <w:spacing w:val="19"/>
                <w:szCs w:val="21"/>
              </w:rPr>
              <w:t>生产</w:t>
            </w:r>
            <w:r>
              <w:rPr>
                <w:rFonts w:ascii="Times New Roman" w:eastAsia="宋体" w:hAnsi="Times New Roman" w:cs="Times New Roman"/>
                <w:spacing w:val="19"/>
                <w:szCs w:val="21"/>
              </w:rPr>
              <w:t>废水不排放，全部循环使用，仅生活污水外排，并纳入高新区污水处理厂总量控制内。</w:t>
            </w:r>
          </w:p>
        </w:tc>
        <w:tc>
          <w:tcPr>
            <w:tcW w:w="31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符合</w:t>
            </w:r>
          </w:p>
        </w:tc>
      </w:tr>
      <w:tr w:rsidR="00773A81">
        <w:trPr>
          <w:jc w:val="center"/>
        </w:trPr>
        <w:tc>
          <w:tcPr>
            <w:tcW w:w="245" w:type="pct"/>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3136" w:type="pct"/>
            <w:vAlign w:val="center"/>
          </w:tcPr>
          <w:p w:rsidR="00773A81" w:rsidRDefault="00924CD7">
            <w:pPr>
              <w:kinsoku w:val="0"/>
              <w:ind w:right="111"/>
              <w:rPr>
                <w:rFonts w:ascii="Times New Roman" w:eastAsia="宋体" w:hAnsi="Times New Roman" w:cs="Times New Roman"/>
                <w:spacing w:val="19"/>
                <w:szCs w:val="21"/>
              </w:rPr>
            </w:pPr>
            <w:r>
              <w:rPr>
                <w:rFonts w:ascii="Times New Roman" w:eastAsia="宋体" w:hAnsi="Times New Roman" w:cs="Times New Roman" w:hint="eastAsia"/>
                <w:spacing w:val="19"/>
                <w:szCs w:val="21"/>
              </w:rPr>
              <w:t>第二十二条　长江流域省级人民政府根据本行政区域的生态环境和资源利用状况，制定生态环境分区管控方案和生态环境准入清单，报国务院生态环境主管部门备案后实施。生态环境分区管控方案和生态环境准入清单应当与国土空间规划相衔接。</w:t>
            </w:r>
          </w:p>
          <w:p w:rsidR="00773A81" w:rsidRDefault="00924CD7">
            <w:pPr>
              <w:kinsoku w:val="0"/>
              <w:ind w:right="111"/>
              <w:rPr>
                <w:rFonts w:ascii="Times New Roman" w:eastAsia="宋体" w:hAnsi="Times New Roman" w:cs="Times New Roman"/>
                <w:spacing w:val="19"/>
                <w:szCs w:val="21"/>
              </w:rPr>
            </w:pPr>
            <w:r>
              <w:rPr>
                <w:rFonts w:ascii="Times New Roman" w:eastAsia="宋体" w:hAnsi="Times New Roman" w:cs="Times New Roman" w:hint="eastAsia"/>
                <w:spacing w:val="19"/>
                <w:szCs w:val="21"/>
              </w:rPr>
              <w:t>长江流域产业结构和布局应当与长江流域生态系</w:t>
            </w:r>
            <w:r>
              <w:rPr>
                <w:rFonts w:ascii="Times New Roman" w:eastAsia="宋体" w:hAnsi="Times New Roman" w:cs="Times New Roman" w:hint="eastAsia"/>
                <w:spacing w:val="19"/>
                <w:szCs w:val="21"/>
              </w:rPr>
              <w:lastRenderedPageBreak/>
              <w:t>统和资源环境承载能力相适应。禁止在长江流域重点生态功能区布局对生态系统有严重影响的产业。禁止重污染企业和项目向长江中上游转移。</w:t>
            </w:r>
          </w:p>
        </w:tc>
        <w:tc>
          <w:tcPr>
            <w:tcW w:w="1304" w:type="pct"/>
            <w:vAlign w:val="center"/>
          </w:tcPr>
          <w:p w:rsidR="00773A81" w:rsidRDefault="00924CD7">
            <w:pPr>
              <w:rPr>
                <w:rFonts w:ascii="Times New Roman" w:eastAsia="宋体" w:hAnsi="Times New Roman" w:cs="Times New Roman"/>
                <w:szCs w:val="21"/>
              </w:rPr>
            </w:pPr>
            <w:r>
              <w:rPr>
                <w:rFonts w:ascii="Times New Roman" w:eastAsia="宋体" w:hAnsi="Times New Roman" w:cs="Times New Roman"/>
                <w:szCs w:val="21"/>
              </w:rPr>
              <w:lastRenderedPageBreak/>
              <w:t>项目区域属新余市城东调区扩区范围，</w:t>
            </w:r>
            <w:r>
              <w:rPr>
                <w:rFonts w:ascii="Times New Roman" w:eastAsia="宋体" w:hAnsi="Times New Roman" w:cs="Times New Roman" w:hint="eastAsia"/>
                <w:szCs w:val="21"/>
              </w:rPr>
              <w:t>符合</w:t>
            </w:r>
            <w:r>
              <w:rPr>
                <w:rFonts w:ascii="Times New Roman" w:eastAsia="宋体" w:hAnsi="Times New Roman" w:cs="Times New Roman" w:hint="eastAsia"/>
                <w:spacing w:val="19"/>
                <w:szCs w:val="21"/>
              </w:rPr>
              <w:t>生态环境分区管控方案，并已有区域规划环评，项目建设符合规划环评，不属于对</w:t>
            </w:r>
            <w:r>
              <w:rPr>
                <w:rFonts w:ascii="Times New Roman" w:eastAsia="宋体" w:hAnsi="Times New Roman" w:cs="Times New Roman" w:hint="eastAsia"/>
                <w:spacing w:val="19"/>
                <w:szCs w:val="21"/>
              </w:rPr>
              <w:lastRenderedPageBreak/>
              <w:t>生态系统有严重影响的产业。</w:t>
            </w:r>
          </w:p>
        </w:tc>
        <w:tc>
          <w:tcPr>
            <w:tcW w:w="315" w:type="pct"/>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lastRenderedPageBreak/>
              <w:t>符合</w:t>
            </w:r>
          </w:p>
        </w:tc>
      </w:tr>
      <w:tr w:rsidR="00773A81">
        <w:trPr>
          <w:jc w:val="center"/>
        </w:trPr>
        <w:tc>
          <w:tcPr>
            <w:tcW w:w="245" w:type="pct"/>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hint="eastAsia"/>
                <w:szCs w:val="21"/>
              </w:rPr>
              <w:t>4</w:t>
            </w:r>
          </w:p>
        </w:tc>
        <w:tc>
          <w:tcPr>
            <w:tcW w:w="3136" w:type="pct"/>
            <w:vAlign w:val="center"/>
          </w:tcPr>
          <w:p w:rsidR="00773A81" w:rsidRDefault="00924CD7">
            <w:pPr>
              <w:kinsoku w:val="0"/>
              <w:ind w:right="111"/>
              <w:rPr>
                <w:rFonts w:ascii="Times New Roman" w:eastAsia="宋体" w:hAnsi="Times New Roman" w:cs="Times New Roman"/>
                <w:spacing w:val="19"/>
                <w:szCs w:val="21"/>
              </w:rPr>
            </w:pPr>
            <w:r>
              <w:rPr>
                <w:rFonts w:ascii="Times New Roman" w:eastAsia="宋体" w:hAnsi="Times New Roman" w:cs="Times New Roman" w:hint="eastAsia"/>
                <w:spacing w:val="19"/>
                <w:szCs w:val="21"/>
              </w:rPr>
              <w:t>第二十六条　国家对长江流域河湖岸线实施特殊管制。国家长江流域协调机制统筹协调国务院自然资源、水行政、生态环境、住房和城乡建设、农业农村、交通运输、林业和草原等部门和长江流域省级人民政府划定河湖岸线保护范围，制定河湖岸线保护规划，严格控制岸线开发建设，促进岸线合理高效利用。</w:t>
            </w:r>
          </w:p>
          <w:p w:rsidR="00773A81" w:rsidRDefault="00924CD7">
            <w:pPr>
              <w:kinsoku w:val="0"/>
              <w:ind w:right="111"/>
              <w:rPr>
                <w:rFonts w:ascii="Times New Roman" w:eastAsia="宋体" w:hAnsi="Times New Roman" w:cs="Times New Roman"/>
                <w:spacing w:val="19"/>
                <w:szCs w:val="21"/>
              </w:rPr>
            </w:pPr>
            <w:r>
              <w:rPr>
                <w:rFonts w:ascii="Times New Roman" w:eastAsia="宋体" w:hAnsi="Times New Roman" w:cs="Times New Roman" w:hint="eastAsia"/>
                <w:spacing w:val="19"/>
                <w:szCs w:val="21"/>
              </w:rPr>
              <w:t>禁止在长江干支流岸线一公里范围内新建、扩建化工园区和化工项目。</w:t>
            </w:r>
          </w:p>
        </w:tc>
        <w:tc>
          <w:tcPr>
            <w:tcW w:w="1304" w:type="pct"/>
            <w:vAlign w:val="center"/>
          </w:tcPr>
          <w:p w:rsidR="00773A81" w:rsidRDefault="00924CD7">
            <w:pPr>
              <w:rPr>
                <w:rFonts w:ascii="Times New Roman" w:eastAsia="宋体" w:hAnsi="Times New Roman" w:cs="Times New Roman"/>
                <w:szCs w:val="21"/>
              </w:rPr>
            </w:pPr>
            <w:r>
              <w:rPr>
                <w:rFonts w:ascii="Times New Roman" w:eastAsia="宋体" w:hAnsi="Times New Roman" w:cs="Times New Roman"/>
                <w:szCs w:val="21"/>
              </w:rPr>
              <w:t>项目建设距离赣江支流的袁河支流较远（约</w:t>
            </w:r>
            <w:r>
              <w:rPr>
                <w:rFonts w:ascii="Times New Roman" w:eastAsia="宋体" w:hAnsi="Times New Roman" w:cs="Times New Roman" w:hint="eastAsia"/>
                <w:szCs w:val="21"/>
              </w:rPr>
              <w:t>5</w:t>
            </w:r>
            <w:r>
              <w:rPr>
                <w:rFonts w:ascii="Times New Roman" w:eastAsia="宋体" w:hAnsi="Times New Roman" w:cs="Times New Roman"/>
                <w:szCs w:val="21"/>
              </w:rPr>
              <w:t>.8</w:t>
            </w:r>
            <w:r>
              <w:rPr>
                <w:rFonts w:ascii="Times New Roman" w:eastAsia="宋体" w:hAnsi="Times New Roman" w:cs="Times New Roman"/>
                <w:szCs w:val="21"/>
              </w:rPr>
              <w:t>公里），不在</w:t>
            </w:r>
            <w:r>
              <w:rPr>
                <w:rFonts w:ascii="Times New Roman" w:eastAsia="宋体" w:hAnsi="Times New Roman" w:cs="Times New Roman" w:hint="eastAsia"/>
                <w:spacing w:val="19"/>
                <w:szCs w:val="21"/>
              </w:rPr>
              <w:t>一公里范围内。</w:t>
            </w:r>
          </w:p>
        </w:tc>
        <w:tc>
          <w:tcPr>
            <w:tcW w:w="315" w:type="pct"/>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符合</w:t>
            </w:r>
          </w:p>
        </w:tc>
      </w:tr>
      <w:tr w:rsidR="00773A81">
        <w:trPr>
          <w:jc w:val="center"/>
        </w:trPr>
        <w:tc>
          <w:tcPr>
            <w:tcW w:w="245" w:type="pct"/>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hint="eastAsia"/>
                <w:szCs w:val="21"/>
              </w:rPr>
              <w:t>5</w:t>
            </w:r>
          </w:p>
        </w:tc>
        <w:tc>
          <w:tcPr>
            <w:tcW w:w="3136" w:type="pct"/>
            <w:vAlign w:val="center"/>
          </w:tcPr>
          <w:p w:rsidR="00773A81" w:rsidRDefault="00924CD7">
            <w:pPr>
              <w:kinsoku w:val="0"/>
              <w:ind w:right="111"/>
              <w:rPr>
                <w:rFonts w:ascii="Times New Roman" w:eastAsia="宋体" w:hAnsi="Times New Roman" w:cs="Times New Roman"/>
                <w:spacing w:val="19"/>
                <w:szCs w:val="21"/>
              </w:rPr>
            </w:pPr>
            <w:r>
              <w:rPr>
                <w:rFonts w:ascii="Times New Roman" w:eastAsia="宋体" w:hAnsi="Times New Roman" w:cs="Times New Roman" w:hint="eastAsia"/>
                <w:spacing w:val="19"/>
                <w:szCs w:val="21"/>
              </w:rPr>
              <w:t>第三十四条　国家加强长江流域饮用水水源地保护。国务院水行政主管部门会同国务院有关部门制定长江流域饮用水水源地名录。长江流域省级人民政府水行政主管部门会同本级人民政府有关部门制定本行政区域的其他饮用水水源地名录。</w:t>
            </w:r>
          </w:p>
          <w:p w:rsidR="00773A81" w:rsidRDefault="00924CD7">
            <w:pPr>
              <w:kinsoku w:val="0"/>
              <w:ind w:right="111"/>
              <w:rPr>
                <w:rFonts w:ascii="Times New Roman" w:eastAsia="宋体" w:hAnsi="Times New Roman" w:cs="Times New Roman"/>
                <w:spacing w:val="19"/>
                <w:szCs w:val="21"/>
              </w:rPr>
            </w:pPr>
            <w:r>
              <w:rPr>
                <w:rFonts w:ascii="Times New Roman" w:eastAsia="宋体" w:hAnsi="Times New Roman" w:cs="Times New Roman" w:hint="eastAsia"/>
                <w:spacing w:val="19"/>
                <w:szCs w:val="21"/>
              </w:rPr>
              <w:t>长江流域省级人民政府组织划定饮用水水源保护区，加强饮用水水源保护，保障饮用水安全。</w:t>
            </w:r>
          </w:p>
        </w:tc>
        <w:tc>
          <w:tcPr>
            <w:tcW w:w="1304" w:type="pct"/>
            <w:vAlign w:val="center"/>
          </w:tcPr>
          <w:p w:rsidR="00773A81" w:rsidRDefault="00924CD7">
            <w:pPr>
              <w:rPr>
                <w:rFonts w:ascii="Times New Roman" w:eastAsia="宋体" w:hAnsi="Times New Roman" w:cs="Times New Roman"/>
                <w:szCs w:val="21"/>
              </w:rPr>
            </w:pPr>
            <w:r>
              <w:rPr>
                <w:rFonts w:ascii="Times New Roman" w:eastAsia="宋体" w:hAnsi="Times New Roman" w:cs="Times New Roman"/>
                <w:szCs w:val="21"/>
              </w:rPr>
              <w:t>项目</w:t>
            </w:r>
            <w:r>
              <w:rPr>
                <w:rFonts w:ascii="Times New Roman" w:eastAsia="宋体" w:hAnsi="Times New Roman" w:cs="Times New Roman" w:hint="eastAsia"/>
                <w:szCs w:val="21"/>
              </w:rPr>
              <w:t>废水</w:t>
            </w:r>
            <w:r>
              <w:rPr>
                <w:rFonts w:ascii="Times New Roman" w:eastAsia="宋体" w:hAnsi="Times New Roman" w:cs="Times New Roman"/>
                <w:szCs w:val="21"/>
              </w:rPr>
              <w:t>排放经高新区污水处理厂深度处理，排放</w:t>
            </w:r>
            <w:r>
              <w:rPr>
                <w:rFonts w:ascii="Times New Roman" w:eastAsia="宋体" w:hAnsi="Times New Roman" w:cs="Times New Roman" w:hint="eastAsia"/>
                <w:szCs w:val="21"/>
              </w:rPr>
              <w:t>不会</w:t>
            </w:r>
            <w:r>
              <w:rPr>
                <w:rFonts w:ascii="Times New Roman" w:eastAsia="宋体" w:hAnsi="Times New Roman" w:cs="Times New Roman"/>
                <w:szCs w:val="21"/>
              </w:rPr>
              <w:t>对饮用水水源保护地造成影响。（根据饮用水水源地名录，项目地附近的孔目江水源地不在同一个支流，其在袁河的上游支流）</w:t>
            </w:r>
          </w:p>
        </w:tc>
        <w:tc>
          <w:tcPr>
            <w:tcW w:w="315" w:type="pct"/>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符合</w:t>
            </w:r>
          </w:p>
        </w:tc>
      </w:tr>
      <w:tr w:rsidR="00773A81">
        <w:trPr>
          <w:jc w:val="center"/>
        </w:trPr>
        <w:tc>
          <w:tcPr>
            <w:tcW w:w="245" w:type="pct"/>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hint="eastAsia"/>
                <w:szCs w:val="21"/>
              </w:rPr>
              <w:t>6</w:t>
            </w:r>
          </w:p>
        </w:tc>
        <w:tc>
          <w:tcPr>
            <w:tcW w:w="3136" w:type="pct"/>
            <w:vAlign w:val="center"/>
          </w:tcPr>
          <w:p w:rsidR="00773A81" w:rsidRDefault="00924CD7">
            <w:pPr>
              <w:kinsoku w:val="0"/>
              <w:ind w:right="111"/>
              <w:rPr>
                <w:rFonts w:ascii="Times New Roman" w:eastAsia="宋体" w:hAnsi="Times New Roman" w:cs="Times New Roman"/>
                <w:spacing w:val="19"/>
                <w:szCs w:val="21"/>
              </w:rPr>
            </w:pPr>
            <w:r>
              <w:rPr>
                <w:rFonts w:ascii="Times New Roman" w:eastAsia="宋体" w:hAnsi="Times New Roman" w:cs="Times New Roman" w:hint="eastAsia"/>
                <w:spacing w:val="19"/>
                <w:szCs w:val="21"/>
              </w:rPr>
              <w:t>第三十八条</w:t>
            </w:r>
            <w:r>
              <w:rPr>
                <w:rFonts w:ascii="Times New Roman" w:eastAsia="宋体" w:hAnsi="Times New Roman" w:cs="Times New Roman" w:hint="eastAsia"/>
                <w:spacing w:val="19"/>
                <w:szCs w:val="21"/>
              </w:rPr>
              <w:tab/>
            </w:r>
            <w:r>
              <w:rPr>
                <w:rFonts w:ascii="Times New Roman" w:eastAsia="宋体" w:hAnsi="Times New Roman" w:cs="Times New Roman" w:hint="eastAsia"/>
                <w:spacing w:val="19"/>
                <w:szCs w:val="21"/>
              </w:rPr>
              <w:t>国务院水行政主管部门会同国务院有关部门确定长江流域农业、工业用水效率目标，加强用水计量和监测设施建设；完善规划和建设项目水资源论证制度；加强对高耗水行业、重点用水单位的用水定额管理，严格控制高耗水项目建设。</w:t>
            </w:r>
          </w:p>
        </w:tc>
        <w:tc>
          <w:tcPr>
            <w:tcW w:w="1304" w:type="pct"/>
            <w:vAlign w:val="center"/>
          </w:tcPr>
          <w:p w:rsidR="00773A81" w:rsidRDefault="00924CD7">
            <w:pPr>
              <w:rPr>
                <w:rFonts w:ascii="Times New Roman" w:eastAsia="宋体" w:hAnsi="Times New Roman" w:cs="Times New Roman"/>
                <w:szCs w:val="21"/>
              </w:rPr>
            </w:pPr>
            <w:r>
              <w:rPr>
                <w:rFonts w:ascii="Times New Roman" w:eastAsia="宋体" w:hAnsi="Times New Roman" w:cs="Times New Roman" w:hint="eastAsia"/>
                <w:szCs w:val="21"/>
              </w:rPr>
              <w:t>项目用水包括生产用水和生活用水，循环水利用率保持在</w:t>
            </w:r>
            <w:r>
              <w:rPr>
                <w:rFonts w:ascii="Times New Roman" w:eastAsia="宋体" w:hAnsi="Times New Roman" w:cs="Times New Roman" w:hint="eastAsia"/>
                <w:szCs w:val="21"/>
              </w:rPr>
              <w:t>9</w:t>
            </w:r>
            <w:r>
              <w:rPr>
                <w:rFonts w:ascii="Times New Roman" w:eastAsia="宋体" w:hAnsi="Times New Roman" w:cs="Times New Roman"/>
                <w:szCs w:val="21"/>
              </w:rPr>
              <w:t>5</w:t>
            </w:r>
            <w:r>
              <w:rPr>
                <w:rFonts w:ascii="Times New Roman" w:eastAsia="宋体" w:hAnsi="Times New Roman" w:cs="Times New Roman" w:hint="eastAsia"/>
                <w:szCs w:val="21"/>
              </w:rPr>
              <w:t>%</w:t>
            </w:r>
            <w:r>
              <w:rPr>
                <w:rFonts w:ascii="Times New Roman" w:eastAsia="宋体" w:hAnsi="Times New Roman" w:cs="Times New Roman" w:hint="eastAsia"/>
                <w:szCs w:val="21"/>
              </w:rPr>
              <w:t>以上。</w:t>
            </w:r>
          </w:p>
        </w:tc>
        <w:tc>
          <w:tcPr>
            <w:tcW w:w="315" w:type="pct"/>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符合</w:t>
            </w:r>
          </w:p>
        </w:tc>
      </w:tr>
      <w:tr w:rsidR="00773A81">
        <w:trPr>
          <w:jc w:val="center"/>
        </w:trPr>
        <w:tc>
          <w:tcPr>
            <w:tcW w:w="245" w:type="pct"/>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7</w:t>
            </w:r>
          </w:p>
        </w:tc>
        <w:tc>
          <w:tcPr>
            <w:tcW w:w="3136" w:type="pct"/>
            <w:vAlign w:val="center"/>
          </w:tcPr>
          <w:p w:rsidR="00773A81" w:rsidRDefault="00924CD7">
            <w:pPr>
              <w:kinsoku w:val="0"/>
              <w:ind w:right="111"/>
              <w:rPr>
                <w:rFonts w:ascii="Times New Roman" w:eastAsia="宋体" w:hAnsi="Times New Roman" w:cs="Times New Roman"/>
                <w:spacing w:val="19"/>
                <w:szCs w:val="21"/>
              </w:rPr>
            </w:pPr>
            <w:r>
              <w:rPr>
                <w:rFonts w:ascii="Times New Roman" w:eastAsia="宋体" w:hAnsi="Times New Roman" w:cs="Times New Roman" w:hint="eastAsia"/>
                <w:spacing w:val="19"/>
                <w:szCs w:val="21"/>
              </w:rPr>
              <w:t>第四十五条　长江流域省级人民政府应当对没有国家水污染物排放标准的特色产业、特有污染物，或者国家有明确要求的特定水污染源或者水污染物，补充制定地方水污染物排放标准，报国务院生态环境主管部门备案。</w:t>
            </w:r>
          </w:p>
          <w:p w:rsidR="00773A81" w:rsidRDefault="00924CD7">
            <w:pPr>
              <w:kinsoku w:val="0"/>
              <w:ind w:right="111"/>
              <w:rPr>
                <w:rFonts w:ascii="Times New Roman" w:eastAsia="宋体" w:hAnsi="Times New Roman" w:cs="Times New Roman"/>
                <w:spacing w:val="19"/>
                <w:szCs w:val="21"/>
              </w:rPr>
            </w:pPr>
            <w:r>
              <w:rPr>
                <w:rFonts w:ascii="Times New Roman" w:eastAsia="宋体" w:hAnsi="Times New Roman" w:cs="Times New Roman" w:hint="eastAsia"/>
                <w:spacing w:val="19"/>
                <w:szCs w:val="21"/>
              </w:rPr>
              <w:t>有下列情形之一的，长江流域省级人民政府应当制定严于国家水污染物排放标准的地方水污染物排放标准，报国务院生态环境主管部门备案：</w:t>
            </w:r>
          </w:p>
          <w:p w:rsidR="00773A81" w:rsidRDefault="00924CD7">
            <w:pPr>
              <w:kinsoku w:val="0"/>
              <w:ind w:right="111"/>
              <w:rPr>
                <w:rFonts w:ascii="Times New Roman" w:eastAsia="宋体" w:hAnsi="Times New Roman" w:cs="Times New Roman"/>
                <w:spacing w:val="19"/>
                <w:szCs w:val="21"/>
              </w:rPr>
            </w:pPr>
            <w:r>
              <w:rPr>
                <w:rFonts w:ascii="Times New Roman" w:eastAsia="宋体" w:hAnsi="Times New Roman" w:cs="Times New Roman" w:hint="eastAsia"/>
                <w:spacing w:val="19"/>
                <w:szCs w:val="21"/>
              </w:rPr>
              <w:t>（一）产业密集、水环境问题突出的；</w:t>
            </w:r>
          </w:p>
          <w:p w:rsidR="00773A81" w:rsidRDefault="00924CD7">
            <w:pPr>
              <w:kinsoku w:val="0"/>
              <w:ind w:right="111"/>
              <w:rPr>
                <w:rFonts w:ascii="Times New Roman" w:eastAsia="宋体" w:hAnsi="Times New Roman" w:cs="Times New Roman"/>
                <w:spacing w:val="19"/>
                <w:szCs w:val="21"/>
              </w:rPr>
            </w:pPr>
            <w:r>
              <w:rPr>
                <w:rFonts w:ascii="Times New Roman" w:eastAsia="宋体" w:hAnsi="Times New Roman" w:cs="Times New Roman" w:hint="eastAsia"/>
                <w:spacing w:val="19"/>
                <w:szCs w:val="21"/>
              </w:rPr>
              <w:t>（二）现有水污染物排放标准不能满足所辖长江流域水环境质量要求的；</w:t>
            </w:r>
          </w:p>
          <w:p w:rsidR="00773A81" w:rsidRDefault="00924CD7">
            <w:pPr>
              <w:kinsoku w:val="0"/>
              <w:ind w:right="111"/>
              <w:rPr>
                <w:rFonts w:ascii="Times New Roman" w:eastAsia="宋体" w:hAnsi="Times New Roman" w:cs="Times New Roman"/>
                <w:spacing w:val="19"/>
                <w:szCs w:val="21"/>
              </w:rPr>
            </w:pPr>
            <w:r>
              <w:rPr>
                <w:rFonts w:ascii="Times New Roman" w:eastAsia="宋体" w:hAnsi="Times New Roman" w:cs="Times New Roman" w:hint="eastAsia"/>
                <w:spacing w:val="19"/>
                <w:szCs w:val="21"/>
              </w:rPr>
              <w:t>（三）流域或者区域水环境形势复杂，无法适用统一的水污染物排放标准的。</w:t>
            </w:r>
          </w:p>
        </w:tc>
        <w:tc>
          <w:tcPr>
            <w:tcW w:w="1304" w:type="pct"/>
            <w:vAlign w:val="center"/>
          </w:tcPr>
          <w:p w:rsidR="00773A81" w:rsidRDefault="00924CD7">
            <w:pPr>
              <w:rPr>
                <w:rFonts w:ascii="Times New Roman" w:eastAsia="宋体" w:hAnsi="Times New Roman" w:cs="Times New Roman"/>
                <w:szCs w:val="21"/>
              </w:rPr>
            </w:pPr>
            <w:r>
              <w:rPr>
                <w:rFonts w:ascii="Times New Roman" w:eastAsia="宋体" w:hAnsi="Times New Roman" w:cs="Times New Roman"/>
                <w:szCs w:val="21"/>
              </w:rPr>
              <w:t>项目不属于水污染型项目，且备有事故应急池和初期雨水收集池，并对项目中特征因子铊进行长期监测，确保废水不会排放影响到地表水体。</w:t>
            </w:r>
          </w:p>
        </w:tc>
        <w:tc>
          <w:tcPr>
            <w:tcW w:w="315" w:type="pct"/>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符合</w:t>
            </w:r>
          </w:p>
        </w:tc>
      </w:tr>
      <w:tr w:rsidR="00773A81">
        <w:trPr>
          <w:jc w:val="center"/>
        </w:trPr>
        <w:tc>
          <w:tcPr>
            <w:tcW w:w="245" w:type="pct"/>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8</w:t>
            </w:r>
          </w:p>
        </w:tc>
        <w:tc>
          <w:tcPr>
            <w:tcW w:w="3136" w:type="pct"/>
            <w:vAlign w:val="center"/>
          </w:tcPr>
          <w:p w:rsidR="00773A81" w:rsidRDefault="00924CD7">
            <w:pPr>
              <w:kinsoku w:val="0"/>
              <w:ind w:right="-22"/>
              <w:jc w:val="left"/>
              <w:rPr>
                <w:rFonts w:ascii="Times New Roman" w:eastAsia="宋体" w:hAnsi="Times New Roman" w:cs="Times New Roman"/>
                <w:spacing w:val="19"/>
                <w:szCs w:val="21"/>
              </w:rPr>
            </w:pPr>
            <w:r>
              <w:rPr>
                <w:rFonts w:ascii="Times New Roman" w:eastAsia="宋体" w:hAnsi="Times New Roman" w:cs="Times New Roman" w:hint="eastAsia"/>
                <w:spacing w:val="19"/>
                <w:szCs w:val="21"/>
              </w:rPr>
              <w:t>第五十条　长江流域县级以上地方人民政府应当组织对沿河湖垃圾填埋场、加油站、矿山、尾矿库、危险废物处置场、化工园区和化工项目等地下水重点污染源及周边地下水环境风险隐患开展调查评估，并采取相应风险防范和整治措施。</w:t>
            </w:r>
          </w:p>
        </w:tc>
        <w:tc>
          <w:tcPr>
            <w:tcW w:w="1304" w:type="pct"/>
            <w:vAlign w:val="center"/>
          </w:tcPr>
          <w:p w:rsidR="00773A81" w:rsidRDefault="00924CD7">
            <w:pPr>
              <w:rPr>
                <w:rFonts w:ascii="Times New Roman" w:eastAsia="宋体" w:hAnsi="Times New Roman" w:cs="Times New Roman"/>
                <w:szCs w:val="21"/>
              </w:rPr>
            </w:pPr>
            <w:r>
              <w:rPr>
                <w:rFonts w:ascii="Times New Roman" w:eastAsia="宋体" w:hAnsi="Times New Roman" w:cs="Times New Roman"/>
                <w:szCs w:val="21"/>
              </w:rPr>
              <w:t>项目为处于化工园区的化工项目，对地下水进行</w:t>
            </w:r>
            <w:r>
              <w:rPr>
                <w:rFonts w:ascii="Times New Roman" w:eastAsia="宋体" w:hAnsi="Times New Roman" w:cs="Times New Roman" w:hint="eastAsia"/>
                <w:szCs w:val="21"/>
              </w:rPr>
              <w:t>定期</w:t>
            </w:r>
            <w:r>
              <w:rPr>
                <w:rFonts w:ascii="Times New Roman" w:eastAsia="宋体" w:hAnsi="Times New Roman" w:cs="Times New Roman"/>
                <w:szCs w:val="21"/>
              </w:rPr>
              <w:t>采样监测，对生产废水设置了事故应急池，生产车间</w:t>
            </w:r>
            <w:r>
              <w:rPr>
                <w:rFonts w:ascii="Times New Roman" w:eastAsia="宋体" w:hAnsi="Times New Roman" w:cs="Times New Roman" w:hint="eastAsia"/>
                <w:szCs w:val="21"/>
              </w:rPr>
              <w:t>、危废暂存间</w:t>
            </w:r>
            <w:r>
              <w:rPr>
                <w:rFonts w:ascii="Times New Roman" w:eastAsia="宋体" w:hAnsi="Times New Roman" w:cs="Times New Roman"/>
                <w:szCs w:val="21"/>
              </w:rPr>
              <w:t>设置了防腐防渗风险</w:t>
            </w:r>
            <w:r>
              <w:rPr>
                <w:rFonts w:ascii="Times New Roman" w:eastAsia="宋体" w:hAnsi="Times New Roman" w:cs="Times New Roman"/>
                <w:szCs w:val="21"/>
              </w:rPr>
              <w:lastRenderedPageBreak/>
              <w:t>措施。事故池和初期雨水收集池废水均送生产废水站处理后回用。</w:t>
            </w:r>
          </w:p>
        </w:tc>
        <w:tc>
          <w:tcPr>
            <w:tcW w:w="315" w:type="pct"/>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lastRenderedPageBreak/>
              <w:t>符合</w:t>
            </w:r>
          </w:p>
        </w:tc>
      </w:tr>
    </w:tbl>
    <w:p w:rsidR="00773A81" w:rsidRDefault="00924CD7">
      <w:pPr>
        <w:pStyle w:val="3"/>
      </w:pPr>
      <w:r>
        <w:t>与《长江经济带发展负面清单指南（试行，2022年版）》相符性分析</w:t>
      </w:r>
    </w:p>
    <w:p w:rsidR="00773A81" w:rsidRDefault="00924CD7">
      <w:pPr>
        <w:spacing w:line="360" w:lineRule="auto"/>
        <w:jc w:val="center"/>
        <w:rPr>
          <w:rFonts w:asciiTheme="minorEastAsia" w:eastAsiaTheme="minorEastAsia" w:hAnsiTheme="minorEastAsia"/>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2.2</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6</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b/>
          <w:sz w:val="24"/>
        </w:rPr>
        <w:t>与</w:t>
      </w:r>
      <w:r>
        <w:rPr>
          <w:rFonts w:hint="eastAsia"/>
          <w:b/>
          <w:sz w:val="24"/>
        </w:rPr>
        <w:t>长江经济带发展负面清单指南</w:t>
      </w:r>
      <w:r>
        <w:rPr>
          <w:b/>
          <w:sz w:val="24"/>
        </w:rPr>
        <w:t>相符性分析</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3"/>
        <w:gridCol w:w="5070"/>
        <w:gridCol w:w="3017"/>
        <w:gridCol w:w="500"/>
      </w:tblGrid>
      <w:tr w:rsidR="00773A81">
        <w:trPr>
          <w:jc w:val="center"/>
        </w:trPr>
        <w:tc>
          <w:tcPr>
            <w:tcW w:w="261" w:type="pct"/>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序号</w:t>
            </w:r>
          </w:p>
        </w:tc>
        <w:tc>
          <w:tcPr>
            <w:tcW w:w="2798"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指南要求</w:t>
            </w:r>
          </w:p>
        </w:tc>
        <w:tc>
          <w:tcPr>
            <w:tcW w:w="1665"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本项目情况</w:t>
            </w:r>
          </w:p>
        </w:tc>
        <w:tc>
          <w:tcPr>
            <w:tcW w:w="276"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相符性</w:t>
            </w:r>
          </w:p>
        </w:tc>
      </w:tr>
      <w:tr w:rsidR="00773A81">
        <w:trPr>
          <w:jc w:val="center"/>
        </w:trPr>
        <w:tc>
          <w:tcPr>
            <w:tcW w:w="261" w:type="pct"/>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1</w:t>
            </w:r>
          </w:p>
        </w:tc>
        <w:tc>
          <w:tcPr>
            <w:tcW w:w="2798"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禁止建设不符合全国和省级港口布局规划以及港口总体规划的码头项目，禁止建设不符合《长江干线过江通道布局规划》的过长江通道项目</w:t>
            </w:r>
          </w:p>
        </w:tc>
        <w:tc>
          <w:tcPr>
            <w:tcW w:w="1665"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项目不属于码头项目</w:t>
            </w:r>
          </w:p>
        </w:tc>
        <w:tc>
          <w:tcPr>
            <w:tcW w:w="276"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符合</w:t>
            </w:r>
          </w:p>
        </w:tc>
      </w:tr>
      <w:tr w:rsidR="00773A81">
        <w:trPr>
          <w:jc w:val="center"/>
        </w:trPr>
        <w:tc>
          <w:tcPr>
            <w:tcW w:w="261" w:type="pct"/>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2</w:t>
            </w:r>
          </w:p>
        </w:tc>
        <w:tc>
          <w:tcPr>
            <w:tcW w:w="2798"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禁止在自然保护区核心区、缓冲区的岸线和河段范围内投资建设旅游和生产经营项目。禁止在风景名胜区核心景区的岸线和河段范围内投资建设与风景名胜资源保护无关的项目</w:t>
            </w:r>
          </w:p>
        </w:tc>
        <w:tc>
          <w:tcPr>
            <w:tcW w:w="1665"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项目不在自然保护区核心区、缓冲区、风景名胜区核心景区的的岸线和河段范围内</w:t>
            </w:r>
          </w:p>
        </w:tc>
        <w:tc>
          <w:tcPr>
            <w:tcW w:w="276"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符合</w:t>
            </w:r>
          </w:p>
        </w:tc>
      </w:tr>
      <w:tr w:rsidR="00773A81">
        <w:trPr>
          <w:jc w:val="center"/>
        </w:trPr>
        <w:tc>
          <w:tcPr>
            <w:tcW w:w="261" w:type="pct"/>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3</w:t>
            </w:r>
          </w:p>
        </w:tc>
        <w:tc>
          <w:tcPr>
            <w:tcW w:w="2798"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禁止在饮用水水源一级保护区的岸线和河段范围内新建、改建、扩建与供水设施和保护水源无关的项目，以及网箱养殖、畜禽养殖、旅游等可能污染饮用水水体的投资建设项目。禁止在饮用水水源二级保护区的岸线和河段范围内新建、改建、扩建排放污染物的投资建设项目</w:t>
            </w:r>
          </w:p>
        </w:tc>
        <w:tc>
          <w:tcPr>
            <w:tcW w:w="1665"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项目不在饮用水水源一级保护区、二级保护区的岸线和河段范围内</w:t>
            </w:r>
          </w:p>
        </w:tc>
        <w:tc>
          <w:tcPr>
            <w:tcW w:w="276"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符合</w:t>
            </w:r>
          </w:p>
        </w:tc>
      </w:tr>
      <w:tr w:rsidR="00773A81">
        <w:trPr>
          <w:jc w:val="center"/>
        </w:trPr>
        <w:tc>
          <w:tcPr>
            <w:tcW w:w="261" w:type="pct"/>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4</w:t>
            </w:r>
          </w:p>
        </w:tc>
        <w:tc>
          <w:tcPr>
            <w:tcW w:w="2798"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禁止在水产种质资源保护区的岸线和河段范围内新建围湖造田、围海造地或围填海等投资建设项目。禁止在国家湿地公园的岸线和河段范围内挖沙、采矿，以及任何不符合主体功能定位的投资建设项目</w:t>
            </w:r>
          </w:p>
        </w:tc>
        <w:tc>
          <w:tcPr>
            <w:tcW w:w="1665"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项目不在水产种质资源保护区的岸线和河段范围内，不在国家湿地公园的岸线和河段范围内</w:t>
            </w:r>
          </w:p>
        </w:tc>
        <w:tc>
          <w:tcPr>
            <w:tcW w:w="276"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符合</w:t>
            </w:r>
          </w:p>
        </w:tc>
      </w:tr>
      <w:tr w:rsidR="00773A81">
        <w:trPr>
          <w:jc w:val="center"/>
        </w:trPr>
        <w:tc>
          <w:tcPr>
            <w:tcW w:w="261" w:type="pct"/>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5</w:t>
            </w:r>
          </w:p>
        </w:tc>
        <w:tc>
          <w:tcPr>
            <w:tcW w:w="2798"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禁止在《全国重要江河湖泊水功能区划》划定的河段及湖泊保护区、保留区内投资建设不利于水资源及自然生态保护的项目</w:t>
            </w:r>
          </w:p>
        </w:tc>
        <w:tc>
          <w:tcPr>
            <w:tcW w:w="1665"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项目不占用长江流域河湖岸线，不在《长江岸线保护和开发利用总体规划》划定的岸线保护区和保留区内，不在《全国重要江河湖泊水功能区划》划定的河段及湖泊保护区、保留区内</w:t>
            </w:r>
          </w:p>
        </w:tc>
        <w:tc>
          <w:tcPr>
            <w:tcW w:w="276"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符合</w:t>
            </w:r>
          </w:p>
        </w:tc>
      </w:tr>
      <w:tr w:rsidR="00773A81">
        <w:trPr>
          <w:jc w:val="center"/>
        </w:trPr>
        <w:tc>
          <w:tcPr>
            <w:tcW w:w="261" w:type="pct"/>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6</w:t>
            </w:r>
          </w:p>
        </w:tc>
        <w:tc>
          <w:tcPr>
            <w:tcW w:w="2798"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禁止未经许可在长江干支流及湖泊新设、改设或扩大排污口</w:t>
            </w:r>
          </w:p>
        </w:tc>
        <w:tc>
          <w:tcPr>
            <w:tcW w:w="1665"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不涉及</w:t>
            </w:r>
          </w:p>
        </w:tc>
        <w:tc>
          <w:tcPr>
            <w:tcW w:w="276"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符合</w:t>
            </w:r>
          </w:p>
        </w:tc>
      </w:tr>
      <w:tr w:rsidR="00773A81">
        <w:trPr>
          <w:jc w:val="center"/>
        </w:trPr>
        <w:tc>
          <w:tcPr>
            <w:tcW w:w="261" w:type="pct"/>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7</w:t>
            </w:r>
          </w:p>
        </w:tc>
        <w:tc>
          <w:tcPr>
            <w:tcW w:w="2798"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禁止在“一江一口两湖七河”和332个水生生物保护区开展生产性捕捞</w:t>
            </w:r>
          </w:p>
        </w:tc>
        <w:tc>
          <w:tcPr>
            <w:tcW w:w="1665"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不涉及</w:t>
            </w:r>
          </w:p>
        </w:tc>
        <w:tc>
          <w:tcPr>
            <w:tcW w:w="276"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符合</w:t>
            </w:r>
          </w:p>
        </w:tc>
      </w:tr>
      <w:tr w:rsidR="00773A81">
        <w:trPr>
          <w:jc w:val="center"/>
        </w:trPr>
        <w:tc>
          <w:tcPr>
            <w:tcW w:w="261" w:type="pct"/>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8</w:t>
            </w:r>
          </w:p>
        </w:tc>
        <w:tc>
          <w:tcPr>
            <w:tcW w:w="2798"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禁止在长江干支流、重要湖泊岸线一公里范围内新建、扩建化工园区和化工项目。禁止在长江干流岸线三公里范围内和重要支流岸线一公里范围内新建、改建、扩建尾矿库、冶炼渣库和磷石膏库，以提升安全、生态环境保护水平为目的的改建除外</w:t>
            </w:r>
          </w:p>
        </w:tc>
        <w:tc>
          <w:tcPr>
            <w:tcW w:w="1665"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项目不在在长江干支流、重要湖泊岸线一公里范围内，不在长江干流岸线三公里范围内和重要支流岸线一公里范围内</w:t>
            </w:r>
          </w:p>
        </w:tc>
        <w:tc>
          <w:tcPr>
            <w:tcW w:w="276"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符合</w:t>
            </w:r>
          </w:p>
        </w:tc>
      </w:tr>
      <w:tr w:rsidR="00773A81">
        <w:trPr>
          <w:jc w:val="center"/>
        </w:trPr>
        <w:tc>
          <w:tcPr>
            <w:tcW w:w="261" w:type="pct"/>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9</w:t>
            </w:r>
          </w:p>
        </w:tc>
        <w:tc>
          <w:tcPr>
            <w:tcW w:w="2798"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禁止在合规园区外新建、扩建钢铁、石化、化工、焦</w:t>
            </w:r>
            <w:r>
              <w:rPr>
                <w:rFonts w:ascii="宋体" w:eastAsia="宋体" w:hAnsi="宋体" w:cs="Times New Roman" w:hint="eastAsia"/>
                <w:bCs/>
                <w:szCs w:val="21"/>
              </w:rPr>
              <w:lastRenderedPageBreak/>
              <w:t>化、建材、有色、制浆造纸等高污染项目</w:t>
            </w:r>
          </w:p>
        </w:tc>
        <w:tc>
          <w:tcPr>
            <w:tcW w:w="1665"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lastRenderedPageBreak/>
              <w:t>项目位于</w:t>
            </w:r>
            <w:r>
              <w:rPr>
                <w:rFonts w:ascii="宋体" w:eastAsia="宋体" w:hAnsi="宋体" w:cs="Times New Roman"/>
                <w:bCs/>
                <w:szCs w:val="21"/>
              </w:rPr>
              <w:t>江西省新余市</w:t>
            </w:r>
            <w:r>
              <w:rPr>
                <w:rFonts w:ascii="宋体" w:eastAsia="宋体" w:hAnsi="宋体" w:cs="Times New Roman" w:hint="eastAsia"/>
                <w:bCs/>
                <w:szCs w:val="21"/>
              </w:rPr>
              <w:t>化工</w:t>
            </w:r>
            <w:r>
              <w:rPr>
                <w:rFonts w:ascii="宋体" w:eastAsia="宋体" w:hAnsi="宋体" w:cs="Times New Roman"/>
                <w:bCs/>
                <w:szCs w:val="21"/>
              </w:rPr>
              <w:t>集</w:t>
            </w:r>
            <w:r>
              <w:rPr>
                <w:rFonts w:ascii="宋体" w:eastAsia="宋体" w:hAnsi="宋体" w:cs="Times New Roman"/>
                <w:bCs/>
                <w:szCs w:val="21"/>
              </w:rPr>
              <w:lastRenderedPageBreak/>
              <w:t>中区</w:t>
            </w:r>
            <w:r>
              <w:rPr>
                <w:rFonts w:ascii="宋体" w:eastAsia="宋体" w:hAnsi="宋体" w:cs="Times New Roman" w:hint="eastAsia"/>
                <w:bCs/>
                <w:szCs w:val="21"/>
              </w:rPr>
              <w:t>，在合规园区内</w:t>
            </w:r>
            <w:r>
              <w:rPr>
                <w:rFonts w:ascii="宋体" w:eastAsia="宋体" w:hAnsi="宋体" w:cs="Times New Roman"/>
                <w:bCs/>
                <w:szCs w:val="21"/>
              </w:rPr>
              <w:t>。</w:t>
            </w:r>
          </w:p>
        </w:tc>
        <w:tc>
          <w:tcPr>
            <w:tcW w:w="276"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lastRenderedPageBreak/>
              <w:t>符</w:t>
            </w:r>
            <w:r>
              <w:rPr>
                <w:rFonts w:ascii="宋体" w:eastAsia="宋体" w:hAnsi="宋体" w:cs="Times New Roman" w:hint="eastAsia"/>
                <w:bCs/>
                <w:szCs w:val="21"/>
              </w:rPr>
              <w:lastRenderedPageBreak/>
              <w:t>合</w:t>
            </w:r>
          </w:p>
        </w:tc>
      </w:tr>
      <w:tr w:rsidR="00773A81">
        <w:trPr>
          <w:jc w:val="center"/>
        </w:trPr>
        <w:tc>
          <w:tcPr>
            <w:tcW w:w="261" w:type="pct"/>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lastRenderedPageBreak/>
              <w:t>1</w:t>
            </w:r>
            <w:r>
              <w:rPr>
                <w:rFonts w:ascii="宋体" w:eastAsia="宋体" w:hAnsi="宋体" w:cs="Times New Roman"/>
                <w:bCs/>
                <w:szCs w:val="21"/>
              </w:rPr>
              <w:t>0</w:t>
            </w:r>
          </w:p>
        </w:tc>
        <w:tc>
          <w:tcPr>
            <w:tcW w:w="2798"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禁止新建、扩建不符合国家石化、现代煤化工等产业布局规划的项目</w:t>
            </w:r>
          </w:p>
        </w:tc>
        <w:tc>
          <w:tcPr>
            <w:tcW w:w="1665"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非石化、煤化工产业项目，不涉及</w:t>
            </w:r>
          </w:p>
        </w:tc>
        <w:tc>
          <w:tcPr>
            <w:tcW w:w="276"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符合</w:t>
            </w:r>
          </w:p>
        </w:tc>
      </w:tr>
      <w:tr w:rsidR="00773A81">
        <w:trPr>
          <w:jc w:val="center"/>
        </w:trPr>
        <w:tc>
          <w:tcPr>
            <w:tcW w:w="261" w:type="pct"/>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1</w:t>
            </w:r>
            <w:r>
              <w:rPr>
                <w:rFonts w:ascii="宋体" w:eastAsia="宋体" w:hAnsi="宋体" w:cs="Times New Roman"/>
                <w:bCs/>
                <w:szCs w:val="21"/>
              </w:rPr>
              <w:t>1</w:t>
            </w:r>
          </w:p>
        </w:tc>
        <w:tc>
          <w:tcPr>
            <w:tcW w:w="2798"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禁止新建、扩建法律法规和相关政策明令禁止的落后产能项目。禁止新建、扩建不符合国家产能置换要求的严重过剩产能行业的项目。禁止新建、扩建不符合要求的高耗能高排放项目</w:t>
            </w:r>
          </w:p>
        </w:tc>
        <w:tc>
          <w:tcPr>
            <w:tcW w:w="1665"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项目不属于产业政策中落后产能项目，不属于国家产能置换要求的严重过剩产能行业的项目，不属于高能耗、高排放项目</w:t>
            </w:r>
          </w:p>
        </w:tc>
        <w:tc>
          <w:tcPr>
            <w:tcW w:w="276" w:type="pct"/>
            <w:shd w:val="clear" w:color="auto" w:fill="auto"/>
            <w:vAlign w:val="center"/>
          </w:tcPr>
          <w:p w:rsidR="00773A81" w:rsidRDefault="00924CD7">
            <w:pPr>
              <w:jc w:val="center"/>
              <w:rPr>
                <w:rFonts w:ascii="宋体" w:eastAsia="宋体" w:hAnsi="宋体" w:cs="Times New Roman"/>
                <w:bCs/>
                <w:szCs w:val="21"/>
              </w:rPr>
            </w:pPr>
            <w:r>
              <w:rPr>
                <w:rFonts w:ascii="宋体" w:eastAsia="宋体" w:hAnsi="宋体" w:cs="Times New Roman" w:hint="eastAsia"/>
                <w:bCs/>
                <w:szCs w:val="21"/>
              </w:rPr>
              <w:t>符合</w:t>
            </w:r>
          </w:p>
        </w:tc>
      </w:tr>
    </w:tbl>
    <w:p w:rsidR="00773A81" w:rsidRDefault="00924CD7">
      <w:pPr>
        <w:pStyle w:val="3"/>
      </w:pPr>
      <w:r>
        <w:t>与《江西省长江经济带发展负面清单实施细则（试行）2022版》（赣长江办[2022]7号）相符性分析</w:t>
      </w:r>
    </w:p>
    <w:p w:rsidR="00773A81" w:rsidRDefault="00924CD7">
      <w:pPr>
        <w:spacing w:line="360" w:lineRule="auto"/>
        <w:jc w:val="center"/>
        <w:rPr>
          <w:rFonts w:asciiTheme="minorEastAsia" w:eastAsiaTheme="minorEastAsia" w:hAnsiTheme="minorEastAsia"/>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2.2</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7</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与江西省长江经济带发展负面清单实施细则相符性分析</w:t>
      </w:r>
    </w:p>
    <w:tbl>
      <w:tblPr>
        <w:tblW w:w="49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4"/>
        <w:gridCol w:w="5678"/>
        <w:gridCol w:w="2361"/>
        <w:gridCol w:w="570"/>
      </w:tblGrid>
      <w:tr w:rsidR="00773A81">
        <w:trPr>
          <w:jc w:val="center"/>
        </w:trPr>
        <w:tc>
          <w:tcPr>
            <w:tcW w:w="245" w:type="pct"/>
            <w:vAlign w:val="center"/>
          </w:tcPr>
          <w:p w:rsidR="00773A81" w:rsidRDefault="00924CD7">
            <w:pPr>
              <w:jc w:val="center"/>
              <w:rPr>
                <w:rFonts w:ascii="Times New Roman" w:hAnsi="Times New Roman" w:cs="Times New Roman"/>
                <w:bCs/>
              </w:rPr>
            </w:pPr>
            <w:r>
              <w:rPr>
                <w:rFonts w:ascii="Times New Roman" w:eastAsia="宋体" w:hAnsi="Times New Roman" w:cs="Times New Roman"/>
                <w:bCs/>
                <w:szCs w:val="21"/>
              </w:rPr>
              <w:t>序号</w:t>
            </w:r>
          </w:p>
        </w:tc>
        <w:tc>
          <w:tcPr>
            <w:tcW w:w="3136" w:type="pct"/>
            <w:vAlign w:val="center"/>
          </w:tcPr>
          <w:p w:rsidR="00773A81" w:rsidRDefault="00924CD7">
            <w:pPr>
              <w:jc w:val="center"/>
              <w:rPr>
                <w:rFonts w:ascii="Times New Roman" w:hAnsi="Times New Roman" w:cs="Times New Roman"/>
                <w:bCs/>
              </w:rPr>
            </w:pPr>
            <w:r>
              <w:rPr>
                <w:rFonts w:ascii="Times New Roman" w:eastAsia="宋体" w:hAnsi="Times New Roman" w:cs="Times New Roman"/>
                <w:bCs/>
                <w:szCs w:val="21"/>
              </w:rPr>
              <w:t>文件要求</w:t>
            </w:r>
          </w:p>
        </w:tc>
        <w:tc>
          <w:tcPr>
            <w:tcW w:w="1304" w:type="pct"/>
            <w:vAlign w:val="center"/>
          </w:tcPr>
          <w:p w:rsidR="00773A81" w:rsidRDefault="00924CD7">
            <w:pPr>
              <w:jc w:val="center"/>
              <w:rPr>
                <w:rFonts w:ascii="Times New Roman" w:hAnsi="Times New Roman" w:cs="Times New Roman"/>
                <w:bCs/>
              </w:rPr>
            </w:pPr>
            <w:r>
              <w:rPr>
                <w:rFonts w:ascii="Times New Roman" w:eastAsia="宋体" w:hAnsi="Times New Roman" w:cs="Times New Roman"/>
                <w:bCs/>
                <w:szCs w:val="21"/>
              </w:rPr>
              <w:t>本项目情况</w:t>
            </w:r>
          </w:p>
        </w:tc>
        <w:tc>
          <w:tcPr>
            <w:tcW w:w="315" w:type="pct"/>
            <w:vAlign w:val="center"/>
          </w:tcPr>
          <w:p w:rsidR="00773A81" w:rsidRDefault="00924CD7">
            <w:pPr>
              <w:jc w:val="center"/>
              <w:rPr>
                <w:rFonts w:ascii="Times New Roman" w:hAnsi="Times New Roman" w:cs="Times New Roman"/>
                <w:bCs/>
              </w:rPr>
            </w:pPr>
            <w:r>
              <w:rPr>
                <w:rFonts w:ascii="Times New Roman" w:eastAsia="宋体" w:hAnsi="Times New Roman" w:cs="Times New Roman"/>
                <w:bCs/>
                <w:szCs w:val="21"/>
              </w:rPr>
              <w:t>相符性</w:t>
            </w:r>
          </w:p>
        </w:tc>
      </w:tr>
      <w:tr w:rsidR="00773A81">
        <w:trPr>
          <w:jc w:val="center"/>
        </w:trPr>
        <w:tc>
          <w:tcPr>
            <w:tcW w:w="24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1</w:t>
            </w:r>
          </w:p>
        </w:tc>
        <w:tc>
          <w:tcPr>
            <w:tcW w:w="3136" w:type="pct"/>
            <w:vAlign w:val="center"/>
          </w:tcPr>
          <w:p w:rsidR="00773A81" w:rsidRDefault="00924CD7">
            <w:pPr>
              <w:kinsoku w:val="0"/>
              <w:ind w:right="37"/>
              <w:rPr>
                <w:rFonts w:ascii="Times New Roman" w:hAnsi="Times New Roman" w:cs="Times New Roman"/>
              </w:rPr>
            </w:pPr>
            <w:r>
              <w:rPr>
                <w:rFonts w:ascii="Times New Roman" w:eastAsia="宋体" w:hAnsi="Times New Roman" w:cs="Times New Roman"/>
                <w:spacing w:val="19"/>
                <w:szCs w:val="21"/>
              </w:rPr>
              <w:t>禁</w:t>
            </w:r>
            <w:r>
              <w:rPr>
                <w:rFonts w:ascii="Times New Roman" w:eastAsia="宋体" w:hAnsi="Times New Roman" w:cs="Times New Roman"/>
                <w:spacing w:val="13"/>
                <w:szCs w:val="21"/>
              </w:rPr>
              <w:t>止建设不符合国家和省级港口布局规划以及</w:t>
            </w:r>
            <w:r>
              <w:rPr>
                <w:rFonts w:ascii="Times New Roman" w:eastAsia="宋体" w:hAnsi="Times New Roman" w:cs="Times New Roman"/>
                <w:spacing w:val="6"/>
                <w:szCs w:val="21"/>
              </w:rPr>
              <w:t>港</w:t>
            </w:r>
            <w:r>
              <w:rPr>
                <w:rFonts w:ascii="Times New Roman" w:eastAsia="宋体" w:hAnsi="Times New Roman" w:cs="Times New Roman"/>
                <w:spacing w:val="4"/>
                <w:szCs w:val="21"/>
              </w:rPr>
              <w:t>口</w:t>
            </w:r>
            <w:r>
              <w:rPr>
                <w:rFonts w:ascii="Times New Roman" w:eastAsia="宋体" w:hAnsi="Times New Roman" w:cs="Times New Roman"/>
                <w:spacing w:val="3"/>
                <w:szCs w:val="21"/>
              </w:rPr>
              <w:t>总体规划的码头项目。禁止建设不符合《长</w:t>
            </w:r>
            <w:r>
              <w:rPr>
                <w:rFonts w:ascii="Times New Roman" w:eastAsia="宋体" w:hAnsi="Times New Roman" w:cs="Times New Roman"/>
                <w:spacing w:val="12"/>
                <w:szCs w:val="21"/>
              </w:rPr>
              <w:t>江干</w:t>
            </w:r>
            <w:r>
              <w:rPr>
                <w:rFonts w:ascii="Times New Roman" w:eastAsia="宋体" w:hAnsi="Times New Roman" w:cs="Times New Roman"/>
                <w:spacing w:val="9"/>
                <w:szCs w:val="21"/>
              </w:rPr>
              <w:t>线</w:t>
            </w:r>
            <w:r>
              <w:rPr>
                <w:rFonts w:ascii="Times New Roman" w:eastAsia="宋体" w:hAnsi="Times New Roman" w:cs="Times New Roman"/>
                <w:spacing w:val="6"/>
                <w:szCs w:val="21"/>
              </w:rPr>
              <w:t>过江通道布局规划》的过长江通道项目。</w:t>
            </w:r>
          </w:p>
        </w:tc>
        <w:tc>
          <w:tcPr>
            <w:tcW w:w="1304" w:type="pct"/>
            <w:vAlign w:val="center"/>
          </w:tcPr>
          <w:p w:rsidR="00773A81" w:rsidRDefault="00924CD7">
            <w:pPr>
              <w:rPr>
                <w:rFonts w:ascii="Times New Roman" w:hAnsi="Times New Roman" w:cs="Times New Roman"/>
              </w:rPr>
            </w:pPr>
            <w:r>
              <w:rPr>
                <w:rFonts w:ascii="Times New Roman" w:eastAsia="宋体" w:hAnsi="Times New Roman" w:cs="Times New Roman"/>
                <w:szCs w:val="21"/>
              </w:rPr>
              <w:t>项目不属于码头及过长江通道项目。</w:t>
            </w:r>
          </w:p>
        </w:tc>
        <w:tc>
          <w:tcPr>
            <w:tcW w:w="31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符合</w:t>
            </w:r>
          </w:p>
        </w:tc>
      </w:tr>
      <w:tr w:rsidR="00773A81">
        <w:trPr>
          <w:jc w:val="center"/>
        </w:trPr>
        <w:tc>
          <w:tcPr>
            <w:tcW w:w="24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2</w:t>
            </w:r>
          </w:p>
        </w:tc>
        <w:tc>
          <w:tcPr>
            <w:tcW w:w="3136" w:type="pct"/>
            <w:vAlign w:val="center"/>
          </w:tcPr>
          <w:p w:rsidR="00773A81" w:rsidRDefault="00924CD7">
            <w:pPr>
              <w:kinsoku w:val="0"/>
              <w:ind w:right="111"/>
              <w:rPr>
                <w:rFonts w:ascii="Times New Roman" w:hAnsi="Times New Roman" w:cs="Times New Roman"/>
              </w:rPr>
            </w:pPr>
            <w:r>
              <w:rPr>
                <w:rFonts w:ascii="Times New Roman" w:eastAsia="宋体" w:hAnsi="Times New Roman" w:cs="Times New Roman"/>
                <w:spacing w:val="19"/>
                <w:szCs w:val="21"/>
              </w:rPr>
              <w:t>禁</w:t>
            </w:r>
            <w:r>
              <w:rPr>
                <w:rFonts w:ascii="Times New Roman" w:eastAsia="宋体" w:hAnsi="Times New Roman" w:cs="Times New Roman"/>
                <w:spacing w:val="13"/>
                <w:szCs w:val="21"/>
              </w:rPr>
              <w:t>止在自然保护区核心区、缓冲区的岸线和河</w:t>
            </w:r>
            <w:r>
              <w:rPr>
                <w:rFonts w:ascii="Times New Roman" w:eastAsia="宋体" w:hAnsi="Times New Roman" w:cs="Times New Roman"/>
                <w:spacing w:val="20"/>
                <w:szCs w:val="21"/>
              </w:rPr>
              <w:t>段</w:t>
            </w:r>
            <w:r>
              <w:rPr>
                <w:rFonts w:ascii="Times New Roman" w:eastAsia="宋体" w:hAnsi="Times New Roman" w:cs="Times New Roman"/>
                <w:spacing w:val="12"/>
                <w:szCs w:val="21"/>
              </w:rPr>
              <w:t>范围内投资建设旅游和生产经营项目。</w:t>
            </w:r>
          </w:p>
        </w:tc>
        <w:tc>
          <w:tcPr>
            <w:tcW w:w="1304" w:type="pct"/>
            <w:vAlign w:val="center"/>
          </w:tcPr>
          <w:p w:rsidR="00773A81" w:rsidRDefault="00924CD7">
            <w:pPr>
              <w:rPr>
                <w:rFonts w:ascii="Times New Roman" w:hAnsi="Times New Roman" w:cs="Times New Roman"/>
              </w:rPr>
            </w:pPr>
            <w:r>
              <w:rPr>
                <w:rFonts w:ascii="Times New Roman" w:eastAsia="宋体" w:hAnsi="Times New Roman" w:cs="Times New Roman"/>
                <w:szCs w:val="21"/>
              </w:rPr>
              <w:t>项目选址位于现有化工集中区。</w:t>
            </w:r>
          </w:p>
        </w:tc>
        <w:tc>
          <w:tcPr>
            <w:tcW w:w="31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符合</w:t>
            </w:r>
          </w:p>
        </w:tc>
      </w:tr>
      <w:tr w:rsidR="00773A81">
        <w:trPr>
          <w:jc w:val="center"/>
        </w:trPr>
        <w:tc>
          <w:tcPr>
            <w:tcW w:w="24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3</w:t>
            </w:r>
          </w:p>
        </w:tc>
        <w:tc>
          <w:tcPr>
            <w:tcW w:w="3136" w:type="pct"/>
            <w:vAlign w:val="center"/>
          </w:tcPr>
          <w:p w:rsidR="00773A81" w:rsidRDefault="00924CD7">
            <w:pPr>
              <w:kinsoku w:val="0"/>
              <w:ind w:right="111" w:hanging="25"/>
              <w:rPr>
                <w:rFonts w:ascii="Times New Roman" w:hAnsi="Times New Roman" w:cs="Times New Roman"/>
              </w:rPr>
            </w:pPr>
            <w:r>
              <w:rPr>
                <w:rFonts w:ascii="Times New Roman" w:eastAsia="宋体" w:hAnsi="Times New Roman" w:cs="Times New Roman"/>
                <w:spacing w:val="19"/>
                <w:szCs w:val="21"/>
              </w:rPr>
              <w:t>禁</w:t>
            </w:r>
            <w:r>
              <w:rPr>
                <w:rFonts w:ascii="Times New Roman" w:eastAsia="宋体" w:hAnsi="Times New Roman" w:cs="Times New Roman"/>
                <w:spacing w:val="13"/>
                <w:szCs w:val="21"/>
              </w:rPr>
              <w:t>止在风景名胜区核心景区的岸线和河段范围</w:t>
            </w:r>
            <w:r>
              <w:rPr>
                <w:rFonts w:ascii="Times New Roman" w:eastAsia="宋体" w:hAnsi="Times New Roman" w:cs="Times New Roman"/>
                <w:spacing w:val="10"/>
                <w:szCs w:val="21"/>
              </w:rPr>
              <w:t>内</w:t>
            </w:r>
            <w:r>
              <w:rPr>
                <w:rFonts w:ascii="Times New Roman" w:eastAsia="宋体" w:hAnsi="Times New Roman" w:cs="Times New Roman"/>
                <w:spacing w:val="7"/>
                <w:szCs w:val="21"/>
              </w:rPr>
              <w:t>开展以下行为：</w:t>
            </w:r>
            <w:r>
              <w:rPr>
                <w:rFonts w:ascii="Times New Roman" w:eastAsia="宋体" w:hAnsi="Times New Roman" w:cs="Times New Roman"/>
                <w:spacing w:val="22"/>
                <w:szCs w:val="21"/>
              </w:rPr>
              <w:t>(</w:t>
            </w:r>
            <w:r>
              <w:rPr>
                <w:rFonts w:ascii="Times New Roman" w:eastAsia="宋体" w:hAnsi="Times New Roman" w:cs="Times New Roman"/>
                <w:spacing w:val="11"/>
                <w:szCs w:val="21"/>
              </w:rPr>
              <w:t>一</w:t>
            </w:r>
            <w:r>
              <w:rPr>
                <w:rFonts w:ascii="Times New Roman" w:eastAsia="宋体" w:hAnsi="Times New Roman" w:cs="Times New Roman"/>
                <w:spacing w:val="11"/>
                <w:szCs w:val="21"/>
              </w:rPr>
              <w:t>)</w:t>
            </w:r>
            <w:r>
              <w:rPr>
                <w:rFonts w:ascii="Times New Roman" w:eastAsia="宋体" w:hAnsi="Times New Roman" w:cs="Times New Roman"/>
                <w:spacing w:val="11"/>
                <w:szCs w:val="21"/>
              </w:rPr>
              <w:t>开山、釆石、开矿、开荒、修坟立碑等</w:t>
            </w:r>
            <w:r>
              <w:rPr>
                <w:rFonts w:ascii="Times New Roman" w:eastAsia="宋体" w:hAnsi="Times New Roman" w:cs="Times New Roman"/>
                <w:spacing w:val="16"/>
                <w:szCs w:val="21"/>
              </w:rPr>
              <w:t>破</w:t>
            </w:r>
            <w:r>
              <w:rPr>
                <w:rFonts w:ascii="Times New Roman" w:eastAsia="宋体" w:hAnsi="Times New Roman" w:cs="Times New Roman"/>
                <w:spacing w:val="12"/>
                <w:szCs w:val="21"/>
              </w:rPr>
              <w:t>坏景观、植被和地形地貌的活动。</w:t>
            </w:r>
            <w:r>
              <w:rPr>
                <w:rFonts w:ascii="Times New Roman" w:eastAsia="宋体" w:hAnsi="Times New Roman" w:cs="Times New Roman"/>
                <w:spacing w:val="17"/>
                <w:szCs w:val="21"/>
              </w:rPr>
              <w:t>(</w:t>
            </w:r>
            <w:r>
              <w:rPr>
                <w:rFonts w:ascii="Times New Roman" w:eastAsia="宋体" w:hAnsi="Times New Roman" w:cs="Times New Roman"/>
                <w:spacing w:val="17"/>
                <w:szCs w:val="21"/>
              </w:rPr>
              <w:t>二</w:t>
            </w:r>
            <w:r>
              <w:rPr>
                <w:rFonts w:ascii="Times New Roman" w:eastAsia="宋体" w:hAnsi="Times New Roman" w:cs="Times New Roman"/>
                <w:spacing w:val="17"/>
                <w:szCs w:val="21"/>
              </w:rPr>
              <w:t>)</w:t>
            </w:r>
            <w:r>
              <w:rPr>
                <w:rFonts w:ascii="Times New Roman" w:eastAsia="宋体" w:hAnsi="Times New Roman" w:cs="Times New Roman"/>
                <w:spacing w:val="17"/>
                <w:szCs w:val="21"/>
              </w:rPr>
              <w:t>修建储存爆炸性、易燃性、放射性、</w:t>
            </w:r>
            <w:r>
              <w:rPr>
                <w:rFonts w:ascii="Times New Roman" w:eastAsia="宋体" w:hAnsi="Times New Roman" w:cs="Times New Roman"/>
                <w:spacing w:val="16"/>
                <w:szCs w:val="21"/>
              </w:rPr>
              <w:t>毒害</w:t>
            </w:r>
            <w:r>
              <w:rPr>
                <w:rFonts w:ascii="Times New Roman" w:eastAsia="宋体" w:hAnsi="Times New Roman" w:cs="Times New Roman"/>
                <w:spacing w:val="11"/>
                <w:szCs w:val="21"/>
              </w:rPr>
              <w:t>性、腐蚀性物品的设施。</w:t>
            </w:r>
            <w:r>
              <w:rPr>
                <w:rFonts w:ascii="Times New Roman" w:eastAsia="宋体" w:hAnsi="Times New Roman" w:cs="Times New Roman"/>
                <w:spacing w:val="17"/>
                <w:szCs w:val="21"/>
              </w:rPr>
              <w:t>(</w:t>
            </w:r>
            <w:r>
              <w:rPr>
                <w:rFonts w:ascii="Times New Roman" w:eastAsia="宋体" w:hAnsi="Times New Roman" w:cs="Times New Roman"/>
                <w:spacing w:val="17"/>
                <w:szCs w:val="21"/>
              </w:rPr>
              <w:t>三</w:t>
            </w:r>
            <w:r>
              <w:rPr>
                <w:rFonts w:ascii="Times New Roman" w:eastAsia="宋体" w:hAnsi="Times New Roman" w:cs="Times New Roman"/>
                <w:spacing w:val="17"/>
                <w:szCs w:val="21"/>
              </w:rPr>
              <w:t>)</w:t>
            </w:r>
            <w:r>
              <w:rPr>
                <w:rFonts w:ascii="Times New Roman" w:eastAsia="宋体" w:hAnsi="Times New Roman" w:cs="Times New Roman"/>
                <w:spacing w:val="17"/>
                <w:szCs w:val="21"/>
              </w:rPr>
              <w:t>违反风景名胜区规划，建设与风景名</w:t>
            </w:r>
            <w:r>
              <w:rPr>
                <w:rFonts w:ascii="Times New Roman" w:eastAsia="宋体" w:hAnsi="Times New Roman" w:cs="Times New Roman"/>
                <w:spacing w:val="16"/>
                <w:szCs w:val="21"/>
              </w:rPr>
              <w:t>胜</w:t>
            </w:r>
            <w:r>
              <w:rPr>
                <w:rFonts w:ascii="Times New Roman" w:eastAsia="宋体" w:hAnsi="Times New Roman" w:cs="Times New Roman"/>
                <w:spacing w:val="13"/>
                <w:szCs w:val="21"/>
              </w:rPr>
              <w:t>资</w:t>
            </w:r>
            <w:r>
              <w:rPr>
                <w:rFonts w:ascii="Times New Roman" w:eastAsia="宋体" w:hAnsi="Times New Roman" w:cs="Times New Roman"/>
                <w:spacing w:val="10"/>
                <w:szCs w:val="21"/>
              </w:rPr>
              <w:t>源保护无关的设施。</w:t>
            </w:r>
          </w:p>
        </w:tc>
        <w:tc>
          <w:tcPr>
            <w:tcW w:w="1304" w:type="pct"/>
            <w:vAlign w:val="center"/>
          </w:tcPr>
          <w:p w:rsidR="00773A81" w:rsidRDefault="00924CD7">
            <w:pPr>
              <w:rPr>
                <w:rFonts w:ascii="Times New Roman" w:hAnsi="Times New Roman" w:cs="Times New Roman"/>
              </w:rPr>
            </w:pPr>
            <w:r>
              <w:rPr>
                <w:rFonts w:ascii="Times New Roman" w:eastAsia="宋体" w:hAnsi="Times New Roman" w:cs="Times New Roman"/>
                <w:szCs w:val="21"/>
              </w:rPr>
              <w:t>项目选址不在风景名胜区。</w:t>
            </w:r>
          </w:p>
        </w:tc>
        <w:tc>
          <w:tcPr>
            <w:tcW w:w="31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符合</w:t>
            </w:r>
          </w:p>
        </w:tc>
      </w:tr>
      <w:tr w:rsidR="00773A81">
        <w:trPr>
          <w:jc w:val="center"/>
        </w:trPr>
        <w:tc>
          <w:tcPr>
            <w:tcW w:w="24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4</w:t>
            </w:r>
          </w:p>
        </w:tc>
        <w:tc>
          <w:tcPr>
            <w:tcW w:w="3136" w:type="pct"/>
            <w:vAlign w:val="center"/>
          </w:tcPr>
          <w:p w:rsidR="00773A81" w:rsidRDefault="00924CD7">
            <w:pPr>
              <w:kinsoku w:val="0"/>
              <w:ind w:right="111" w:hanging="18"/>
              <w:rPr>
                <w:rFonts w:ascii="Times New Roman" w:hAnsi="Times New Roman" w:cs="Times New Roman"/>
              </w:rPr>
            </w:pPr>
            <w:r>
              <w:rPr>
                <w:rFonts w:ascii="Times New Roman" w:eastAsia="宋体" w:hAnsi="Times New Roman" w:cs="Times New Roman"/>
                <w:spacing w:val="19"/>
                <w:szCs w:val="21"/>
              </w:rPr>
              <w:t>禁</w:t>
            </w:r>
            <w:r>
              <w:rPr>
                <w:rFonts w:ascii="Times New Roman" w:eastAsia="宋体" w:hAnsi="Times New Roman" w:cs="Times New Roman"/>
                <w:spacing w:val="13"/>
                <w:szCs w:val="21"/>
              </w:rPr>
              <w:t>止在饮用水水源一级保护区的岸线和河段范</w:t>
            </w:r>
            <w:r>
              <w:rPr>
                <w:rFonts w:ascii="Times New Roman" w:eastAsia="宋体" w:hAnsi="Times New Roman" w:cs="Times New Roman"/>
                <w:spacing w:val="9"/>
                <w:szCs w:val="21"/>
              </w:rPr>
              <w:t>围内开展下列行为</w:t>
            </w:r>
            <w:r>
              <w:rPr>
                <w:rFonts w:ascii="Times New Roman" w:eastAsia="宋体" w:hAnsi="Times New Roman" w:cs="Times New Roman"/>
                <w:spacing w:val="7"/>
                <w:szCs w:val="21"/>
              </w:rPr>
              <w:t>：</w:t>
            </w:r>
            <w:r>
              <w:rPr>
                <w:rFonts w:ascii="Times New Roman" w:eastAsia="宋体" w:hAnsi="Times New Roman" w:cs="Times New Roman"/>
                <w:spacing w:val="22"/>
                <w:szCs w:val="21"/>
              </w:rPr>
              <w:t>(</w:t>
            </w:r>
            <w:r>
              <w:rPr>
                <w:rFonts w:ascii="Times New Roman" w:eastAsia="宋体" w:hAnsi="Times New Roman" w:cs="Times New Roman"/>
                <w:spacing w:val="11"/>
                <w:szCs w:val="21"/>
              </w:rPr>
              <w:t>一</w:t>
            </w:r>
            <w:r>
              <w:rPr>
                <w:rFonts w:ascii="Times New Roman" w:eastAsia="宋体" w:hAnsi="Times New Roman" w:cs="Times New Roman"/>
                <w:spacing w:val="11"/>
                <w:szCs w:val="21"/>
              </w:rPr>
              <w:t>)</w:t>
            </w:r>
            <w:r>
              <w:rPr>
                <w:rFonts w:ascii="Times New Roman" w:eastAsia="宋体" w:hAnsi="Times New Roman" w:cs="Times New Roman"/>
                <w:spacing w:val="11"/>
                <w:szCs w:val="21"/>
              </w:rPr>
              <w:t>新建、改建、扩建与供水设施和保护水</w:t>
            </w:r>
            <w:r>
              <w:rPr>
                <w:rFonts w:ascii="Times New Roman" w:eastAsia="宋体" w:hAnsi="Times New Roman" w:cs="Times New Roman"/>
                <w:spacing w:val="8"/>
                <w:szCs w:val="21"/>
              </w:rPr>
              <w:t>源无关的建设项目；已建成的与供水设施和</w:t>
            </w:r>
            <w:r>
              <w:rPr>
                <w:rFonts w:ascii="Times New Roman" w:eastAsia="宋体" w:hAnsi="Times New Roman" w:cs="Times New Roman"/>
                <w:spacing w:val="7"/>
                <w:szCs w:val="21"/>
              </w:rPr>
              <w:t>保</w:t>
            </w:r>
            <w:r>
              <w:rPr>
                <w:rFonts w:ascii="Times New Roman" w:eastAsia="宋体" w:hAnsi="Times New Roman" w:cs="Times New Roman"/>
                <w:spacing w:val="8"/>
                <w:szCs w:val="21"/>
              </w:rPr>
              <w:t>护水源无关的建设项目，由县级以上人民政</w:t>
            </w:r>
            <w:r>
              <w:rPr>
                <w:rFonts w:ascii="Times New Roman" w:eastAsia="宋体" w:hAnsi="Times New Roman" w:cs="Times New Roman"/>
                <w:spacing w:val="7"/>
                <w:szCs w:val="21"/>
              </w:rPr>
              <w:t>府</w:t>
            </w:r>
            <w:r>
              <w:rPr>
                <w:rFonts w:ascii="Times New Roman" w:eastAsia="宋体" w:hAnsi="Times New Roman" w:cs="Times New Roman"/>
                <w:spacing w:val="11"/>
                <w:szCs w:val="21"/>
              </w:rPr>
              <w:t>责令拆除或者关闭。</w:t>
            </w:r>
            <w:r>
              <w:rPr>
                <w:rFonts w:ascii="Times New Roman" w:eastAsia="宋体" w:hAnsi="Times New Roman" w:cs="Times New Roman"/>
                <w:spacing w:val="17"/>
                <w:szCs w:val="21"/>
              </w:rPr>
              <w:t>(</w:t>
            </w:r>
            <w:r>
              <w:rPr>
                <w:rFonts w:ascii="Times New Roman" w:eastAsia="宋体" w:hAnsi="Times New Roman" w:cs="Times New Roman"/>
                <w:spacing w:val="17"/>
                <w:szCs w:val="21"/>
              </w:rPr>
              <w:t>二</w:t>
            </w:r>
            <w:r>
              <w:rPr>
                <w:rFonts w:ascii="Times New Roman" w:eastAsia="宋体" w:hAnsi="Times New Roman" w:cs="Times New Roman"/>
                <w:spacing w:val="17"/>
                <w:szCs w:val="21"/>
              </w:rPr>
              <w:t>)</w:t>
            </w:r>
            <w:r>
              <w:rPr>
                <w:rFonts w:ascii="Times New Roman" w:eastAsia="宋体" w:hAnsi="Times New Roman" w:cs="Times New Roman"/>
                <w:spacing w:val="17"/>
                <w:szCs w:val="21"/>
              </w:rPr>
              <w:t>禁止在饮用水水源一级保护区内从事</w:t>
            </w:r>
            <w:r>
              <w:rPr>
                <w:rFonts w:ascii="Times New Roman" w:eastAsia="宋体" w:hAnsi="Times New Roman" w:cs="Times New Roman"/>
                <w:spacing w:val="16"/>
                <w:szCs w:val="21"/>
              </w:rPr>
              <w:t>网</w:t>
            </w:r>
            <w:r>
              <w:rPr>
                <w:rFonts w:ascii="Times New Roman" w:eastAsia="宋体" w:hAnsi="Times New Roman" w:cs="Times New Roman"/>
                <w:spacing w:val="19"/>
                <w:szCs w:val="21"/>
              </w:rPr>
              <w:t>箱</w:t>
            </w:r>
            <w:r>
              <w:rPr>
                <w:rFonts w:ascii="Times New Roman" w:eastAsia="宋体" w:hAnsi="Times New Roman" w:cs="Times New Roman"/>
                <w:spacing w:val="13"/>
                <w:szCs w:val="21"/>
              </w:rPr>
              <w:t>养殖、旅游、游泳、垂钓或者其他可能污染</w:t>
            </w:r>
            <w:r>
              <w:rPr>
                <w:rFonts w:ascii="Times New Roman" w:eastAsia="宋体" w:hAnsi="Times New Roman" w:cs="Times New Roman"/>
                <w:spacing w:val="14"/>
                <w:szCs w:val="21"/>
              </w:rPr>
              <w:t>饮</w:t>
            </w:r>
            <w:r>
              <w:rPr>
                <w:rFonts w:ascii="Times New Roman" w:eastAsia="宋体" w:hAnsi="Times New Roman" w:cs="Times New Roman"/>
                <w:spacing w:val="12"/>
                <w:szCs w:val="21"/>
              </w:rPr>
              <w:t>用水水体的活动。</w:t>
            </w:r>
          </w:p>
        </w:tc>
        <w:tc>
          <w:tcPr>
            <w:tcW w:w="1304" w:type="pct"/>
            <w:vAlign w:val="center"/>
          </w:tcPr>
          <w:p w:rsidR="00773A81" w:rsidRDefault="00924CD7">
            <w:pPr>
              <w:rPr>
                <w:rFonts w:ascii="Times New Roman" w:hAnsi="Times New Roman" w:cs="Times New Roman"/>
              </w:rPr>
            </w:pPr>
            <w:r>
              <w:rPr>
                <w:rFonts w:ascii="Times New Roman" w:eastAsia="宋体" w:hAnsi="Times New Roman" w:cs="Times New Roman"/>
                <w:szCs w:val="21"/>
              </w:rPr>
              <w:t>项目选址不在饮用水源保护区。</w:t>
            </w:r>
          </w:p>
        </w:tc>
        <w:tc>
          <w:tcPr>
            <w:tcW w:w="31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符合</w:t>
            </w:r>
          </w:p>
        </w:tc>
      </w:tr>
      <w:tr w:rsidR="00773A81">
        <w:trPr>
          <w:jc w:val="center"/>
        </w:trPr>
        <w:tc>
          <w:tcPr>
            <w:tcW w:w="24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5</w:t>
            </w:r>
          </w:p>
        </w:tc>
        <w:tc>
          <w:tcPr>
            <w:tcW w:w="3136" w:type="pct"/>
            <w:vAlign w:val="center"/>
          </w:tcPr>
          <w:p w:rsidR="00773A81" w:rsidRDefault="00924CD7">
            <w:pPr>
              <w:kinsoku w:val="0"/>
              <w:ind w:right="106" w:hanging="18"/>
              <w:rPr>
                <w:rFonts w:ascii="Times New Roman" w:hAnsi="Times New Roman" w:cs="Times New Roman"/>
              </w:rPr>
            </w:pPr>
            <w:r>
              <w:rPr>
                <w:rFonts w:ascii="Times New Roman" w:eastAsia="宋体" w:hAnsi="Times New Roman" w:cs="Times New Roman"/>
                <w:spacing w:val="19"/>
                <w:szCs w:val="21"/>
              </w:rPr>
              <w:t>禁</w:t>
            </w:r>
            <w:r>
              <w:rPr>
                <w:rFonts w:ascii="Times New Roman" w:eastAsia="宋体" w:hAnsi="Times New Roman" w:cs="Times New Roman"/>
                <w:spacing w:val="13"/>
                <w:szCs w:val="21"/>
              </w:rPr>
              <w:t>止在饮用水水源二级保护区的岸线和河段范</w:t>
            </w:r>
            <w:r>
              <w:rPr>
                <w:rFonts w:ascii="Times New Roman" w:eastAsia="宋体" w:hAnsi="Times New Roman" w:cs="Times New Roman"/>
                <w:spacing w:val="9"/>
                <w:szCs w:val="21"/>
              </w:rPr>
              <w:t>围内开展下列行为</w:t>
            </w:r>
            <w:r>
              <w:rPr>
                <w:rFonts w:ascii="Times New Roman" w:eastAsia="宋体" w:hAnsi="Times New Roman" w:cs="Times New Roman"/>
                <w:spacing w:val="7"/>
                <w:szCs w:val="21"/>
              </w:rPr>
              <w:t>：</w:t>
            </w:r>
            <w:r>
              <w:rPr>
                <w:rFonts w:ascii="Times New Roman" w:eastAsia="宋体" w:hAnsi="Times New Roman" w:cs="Times New Roman"/>
                <w:spacing w:val="22"/>
                <w:szCs w:val="21"/>
              </w:rPr>
              <w:t>(</w:t>
            </w:r>
            <w:r>
              <w:rPr>
                <w:rFonts w:ascii="Times New Roman" w:eastAsia="宋体" w:hAnsi="Times New Roman" w:cs="Times New Roman"/>
                <w:spacing w:val="11"/>
                <w:szCs w:val="21"/>
              </w:rPr>
              <w:t>一</w:t>
            </w:r>
            <w:r>
              <w:rPr>
                <w:rFonts w:ascii="Times New Roman" w:eastAsia="宋体" w:hAnsi="Times New Roman" w:cs="Times New Roman"/>
                <w:spacing w:val="11"/>
                <w:szCs w:val="21"/>
              </w:rPr>
              <w:t>)</w:t>
            </w:r>
            <w:r>
              <w:rPr>
                <w:rFonts w:ascii="Times New Roman" w:eastAsia="宋体" w:hAnsi="Times New Roman" w:cs="Times New Roman"/>
                <w:spacing w:val="11"/>
                <w:szCs w:val="21"/>
              </w:rPr>
              <w:t>新建、改建、扩建排放污染物的建设项</w:t>
            </w:r>
            <w:r>
              <w:rPr>
                <w:rFonts w:ascii="Times New Roman" w:eastAsia="宋体" w:hAnsi="Times New Roman" w:cs="Times New Roman"/>
                <w:spacing w:val="2"/>
                <w:szCs w:val="21"/>
              </w:rPr>
              <w:t>目；已建成的排放污染物的建设项目，由县</w:t>
            </w:r>
            <w:r>
              <w:rPr>
                <w:rFonts w:ascii="Times New Roman" w:eastAsia="宋体" w:hAnsi="Times New Roman" w:cs="Times New Roman"/>
                <w:szCs w:val="21"/>
              </w:rPr>
              <w:t>级</w:t>
            </w:r>
            <w:r>
              <w:rPr>
                <w:rFonts w:ascii="Times New Roman" w:eastAsia="宋体" w:hAnsi="Times New Roman" w:cs="Times New Roman"/>
                <w:spacing w:val="18"/>
                <w:szCs w:val="21"/>
              </w:rPr>
              <w:t>以</w:t>
            </w:r>
            <w:r>
              <w:rPr>
                <w:rFonts w:ascii="Times New Roman" w:eastAsia="宋体" w:hAnsi="Times New Roman" w:cs="Times New Roman"/>
                <w:spacing w:val="10"/>
                <w:szCs w:val="21"/>
              </w:rPr>
              <w:t>上人民政府责令拆除或者关闭。</w:t>
            </w:r>
            <w:r>
              <w:rPr>
                <w:rFonts w:ascii="Times New Roman" w:eastAsia="宋体" w:hAnsi="Times New Roman" w:cs="Times New Roman"/>
                <w:spacing w:val="17"/>
                <w:szCs w:val="21"/>
              </w:rPr>
              <w:t>(</w:t>
            </w:r>
            <w:r>
              <w:rPr>
                <w:rFonts w:ascii="Times New Roman" w:eastAsia="宋体" w:hAnsi="Times New Roman" w:cs="Times New Roman"/>
                <w:spacing w:val="17"/>
                <w:szCs w:val="21"/>
              </w:rPr>
              <w:t>二</w:t>
            </w:r>
            <w:r>
              <w:rPr>
                <w:rFonts w:ascii="Times New Roman" w:eastAsia="宋体" w:hAnsi="Times New Roman" w:cs="Times New Roman"/>
                <w:spacing w:val="17"/>
                <w:szCs w:val="21"/>
              </w:rPr>
              <w:t>)</w:t>
            </w:r>
            <w:r>
              <w:rPr>
                <w:rFonts w:ascii="Times New Roman" w:eastAsia="宋体" w:hAnsi="Times New Roman" w:cs="Times New Roman"/>
                <w:spacing w:val="17"/>
                <w:szCs w:val="21"/>
              </w:rPr>
              <w:t>在饮用水水源二级保护区内从事网箱</w:t>
            </w:r>
            <w:r>
              <w:rPr>
                <w:rFonts w:ascii="Times New Roman" w:eastAsia="宋体" w:hAnsi="Times New Roman" w:cs="Times New Roman"/>
                <w:spacing w:val="16"/>
                <w:szCs w:val="21"/>
              </w:rPr>
              <w:t>养</w:t>
            </w:r>
            <w:r>
              <w:rPr>
                <w:rFonts w:ascii="Times New Roman" w:eastAsia="宋体" w:hAnsi="Times New Roman" w:cs="Times New Roman"/>
                <w:spacing w:val="18"/>
                <w:szCs w:val="21"/>
              </w:rPr>
              <w:t>殖</w:t>
            </w:r>
            <w:r>
              <w:rPr>
                <w:rFonts w:ascii="Times New Roman" w:eastAsia="宋体" w:hAnsi="Times New Roman" w:cs="Times New Roman"/>
                <w:spacing w:val="13"/>
                <w:szCs w:val="21"/>
              </w:rPr>
              <w:t>、旅游等活动的，应当按照规定采取措施，</w:t>
            </w:r>
            <w:r>
              <w:rPr>
                <w:rFonts w:ascii="Times New Roman" w:eastAsia="宋体" w:hAnsi="Times New Roman" w:cs="Times New Roman"/>
                <w:spacing w:val="12"/>
                <w:szCs w:val="21"/>
              </w:rPr>
              <w:t>防</w:t>
            </w:r>
            <w:r>
              <w:rPr>
                <w:rFonts w:ascii="Times New Roman" w:eastAsia="宋体" w:hAnsi="Times New Roman" w:cs="Times New Roman"/>
                <w:spacing w:val="11"/>
                <w:szCs w:val="21"/>
              </w:rPr>
              <w:t>止污染饮用水水体。</w:t>
            </w:r>
          </w:p>
        </w:tc>
        <w:tc>
          <w:tcPr>
            <w:tcW w:w="1304" w:type="pct"/>
            <w:vAlign w:val="center"/>
          </w:tcPr>
          <w:p w:rsidR="00773A81" w:rsidRDefault="00924CD7">
            <w:pPr>
              <w:rPr>
                <w:rFonts w:ascii="Times New Roman" w:hAnsi="Times New Roman" w:cs="Times New Roman"/>
              </w:rPr>
            </w:pPr>
            <w:r>
              <w:rPr>
                <w:rFonts w:ascii="Times New Roman" w:eastAsia="宋体" w:hAnsi="Times New Roman" w:cs="Times New Roman"/>
                <w:szCs w:val="21"/>
              </w:rPr>
              <w:t>项目选址不在饮用水源保护区。</w:t>
            </w:r>
          </w:p>
        </w:tc>
        <w:tc>
          <w:tcPr>
            <w:tcW w:w="31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符合</w:t>
            </w:r>
          </w:p>
        </w:tc>
      </w:tr>
      <w:tr w:rsidR="00773A81">
        <w:trPr>
          <w:jc w:val="center"/>
        </w:trPr>
        <w:tc>
          <w:tcPr>
            <w:tcW w:w="24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6</w:t>
            </w:r>
          </w:p>
        </w:tc>
        <w:tc>
          <w:tcPr>
            <w:tcW w:w="3136" w:type="pct"/>
            <w:vAlign w:val="center"/>
          </w:tcPr>
          <w:p w:rsidR="00773A81" w:rsidRDefault="00924CD7">
            <w:pPr>
              <w:kinsoku w:val="0"/>
              <w:ind w:right="32"/>
              <w:rPr>
                <w:rFonts w:ascii="Times New Roman" w:hAnsi="Times New Roman" w:cs="Times New Roman"/>
              </w:rPr>
            </w:pPr>
            <w:r>
              <w:rPr>
                <w:rFonts w:ascii="Times New Roman" w:eastAsia="宋体" w:hAnsi="Times New Roman" w:cs="Times New Roman"/>
                <w:spacing w:val="19"/>
                <w:szCs w:val="21"/>
              </w:rPr>
              <w:t>禁</w:t>
            </w:r>
            <w:r>
              <w:rPr>
                <w:rFonts w:ascii="Times New Roman" w:eastAsia="宋体" w:hAnsi="Times New Roman" w:cs="Times New Roman"/>
                <w:spacing w:val="13"/>
                <w:szCs w:val="21"/>
              </w:rPr>
              <w:t>止在水产种质资源保护区的岸线和河段范围</w:t>
            </w:r>
            <w:r>
              <w:rPr>
                <w:rFonts w:ascii="Times New Roman" w:eastAsia="宋体" w:hAnsi="Times New Roman" w:cs="Times New Roman"/>
                <w:spacing w:val="10"/>
                <w:szCs w:val="21"/>
              </w:rPr>
              <w:t>内新</w:t>
            </w:r>
            <w:r>
              <w:rPr>
                <w:rFonts w:ascii="Times New Roman" w:eastAsia="宋体" w:hAnsi="Times New Roman" w:cs="Times New Roman"/>
                <w:spacing w:val="9"/>
                <w:szCs w:val="21"/>
              </w:rPr>
              <w:t>建</w:t>
            </w:r>
            <w:r>
              <w:rPr>
                <w:rFonts w:ascii="Times New Roman" w:eastAsia="宋体" w:hAnsi="Times New Roman" w:cs="Times New Roman"/>
                <w:spacing w:val="5"/>
                <w:szCs w:val="21"/>
              </w:rPr>
              <w:t>围湖</w:t>
            </w:r>
            <w:r>
              <w:rPr>
                <w:rFonts w:ascii="Times New Roman" w:eastAsia="宋体" w:hAnsi="Times New Roman" w:cs="Times New Roman"/>
                <w:spacing w:val="5"/>
                <w:szCs w:val="21"/>
              </w:rPr>
              <w:t>(</w:t>
            </w:r>
            <w:r>
              <w:rPr>
                <w:rFonts w:ascii="Times New Roman" w:eastAsia="宋体" w:hAnsi="Times New Roman" w:cs="Times New Roman"/>
                <w:spacing w:val="5"/>
                <w:szCs w:val="21"/>
              </w:rPr>
              <w:t>河</w:t>
            </w:r>
            <w:r>
              <w:rPr>
                <w:rFonts w:ascii="Times New Roman" w:eastAsia="宋体" w:hAnsi="Times New Roman" w:cs="Times New Roman"/>
                <w:spacing w:val="5"/>
                <w:szCs w:val="21"/>
              </w:rPr>
              <w:t>)</w:t>
            </w:r>
            <w:r>
              <w:rPr>
                <w:rFonts w:ascii="Times New Roman" w:eastAsia="宋体" w:hAnsi="Times New Roman" w:cs="Times New Roman"/>
                <w:spacing w:val="5"/>
                <w:szCs w:val="21"/>
              </w:rPr>
              <w:t>造田</w:t>
            </w:r>
            <w:r>
              <w:rPr>
                <w:rFonts w:ascii="Times New Roman" w:eastAsia="宋体" w:hAnsi="Times New Roman" w:cs="Times New Roman"/>
                <w:spacing w:val="5"/>
                <w:szCs w:val="21"/>
              </w:rPr>
              <w:t>(</w:t>
            </w:r>
            <w:r>
              <w:rPr>
                <w:rFonts w:ascii="Times New Roman" w:eastAsia="宋体" w:hAnsi="Times New Roman" w:cs="Times New Roman"/>
                <w:spacing w:val="5"/>
                <w:szCs w:val="21"/>
              </w:rPr>
              <w:t>地</w:t>
            </w:r>
            <w:r>
              <w:rPr>
                <w:rFonts w:ascii="Times New Roman" w:eastAsia="宋体" w:hAnsi="Times New Roman" w:cs="Times New Roman"/>
                <w:spacing w:val="5"/>
                <w:szCs w:val="21"/>
              </w:rPr>
              <w:t>)</w:t>
            </w:r>
            <w:r>
              <w:rPr>
                <w:rFonts w:ascii="Times New Roman" w:eastAsia="宋体" w:hAnsi="Times New Roman" w:cs="Times New Roman"/>
                <w:spacing w:val="5"/>
                <w:szCs w:val="21"/>
              </w:rPr>
              <w:t>等投资建设项目。</w:t>
            </w:r>
            <w:r>
              <w:rPr>
                <w:rFonts w:ascii="Times New Roman" w:eastAsia="宋体" w:hAnsi="Times New Roman" w:cs="Times New Roman"/>
                <w:spacing w:val="18"/>
                <w:szCs w:val="21"/>
              </w:rPr>
              <w:t>单</w:t>
            </w:r>
            <w:r>
              <w:rPr>
                <w:rFonts w:ascii="Times New Roman" w:eastAsia="宋体" w:hAnsi="Times New Roman" w:cs="Times New Roman"/>
                <w:spacing w:val="13"/>
                <w:szCs w:val="21"/>
              </w:rPr>
              <w:t>位和个人在水产种质资源保护区内从事水生</w:t>
            </w:r>
            <w:r>
              <w:rPr>
                <w:rFonts w:ascii="Times New Roman" w:eastAsia="宋体" w:hAnsi="Times New Roman" w:cs="Times New Roman"/>
                <w:spacing w:val="18"/>
                <w:szCs w:val="21"/>
              </w:rPr>
              <w:t>生</w:t>
            </w:r>
            <w:r>
              <w:rPr>
                <w:rFonts w:ascii="Times New Roman" w:eastAsia="宋体" w:hAnsi="Times New Roman" w:cs="Times New Roman"/>
                <w:spacing w:val="13"/>
                <w:szCs w:val="21"/>
              </w:rPr>
              <w:t>物资源调査、科学研究、教学实习、参观游</w:t>
            </w:r>
            <w:r>
              <w:rPr>
                <w:rFonts w:ascii="Times New Roman" w:eastAsia="宋体" w:hAnsi="Times New Roman" w:cs="Times New Roman"/>
                <w:spacing w:val="18"/>
                <w:szCs w:val="21"/>
              </w:rPr>
              <w:t>览</w:t>
            </w:r>
            <w:r>
              <w:rPr>
                <w:rFonts w:ascii="Times New Roman" w:eastAsia="宋体" w:hAnsi="Times New Roman" w:cs="Times New Roman"/>
                <w:spacing w:val="13"/>
                <w:szCs w:val="21"/>
              </w:rPr>
              <w:t>、影视拍摄等活动，应当遵守有</w:t>
            </w:r>
            <w:r>
              <w:rPr>
                <w:rFonts w:ascii="Times New Roman" w:eastAsia="宋体" w:hAnsi="Times New Roman" w:cs="Times New Roman"/>
                <w:spacing w:val="13"/>
                <w:szCs w:val="21"/>
              </w:rPr>
              <w:lastRenderedPageBreak/>
              <w:t>关法律法规</w:t>
            </w:r>
            <w:r>
              <w:rPr>
                <w:rFonts w:ascii="Times New Roman" w:eastAsia="宋体" w:hAnsi="Times New Roman" w:cs="Times New Roman"/>
                <w:spacing w:val="18"/>
                <w:szCs w:val="21"/>
              </w:rPr>
              <w:t>和</w:t>
            </w:r>
            <w:r>
              <w:rPr>
                <w:rFonts w:ascii="Times New Roman" w:eastAsia="宋体" w:hAnsi="Times New Roman" w:cs="Times New Roman"/>
                <w:spacing w:val="13"/>
                <w:szCs w:val="21"/>
              </w:rPr>
              <w:t>保护区管理制度，不得损害水产种质资源及</w:t>
            </w:r>
            <w:r>
              <w:rPr>
                <w:rFonts w:ascii="Times New Roman" w:eastAsia="宋体" w:hAnsi="Times New Roman" w:cs="Times New Roman"/>
                <w:spacing w:val="9"/>
                <w:szCs w:val="21"/>
              </w:rPr>
              <w:t>其生存环境。</w:t>
            </w:r>
          </w:p>
        </w:tc>
        <w:tc>
          <w:tcPr>
            <w:tcW w:w="1304" w:type="pct"/>
            <w:vAlign w:val="center"/>
          </w:tcPr>
          <w:p w:rsidR="00773A81" w:rsidRDefault="00924CD7">
            <w:pPr>
              <w:rPr>
                <w:rFonts w:ascii="Times New Roman" w:hAnsi="Times New Roman" w:cs="Times New Roman"/>
              </w:rPr>
            </w:pPr>
            <w:r>
              <w:rPr>
                <w:rFonts w:ascii="Times New Roman" w:eastAsia="宋体" w:hAnsi="Times New Roman" w:cs="Times New Roman"/>
                <w:szCs w:val="21"/>
              </w:rPr>
              <w:lastRenderedPageBreak/>
              <w:t>项目选址不在水产种质资源保护区，不会损害</w:t>
            </w:r>
            <w:r>
              <w:rPr>
                <w:rFonts w:ascii="Times New Roman" w:eastAsia="宋体" w:hAnsi="Times New Roman" w:cs="Times New Roman"/>
                <w:spacing w:val="13"/>
                <w:szCs w:val="21"/>
              </w:rPr>
              <w:t>水产种质资源及</w:t>
            </w:r>
            <w:r>
              <w:rPr>
                <w:rFonts w:ascii="Times New Roman" w:eastAsia="宋体" w:hAnsi="Times New Roman" w:cs="Times New Roman"/>
                <w:spacing w:val="9"/>
                <w:szCs w:val="21"/>
              </w:rPr>
              <w:t>其生存环境</w:t>
            </w:r>
            <w:r>
              <w:rPr>
                <w:rFonts w:ascii="Times New Roman" w:eastAsia="宋体" w:hAnsi="Times New Roman" w:cs="Times New Roman"/>
                <w:szCs w:val="21"/>
              </w:rPr>
              <w:t>。</w:t>
            </w:r>
          </w:p>
        </w:tc>
        <w:tc>
          <w:tcPr>
            <w:tcW w:w="31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符合</w:t>
            </w:r>
          </w:p>
        </w:tc>
      </w:tr>
      <w:tr w:rsidR="00773A81">
        <w:trPr>
          <w:jc w:val="center"/>
        </w:trPr>
        <w:tc>
          <w:tcPr>
            <w:tcW w:w="24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7</w:t>
            </w:r>
          </w:p>
        </w:tc>
        <w:tc>
          <w:tcPr>
            <w:tcW w:w="3136" w:type="pct"/>
            <w:vAlign w:val="center"/>
          </w:tcPr>
          <w:p w:rsidR="00773A81" w:rsidRDefault="00924CD7">
            <w:pPr>
              <w:kinsoku w:val="0"/>
              <w:ind w:right="106" w:firstLine="11"/>
              <w:rPr>
                <w:rFonts w:ascii="Times New Roman" w:hAnsi="Times New Roman" w:cs="Times New Roman"/>
              </w:rPr>
            </w:pPr>
            <w:r>
              <w:rPr>
                <w:rFonts w:ascii="Times New Roman" w:eastAsia="宋体" w:hAnsi="Times New Roman" w:cs="Times New Roman"/>
                <w:spacing w:val="24"/>
                <w:szCs w:val="21"/>
              </w:rPr>
              <w:t>除</w:t>
            </w:r>
            <w:r>
              <w:rPr>
                <w:rFonts w:ascii="Times New Roman" w:eastAsia="宋体" w:hAnsi="Times New Roman" w:cs="Times New Roman"/>
                <w:spacing w:val="14"/>
                <w:szCs w:val="21"/>
              </w:rPr>
              <w:t>国</w:t>
            </w:r>
            <w:r>
              <w:rPr>
                <w:rFonts w:ascii="Times New Roman" w:eastAsia="宋体" w:hAnsi="Times New Roman" w:cs="Times New Roman"/>
                <w:spacing w:val="12"/>
                <w:szCs w:val="21"/>
              </w:rPr>
              <w:t>家规定的外，禁止在国家湿地公园的岸线</w:t>
            </w:r>
            <w:r>
              <w:rPr>
                <w:rFonts w:ascii="Times New Roman" w:eastAsia="宋体" w:hAnsi="Times New Roman" w:cs="Times New Roman"/>
                <w:spacing w:val="18"/>
                <w:szCs w:val="21"/>
              </w:rPr>
              <w:t>和</w:t>
            </w:r>
            <w:r>
              <w:rPr>
                <w:rFonts w:ascii="Times New Roman" w:eastAsia="宋体" w:hAnsi="Times New Roman" w:cs="Times New Roman"/>
                <w:spacing w:val="13"/>
                <w:szCs w:val="21"/>
              </w:rPr>
              <w:t>河段范围内挖沙、釆矿以及任何不符合主体</w:t>
            </w:r>
            <w:r>
              <w:rPr>
                <w:rFonts w:ascii="Times New Roman" w:eastAsia="宋体" w:hAnsi="Times New Roman" w:cs="Times New Roman"/>
                <w:spacing w:val="19"/>
                <w:szCs w:val="21"/>
              </w:rPr>
              <w:t>功</w:t>
            </w:r>
            <w:r>
              <w:rPr>
                <w:rFonts w:ascii="Times New Roman" w:eastAsia="宋体" w:hAnsi="Times New Roman" w:cs="Times New Roman"/>
                <w:spacing w:val="11"/>
                <w:szCs w:val="21"/>
              </w:rPr>
              <w:t>能定位的投资建设项目。</w:t>
            </w:r>
          </w:p>
        </w:tc>
        <w:tc>
          <w:tcPr>
            <w:tcW w:w="1304" w:type="pct"/>
            <w:vAlign w:val="center"/>
          </w:tcPr>
          <w:p w:rsidR="00773A81" w:rsidRDefault="00924CD7">
            <w:pPr>
              <w:rPr>
                <w:rFonts w:ascii="Times New Roman" w:hAnsi="Times New Roman" w:cs="Times New Roman"/>
              </w:rPr>
            </w:pPr>
            <w:r>
              <w:rPr>
                <w:rFonts w:ascii="Times New Roman" w:eastAsia="宋体" w:hAnsi="Times New Roman" w:cs="Times New Roman"/>
                <w:szCs w:val="21"/>
              </w:rPr>
              <w:t>项目选址不在国家湿地公园范围内，符合区域主体功能定位。</w:t>
            </w:r>
          </w:p>
        </w:tc>
        <w:tc>
          <w:tcPr>
            <w:tcW w:w="31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符合</w:t>
            </w:r>
          </w:p>
        </w:tc>
      </w:tr>
      <w:tr w:rsidR="00773A81">
        <w:trPr>
          <w:jc w:val="center"/>
        </w:trPr>
        <w:tc>
          <w:tcPr>
            <w:tcW w:w="24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8</w:t>
            </w:r>
          </w:p>
        </w:tc>
        <w:tc>
          <w:tcPr>
            <w:tcW w:w="3136" w:type="pct"/>
            <w:vAlign w:val="center"/>
          </w:tcPr>
          <w:p w:rsidR="00773A81" w:rsidRDefault="00924CD7">
            <w:pPr>
              <w:kinsoku w:val="0"/>
              <w:ind w:right="33"/>
              <w:rPr>
                <w:rFonts w:ascii="Times New Roman" w:hAnsi="Times New Roman" w:cs="Times New Roman"/>
              </w:rPr>
            </w:pPr>
            <w:r>
              <w:rPr>
                <w:rFonts w:ascii="Times New Roman" w:eastAsia="宋体" w:hAnsi="Times New Roman" w:cs="Times New Roman"/>
                <w:spacing w:val="8"/>
                <w:szCs w:val="21"/>
              </w:rPr>
              <w:t>禁止违法利用、占用长江流域河湖岸线。禁</w:t>
            </w:r>
            <w:r>
              <w:rPr>
                <w:rFonts w:ascii="Times New Roman" w:eastAsia="宋体" w:hAnsi="Times New Roman" w:cs="Times New Roman"/>
                <w:spacing w:val="6"/>
                <w:szCs w:val="21"/>
              </w:rPr>
              <w:t>止</w:t>
            </w:r>
            <w:r>
              <w:rPr>
                <w:rFonts w:ascii="Times New Roman" w:eastAsia="宋体" w:hAnsi="Times New Roman" w:cs="Times New Roman"/>
                <w:spacing w:val="20"/>
                <w:szCs w:val="21"/>
              </w:rPr>
              <w:t>在</w:t>
            </w:r>
            <w:r>
              <w:rPr>
                <w:rFonts w:ascii="Times New Roman" w:eastAsia="宋体" w:hAnsi="Times New Roman" w:cs="Times New Roman"/>
                <w:spacing w:val="13"/>
                <w:szCs w:val="21"/>
              </w:rPr>
              <w:t>《长江岸线保护和开发利用总体规划》划定</w:t>
            </w:r>
            <w:r>
              <w:rPr>
                <w:rFonts w:ascii="Times New Roman" w:eastAsia="宋体" w:hAnsi="Times New Roman" w:cs="Times New Roman"/>
                <w:spacing w:val="20"/>
                <w:szCs w:val="21"/>
              </w:rPr>
              <w:t>的</w:t>
            </w:r>
            <w:r>
              <w:rPr>
                <w:rFonts w:ascii="Times New Roman" w:eastAsia="宋体" w:hAnsi="Times New Roman" w:cs="Times New Roman"/>
                <w:spacing w:val="13"/>
                <w:szCs w:val="21"/>
              </w:rPr>
              <w:t>岸线保护区和保留区内投资建设除事关公共</w:t>
            </w:r>
            <w:r>
              <w:rPr>
                <w:rFonts w:ascii="Times New Roman" w:eastAsia="宋体" w:hAnsi="Times New Roman" w:cs="Times New Roman"/>
                <w:spacing w:val="12"/>
                <w:szCs w:val="21"/>
              </w:rPr>
              <w:t>安全</w:t>
            </w:r>
            <w:r>
              <w:rPr>
                <w:rFonts w:ascii="Times New Roman" w:eastAsia="宋体" w:hAnsi="Times New Roman" w:cs="Times New Roman"/>
                <w:spacing w:val="8"/>
                <w:szCs w:val="21"/>
              </w:rPr>
              <w:t>及</w:t>
            </w:r>
            <w:r>
              <w:rPr>
                <w:rFonts w:ascii="Times New Roman" w:eastAsia="宋体" w:hAnsi="Times New Roman" w:cs="Times New Roman"/>
                <w:spacing w:val="6"/>
                <w:szCs w:val="21"/>
              </w:rPr>
              <w:t>公众利益的防洪护岸、河道治理、供水、</w:t>
            </w:r>
            <w:r>
              <w:rPr>
                <w:rFonts w:ascii="Times New Roman" w:eastAsia="宋体" w:hAnsi="Times New Roman" w:cs="Times New Roman"/>
                <w:spacing w:val="20"/>
                <w:szCs w:val="21"/>
              </w:rPr>
              <w:t>生</w:t>
            </w:r>
            <w:r>
              <w:rPr>
                <w:rFonts w:ascii="Times New Roman" w:eastAsia="宋体" w:hAnsi="Times New Roman" w:cs="Times New Roman"/>
                <w:spacing w:val="13"/>
                <w:szCs w:val="21"/>
              </w:rPr>
              <w:t>态环境保护、航道整治、国家重要基础设施以</w:t>
            </w:r>
            <w:r>
              <w:rPr>
                <w:rFonts w:ascii="Times New Roman" w:eastAsia="宋体" w:hAnsi="Times New Roman" w:cs="Times New Roman"/>
                <w:spacing w:val="9"/>
                <w:szCs w:val="21"/>
              </w:rPr>
              <w:t>外的项目。</w:t>
            </w:r>
          </w:p>
        </w:tc>
        <w:tc>
          <w:tcPr>
            <w:tcW w:w="1304" w:type="pct"/>
            <w:vMerge w:val="restart"/>
            <w:vAlign w:val="center"/>
          </w:tcPr>
          <w:p w:rsidR="00773A81" w:rsidRDefault="00924CD7">
            <w:pPr>
              <w:rPr>
                <w:rFonts w:ascii="Times New Roman" w:hAnsi="Times New Roman" w:cs="Times New Roman"/>
              </w:rPr>
            </w:pPr>
            <w:r>
              <w:rPr>
                <w:rFonts w:ascii="Times New Roman" w:eastAsia="宋体" w:hAnsi="Times New Roman" w:cs="Times New Roman"/>
                <w:szCs w:val="21"/>
              </w:rPr>
              <w:t>项目未利用、占用</w:t>
            </w:r>
            <w:r>
              <w:rPr>
                <w:rFonts w:ascii="Times New Roman" w:eastAsia="宋体" w:hAnsi="Times New Roman" w:cs="Times New Roman"/>
                <w:spacing w:val="8"/>
                <w:szCs w:val="21"/>
              </w:rPr>
              <w:t>长江流域河湖岸线，项目选址处不在</w:t>
            </w:r>
            <w:r>
              <w:rPr>
                <w:rFonts w:ascii="Times New Roman" w:eastAsia="宋体" w:hAnsi="Times New Roman" w:cs="Times New Roman"/>
                <w:spacing w:val="13"/>
                <w:szCs w:val="21"/>
              </w:rPr>
              <w:t>《长江岸线保护和开发利用总体规划》划定</w:t>
            </w:r>
            <w:r>
              <w:rPr>
                <w:rFonts w:ascii="Times New Roman" w:eastAsia="宋体" w:hAnsi="Times New Roman" w:cs="Times New Roman"/>
                <w:spacing w:val="20"/>
                <w:szCs w:val="21"/>
              </w:rPr>
              <w:t>的</w:t>
            </w:r>
            <w:r>
              <w:rPr>
                <w:rFonts w:ascii="Times New Roman" w:eastAsia="宋体" w:hAnsi="Times New Roman" w:cs="Times New Roman"/>
                <w:spacing w:val="13"/>
                <w:szCs w:val="21"/>
              </w:rPr>
              <w:t>岸线保护区和保留区内。</w:t>
            </w:r>
          </w:p>
        </w:tc>
        <w:tc>
          <w:tcPr>
            <w:tcW w:w="31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符合</w:t>
            </w:r>
          </w:p>
        </w:tc>
      </w:tr>
      <w:tr w:rsidR="00773A81">
        <w:trPr>
          <w:jc w:val="center"/>
        </w:trPr>
        <w:tc>
          <w:tcPr>
            <w:tcW w:w="24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9</w:t>
            </w:r>
          </w:p>
        </w:tc>
        <w:tc>
          <w:tcPr>
            <w:tcW w:w="3136" w:type="pct"/>
            <w:vAlign w:val="center"/>
          </w:tcPr>
          <w:p w:rsidR="00773A81" w:rsidRDefault="00924CD7">
            <w:pPr>
              <w:kinsoku w:val="0"/>
              <w:ind w:right="106"/>
              <w:rPr>
                <w:rFonts w:ascii="Times New Roman" w:hAnsi="Times New Roman" w:cs="Times New Roman"/>
              </w:rPr>
            </w:pPr>
            <w:r>
              <w:rPr>
                <w:rFonts w:ascii="Times New Roman" w:eastAsia="宋体" w:hAnsi="Times New Roman" w:cs="Times New Roman"/>
                <w:spacing w:val="24"/>
                <w:szCs w:val="21"/>
              </w:rPr>
              <w:t>禁</w:t>
            </w:r>
            <w:r>
              <w:rPr>
                <w:rFonts w:ascii="Times New Roman" w:eastAsia="宋体" w:hAnsi="Times New Roman" w:cs="Times New Roman"/>
                <w:spacing w:val="13"/>
                <w:szCs w:val="21"/>
              </w:rPr>
              <w:t>止</w:t>
            </w:r>
            <w:r>
              <w:rPr>
                <w:rFonts w:ascii="Times New Roman" w:eastAsia="宋体" w:hAnsi="Times New Roman" w:cs="Times New Roman"/>
                <w:spacing w:val="12"/>
                <w:szCs w:val="21"/>
              </w:rPr>
              <w:t>在《长江岸线保护和开发利用总体规划》</w:t>
            </w:r>
            <w:r>
              <w:rPr>
                <w:rFonts w:ascii="Times New Roman" w:eastAsia="宋体" w:hAnsi="Times New Roman" w:cs="Times New Roman"/>
                <w:spacing w:val="19"/>
                <w:szCs w:val="21"/>
              </w:rPr>
              <w:t>划</w:t>
            </w:r>
            <w:r>
              <w:rPr>
                <w:rFonts w:ascii="Times New Roman" w:eastAsia="宋体" w:hAnsi="Times New Roman" w:cs="Times New Roman"/>
                <w:spacing w:val="13"/>
                <w:szCs w:val="21"/>
              </w:rPr>
              <w:t>定的岸线保留区内投资建设除保障防洪安</w:t>
            </w:r>
            <w:r>
              <w:rPr>
                <w:rFonts w:ascii="Times New Roman" w:eastAsia="宋体" w:hAnsi="Times New Roman" w:cs="Times New Roman"/>
                <w:spacing w:val="20"/>
                <w:szCs w:val="21"/>
              </w:rPr>
              <w:t>全</w:t>
            </w:r>
            <w:r>
              <w:rPr>
                <w:rFonts w:ascii="Times New Roman" w:eastAsia="宋体" w:hAnsi="Times New Roman" w:cs="Times New Roman"/>
                <w:spacing w:val="13"/>
                <w:szCs w:val="21"/>
              </w:rPr>
              <w:t>、河势稳定、供水安全、航道稳定以及保护生</w:t>
            </w:r>
            <w:r>
              <w:rPr>
                <w:rFonts w:ascii="Times New Roman" w:eastAsia="宋体" w:hAnsi="Times New Roman" w:cs="Times New Roman"/>
                <w:spacing w:val="11"/>
                <w:szCs w:val="21"/>
              </w:rPr>
              <w:t>态环境以外的项目。</w:t>
            </w:r>
          </w:p>
        </w:tc>
        <w:tc>
          <w:tcPr>
            <w:tcW w:w="1304" w:type="pct"/>
            <w:vMerge/>
            <w:vAlign w:val="center"/>
          </w:tcPr>
          <w:p w:rsidR="00773A81" w:rsidRDefault="00773A81">
            <w:pPr>
              <w:rPr>
                <w:rFonts w:ascii="Times New Roman" w:hAnsi="Times New Roman" w:cs="Times New Roman"/>
              </w:rPr>
            </w:pPr>
          </w:p>
        </w:tc>
        <w:tc>
          <w:tcPr>
            <w:tcW w:w="31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符合</w:t>
            </w:r>
          </w:p>
        </w:tc>
      </w:tr>
      <w:tr w:rsidR="00773A81">
        <w:trPr>
          <w:jc w:val="center"/>
        </w:trPr>
        <w:tc>
          <w:tcPr>
            <w:tcW w:w="24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10</w:t>
            </w:r>
          </w:p>
        </w:tc>
        <w:tc>
          <w:tcPr>
            <w:tcW w:w="3136" w:type="pct"/>
            <w:vAlign w:val="center"/>
          </w:tcPr>
          <w:p w:rsidR="00773A81" w:rsidRDefault="00924CD7">
            <w:pPr>
              <w:kinsoku w:val="0"/>
              <w:ind w:right="106" w:hanging="3"/>
              <w:rPr>
                <w:rFonts w:ascii="Times New Roman" w:hAnsi="Times New Roman" w:cs="Times New Roman"/>
              </w:rPr>
            </w:pPr>
            <w:r>
              <w:rPr>
                <w:rFonts w:ascii="Times New Roman" w:eastAsia="宋体" w:hAnsi="Times New Roman" w:cs="Times New Roman"/>
                <w:spacing w:val="19"/>
                <w:szCs w:val="21"/>
              </w:rPr>
              <w:t>禁</w:t>
            </w:r>
            <w:r>
              <w:rPr>
                <w:rFonts w:ascii="Times New Roman" w:eastAsia="宋体" w:hAnsi="Times New Roman" w:cs="Times New Roman"/>
                <w:spacing w:val="13"/>
                <w:szCs w:val="21"/>
              </w:rPr>
              <w:t>止在《全国重要江河湖泊水功能区划》划定</w:t>
            </w:r>
            <w:r>
              <w:rPr>
                <w:rFonts w:ascii="Times New Roman" w:eastAsia="宋体" w:hAnsi="Times New Roman" w:cs="Times New Roman"/>
                <w:spacing w:val="16"/>
                <w:szCs w:val="21"/>
              </w:rPr>
              <w:t>的</w:t>
            </w:r>
            <w:r>
              <w:rPr>
                <w:rFonts w:ascii="Times New Roman" w:eastAsia="宋体" w:hAnsi="Times New Roman" w:cs="Times New Roman"/>
                <w:spacing w:val="13"/>
                <w:szCs w:val="21"/>
              </w:rPr>
              <w:t>河段及湖泊保护区、保留区内投资建设不利</w:t>
            </w:r>
            <w:r>
              <w:rPr>
                <w:rFonts w:ascii="Times New Roman" w:eastAsia="宋体" w:hAnsi="Times New Roman" w:cs="Times New Roman"/>
                <w:spacing w:val="12"/>
                <w:szCs w:val="21"/>
              </w:rPr>
              <w:t>于水资源及自然生态保护的项目</w:t>
            </w:r>
            <w:r>
              <w:rPr>
                <w:rFonts w:ascii="Times New Roman" w:eastAsia="宋体" w:hAnsi="Times New Roman" w:cs="Times New Roman"/>
                <w:spacing w:val="11"/>
                <w:szCs w:val="21"/>
              </w:rPr>
              <w:t>。</w:t>
            </w:r>
          </w:p>
        </w:tc>
        <w:tc>
          <w:tcPr>
            <w:tcW w:w="1304" w:type="pct"/>
            <w:vAlign w:val="center"/>
          </w:tcPr>
          <w:p w:rsidR="00773A81" w:rsidRDefault="00924CD7">
            <w:pPr>
              <w:rPr>
                <w:rFonts w:ascii="Times New Roman" w:hAnsi="Times New Roman" w:cs="Times New Roman"/>
              </w:rPr>
            </w:pPr>
            <w:r>
              <w:rPr>
                <w:rFonts w:ascii="Times New Roman" w:eastAsia="宋体" w:hAnsi="Times New Roman" w:cs="Times New Roman"/>
                <w:szCs w:val="21"/>
              </w:rPr>
              <w:t>项目选址不在</w:t>
            </w:r>
            <w:r>
              <w:rPr>
                <w:rFonts w:ascii="Times New Roman" w:eastAsia="宋体" w:hAnsi="Times New Roman" w:cs="Times New Roman"/>
                <w:spacing w:val="13"/>
                <w:szCs w:val="21"/>
              </w:rPr>
              <w:t>《全国重要江河湖泊水功能区划》划定</w:t>
            </w:r>
            <w:r>
              <w:rPr>
                <w:rFonts w:ascii="Times New Roman" w:eastAsia="宋体" w:hAnsi="Times New Roman" w:cs="Times New Roman"/>
                <w:spacing w:val="16"/>
                <w:szCs w:val="21"/>
              </w:rPr>
              <w:t>的</w:t>
            </w:r>
            <w:r>
              <w:rPr>
                <w:rFonts w:ascii="Times New Roman" w:eastAsia="宋体" w:hAnsi="Times New Roman" w:cs="Times New Roman"/>
                <w:spacing w:val="13"/>
                <w:szCs w:val="21"/>
              </w:rPr>
              <w:t>河段及湖泊保护区、保留区内。</w:t>
            </w:r>
          </w:p>
        </w:tc>
        <w:tc>
          <w:tcPr>
            <w:tcW w:w="31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符合</w:t>
            </w:r>
          </w:p>
        </w:tc>
      </w:tr>
      <w:tr w:rsidR="00773A81">
        <w:trPr>
          <w:jc w:val="center"/>
        </w:trPr>
        <w:tc>
          <w:tcPr>
            <w:tcW w:w="24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11</w:t>
            </w:r>
          </w:p>
        </w:tc>
        <w:tc>
          <w:tcPr>
            <w:tcW w:w="3136" w:type="pct"/>
            <w:vAlign w:val="center"/>
          </w:tcPr>
          <w:p w:rsidR="00773A81" w:rsidRDefault="00924CD7">
            <w:pPr>
              <w:kinsoku w:val="0"/>
              <w:ind w:right="106" w:hanging="2"/>
              <w:rPr>
                <w:rFonts w:ascii="Times New Roman" w:hAnsi="Times New Roman" w:cs="Times New Roman"/>
              </w:rPr>
            </w:pPr>
            <w:r>
              <w:rPr>
                <w:rFonts w:ascii="Times New Roman" w:eastAsia="宋体" w:hAnsi="Times New Roman" w:cs="Times New Roman"/>
                <w:spacing w:val="19"/>
                <w:szCs w:val="21"/>
              </w:rPr>
              <w:t>禁</w:t>
            </w:r>
            <w:r>
              <w:rPr>
                <w:rFonts w:ascii="Times New Roman" w:eastAsia="宋体" w:hAnsi="Times New Roman" w:cs="Times New Roman"/>
                <w:spacing w:val="13"/>
                <w:szCs w:val="21"/>
              </w:rPr>
              <w:t>止未经许可在长江干支流及湖泊新设、改设</w:t>
            </w:r>
            <w:r>
              <w:rPr>
                <w:rFonts w:ascii="Times New Roman" w:eastAsia="宋体" w:hAnsi="Times New Roman" w:cs="Times New Roman"/>
                <w:spacing w:val="10"/>
                <w:szCs w:val="21"/>
              </w:rPr>
              <w:t>或扩大排污口</w:t>
            </w:r>
            <w:r>
              <w:rPr>
                <w:rFonts w:ascii="Times New Roman" w:eastAsia="宋体" w:hAnsi="Times New Roman" w:cs="Times New Roman"/>
                <w:spacing w:val="8"/>
                <w:szCs w:val="21"/>
              </w:rPr>
              <w:t>。</w:t>
            </w:r>
          </w:p>
        </w:tc>
        <w:tc>
          <w:tcPr>
            <w:tcW w:w="1304" w:type="pct"/>
            <w:vAlign w:val="center"/>
          </w:tcPr>
          <w:p w:rsidR="00773A81" w:rsidRDefault="00924CD7">
            <w:pPr>
              <w:rPr>
                <w:rFonts w:ascii="Times New Roman" w:hAnsi="Times New Roman" w:cs="Times New Roman"/>
              </w:rPr>
            </w:pPr>
            <w:r>
              <w:rPr>
                <w:rFonts w:ascii="Times New Roman" w:eastAsia="宋体" w:hAnsi="Times New Roman" w:cs="Times New Roman"/>
                <w:szCs w:val="21"/>
              </w:rPr>
              <w:t>项目不在长江干流及支流（赣江）设排污口。</w:t>
            </w:r>
          </w:p>
        </w:tc>
        <w:tc>
          <w:tcPr>
            <w:tcW w:w="31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符合</w:t>
            </w:r>
          </w:p>
        </w:tc>
      </w:tr>
      <w:tr w:rsidR="00773A81">
        <w:trPr>
          <w:jc w:val="center"/>
        </w:trPr>
        <w:tc>
          <w:tcPr>
            <w:tcW w:w="24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12</w:t>
            </w:r>
          </w:p>
        </w:tc>
        <w:tc>
          <w:tcPr>
            <w:tcW w:w="3136" w:type="pct"/>
            <w:vAlign w:val="center"/>
          </w:tcPr>
          <w:p w:rsidR="00773A81" w:rsidRDefault="00924CD7">
            <w:pPr>
              <w:kinsoku w:val="0"/>
              <w:ind w:right="106"/>
              <w:rPr>
                <w:rFonts w:ascii="Times New Roman" w:hAnsi="Times New Roman" w:cs="Times New Roman"/>
              </w:rPr>
            </w:pPr>
            <w:r>
              <w:rPr>
                <w:rFonts w:ascii="Times New Roman" w:eastAsia="宋体" w:hAnsi="Times New Roman" w:cs="Times New Roman"/>
                <w:spacing w:val="19"/>
                <w:szCs w:val="21"/>
              </w:rPr>
              <w:t>禁</w:t>
            </w:r>
            <w:r>
              <w:rPr>
                <w:rFonts w:ascii="Times New Roman" w:eastAsia="宋体" w:hAnsi="Times New Roman" w:cs="Times New Roman"/>
                <w:spacing w:val="13"/>
                <w:szCs w:val="21"/>
              </w:rPr>
              <w:t>止在长江干流江西段、鄱阳湖和《率先全面</w:t>
            </w:r>
            <w:r>
              <w:rPr>
                <w:rFonts w:ascii="Times New Roman" w:eastAsia="宋体" w:hAnsi="Times New Roman" w:cs="Times New Roman"/>
                <w:spacing w:val="8"/>
                <w:szCs w:val="21"/>
              </w:rPr>
              <w:t>禁捕的长江流域水生生物保护区名录》中的</w:t>
            </w:r>
            <w:r>
              <w:rPr>
                <w:rFonts w:ascii="Times New Roman" w:eastAsia="宋体" w:hAnsi="Times New Roman" w:cs="Times New Roman"/>
                <w:spacing w:val="6"/>
                <w:szCs w:val="21"/>
              </w:rPr>
              <w:t>水</w:t>
            </w:r>
            <w:r>
              <w:rPr>
                <w:rFonts w:ascii="Times New Roman" w:eastAsia="宋体" w:hAnsi="Times New Roman" w:cs="Times New Roman"/>
                <w:spacing w:val="12"/>
                <w:szCs w:val="21"/>
              </w:rPr>
              <w:t>生生物保护区开展生产性捕捞。</w:t>
            </w:r>
          </w:p>
        </w:tc>
        <w:tc>
          <w:tcPr>
            <w:tcW w:w="1304" w:type="pct"/>
            <w:vAlign w:val="center"/>
          </w:tcPr>
          <w:p w:rsidR="00773A81" w:rsidRDefault="00924CD7">
            <w:pPr>
              <w:rPr>
                <w:rFonts w:ascii="Times New Roman" w:hAnsi="Times New Roman" w:cs="Times New Roman"/>
              </w:rPr>
            </w:pPr>
            <w:r>
              <w:rPr>
                <w:rFonts w:ascii="Times New Roman" w:eastAsia="宋体" w:hAnsi="Times New Roman" w:cs="Times New Roman"/>
                <w:szCs w:val="21"/>
              </w:rPr>
              <w:t>项目不涉及捕捞活动。</w:t>
            </w:r>
          </w:p>
        </w:tc>
        <w:tc>
          <w:tcPr>
            <w:tcW w:w="31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符合</w:t>
            </w:r>
          </w:p>
        </w:tc>
      </w:tr>
      <w:tr w:rsidR="00773A81">
        <w:trPr>
          <w:jc w:val="center"/>
        </w:trPr>
        <w:tc>
          <w:tcPr>
            <w:tcW w:w="24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13</w:t>
            </w:r>
          </w:p>
        </w:tc>
        <w:tc>
          <w:tcPr>
            <w:tcW w:w="3136" w:type="pct"/>
            <w:vAlign w:val="center"/>
          </w:tcPr>
          <w:p w:rsidR="00773A81" w:rsidRDefault="00924CD7">
            <w:pPr>
              <w:kinsoku w:val="0"/>
              <w:ind w:right="106" w:hanging="25"/>
              <w:rPr>
                <w:rFonts w:ascii="Times New Roman" w:hAnsi="Times New Roman" w:cs="Times New Roman"/>
              </w:rPr>
            </w:pPr>
            <w:r>
              <w:rPr>
                <w:rFonts w:ascii="Times New Roman" w:eastAsia="宋体" w:hAnsi="Times New Roman" w:cs="Times New Roman"/>
                <w:spacing w:val="19"/>
                <w:szCs w:val="21"/>
              </w:rPr>
              <w:t>禁</w:t>
            </w:r>
            <w:r>
              <w:rPr>
                <w:rFonts w:ascii="Times New Roman" w:eastAsia="宋体" w:hAnsi="Times New Roman" w:cs="Times New Roman"/>
                <w:spacing w:val="13"/>
                <w:szCs w:val="21"/>
              </w:rPr>
              <w:t>止在长江干支流、重要湖泊岸线一公里范围</w:t>
            </w:r>
            <w:r>
              <w:rPr>
                <w:rFonts w:ascii="Times New Roman" w:eastAsia="宋体" w:hAnsi="Times New Roman" w:cs="Times New Roman"/>
                <w:spacing w:val="20"/>
                <w:szCs w:val="21"/>
              </w:rPr>
              <w:t>内</w:t>
            </w:r>
            <w:r>
              <w:rPr>
                <w:rFonts w:ascii="Times New Roman" w:eastAsia="宋体" w:hAnsi="Times New Roman" w:cs="Times New Roman"/>
                <w:spacing w:val="10"/>
                <w:szCs w:val="21"/>
              </w:rPr>
              <w:t>新建、扩建化工园区和化工项目。</w:t>
            </w:r>
          </w:p>
        </w:tc>
        <w:tc>
          <w:tcPr>
            <w:tcW w:w="1304" w:type="pct"/>
            <w:vAlign w:val="center"/>
          </w:tcPr>
          <w:p w:rsidR="00773A81" w:rsidRDefault="00924CD7">
            <w:pPr>
              <w:rPr>
                <w:rFonts w:ascii="Times New Roman" w:hAnsi="Times New Roman" w:cs="Times New Roman"/>
              </w:rPr>
            </w:pPr>
            <w:r>
              <w:rPr>
                <w:rFonts w:ascii="Times New Roman" w:eastAsia="宋体" w:hAnsi="Times New Roman" w:cs="Times New Roman"/>
                <w:szCs w:val="21"/>
              </w:rPr>
              <w:t>本项目属于化工项目，项目边最主要地表水为袁河</w:t>
            </w:r>
            <w:r>
              <w:rPr>
                <w:rFonts w:ascii="Times New Roman" w:eastAsia="宋体" w:hAnsi="Times New Roman" w:cs="Times New Roman" w:hint="eastAsia"/>
                <w:szCs w:val="21"/>
              </w:rPr>
              <w:t>，</w:t>
            </w:r>
            <w:r>
              <w:rPr>
                <w:rFonts w:ascii="Times New Roman" w:eastAsia="宋体" w:hAnsi="Times New Roman" w:cs="Times New Roman"/>
                <w:szCs w:val="21"/>
              </w:rPr>
              <w:t>离项目地</w:t>
            </w:r>
            <w:r>
              <w:rPr>
                <w:rFonts w:ascii="Times New Roman" w:eastAsia="宋体" w:hAnsi="Times New Roman" w:cs="Times New Roman" w:hint="eastAsia"/>
                <w:szCs w:val="21"/>
              </w:rPr>
              <w:t>5</w:t>
            </w:r>
            <w:r>
              <w:rPr>
                <w:rFonts w:ascii="Times New Roman" w:eastAsia="宋体" w:hAnsi="Times New Roman" w:cs="Times New Roman"/>
                <w:szCs w:val="21"/>
              </w:rPr>
              <w:t>.8km</w:t>
            </w:r>
            <w:r>
              <w:rPr>
                <w:rFonts w:ascii="Times New Roman" w:eastAsia="宋体" w:hAnsi="Times New Roman" w:cs="Times New Roman"/>
                <w:szCs w:val="21"/>
              </w:rPr>
              <w:t>，不在一公里范围内。</w:t>
            </w:r>
          </w:p>
        </w:tc>
        <w:tc>
          <w:tcPr>
            <w:tcW w:w="31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符合</w:t>
            </w:r>
          </w:p>
        </w:tc>
      </w:tr>
      <w:tr w:rsidR="00773A81">
        <w:trPr>
          <w:jc w:val="center"/>
        </w:trPr>
        <w:tc>
          <w:tcPr>
            <w:tcW w:w="24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14</w:t>
            </w:r>
          </w:p>
        </w:tc>
        <w:tc>
          <w:tcPr>
            <w:tcW w:w="3136" w:type="pct"/>
            <w:vAlign w:val="center"/>
          </w:tcPr>
          <w:p w:rsidR="00773A81" w:rsidRDefault="00924CD7">
            <w:pPr>
              <w:kinsoku w:val="0"/>
              <w:ind w:right="106"/>
              <w:rPr>
                <w:rFonts w:ascii="Times New Roman" w:hAnsi="Times New Roman" w:cs="Times New Roman"/>
              </w:rPr>
            </w:pPr>
            <w:r>
              <w:rPr>
                <w:rFonts w:ascii="Times New Roman" w:eastAsia="宋体" w:hAnsi="Times New Roman" w:cs="Times New Roman"/>
                <w:spacing w:val="19"/>
                <w:szCs w:val="21"/>
              </w:rPr>
              <w:t>禁</w:t>
            </w:r>
            <w:r>
              <w:rPr>
                <w:rFonts w:ascii="Times New Roman" w:eastAsia="宋体" w:hAnsi="Times New Roman" w:cs="Times New Roman"/>
                <w:spacing w:val="13"/>
                <w:szCs w:val="21"/>
              </w:rPr>
              <w:t>止在长江干流岸线三公里范围内和重要支流</w:t>
            </w:r>
            <w:r>
              <w:rPr>
                <w:rFonts w:ascii="Times New Roman" w:eastAsia="宋体" w:hAnsi="Times New Roman" w:cs="Times New Roman"/>
                <w:spacing w:val="19"/>
                <w:szCs w:val="21"/>
              </w:rPr>
              <w:t>岸</w:t>
            </w:r>
            <w:r>
              <w:rPr>
                <w:rFonts w:ascii="Times New Roman" w:eastAsia="宋体" w:hAnsi="Times New Roman" w:cs="Times New Roman"/>
                <w:spacing w:val="13"/>
                <w:szCs w:val="21"/>
              </w:rPr>
              <w:t>线一公里范围内新建、改建、扩建尾矿库、</w:t>
            </w:r>
            <w:r>
              <w:rPr>
                <w:rFonts w:ascii="Times New Roman" w:eastAsia="宋体" w:hAnsi="Times New Roman" w:cs="Times New Roman"/>
                <w:spacing w:val="8"/>
                <w:szCs w:val="21"/>
              </w:rPr>
              <w:t>冶炼渣库和磷石膏库，以提升安全、生态环</w:t>
            </w:r>
            <w:r>
              <w:rPr>
                <w:rFonts w:ascii="Times New Roman" w:eastAsia="宋体" w:hAnsi="Times New Roman" w:cs="Times New Roman"/>
                <w:spacing w:val="6"/>
                <w:szCs w:val="21"/>
              </w:rPr>
              <w:t>境</w:t>
            </w:r>
            <w:r>
              <w:rPr>
                <w:rFonts w:ascii="Times New Roman" w:eastAsia="宋体" w:hAnsi="Times New Roman" w:cs="Times New Roman"/>
                <w:spacing w:val="12"/>
                <w:szCs w:val="21"/>
              </w:rPr>
              <w:t>保护水平为目的的改建除外</w:t>
            </w:r>
            <w:r>
              <w:rPr>
                <w:rFonts w:ascii="Times New Roman" w:eastAsia="宋体" w:hAnsi="Times New Roman" w:cs="Times New Roman"/>
                <w:spacing w:val="10"/>
                <w:szCs w:val="21"/>
              </w:rPr>
              <w:t>。</w:t>
            </w:r>
          </w:p>
        </w:tc>
        <w:tc>
          <w:tcPr>
            <w:tcW w:w="1304" w:type="pct"/>
            <w:vAlign w:val="center"/>
          </w:tcPr>
          <w:p w:rsidR="00773A81" w:rsidRDefault="00924CD7">
            <w:pPr>
              <w:rPr>
                <w:rFonts w:ascii="Times New Roman" w:hAnsi="Times New Roman" w:cs="Times New Roman"/>
              </w:rPr>
            </w:pPr>
            <w:r>
              <w:rPr>
                <w:rFonts w:ascii="Times New Roman" w:eastAsia="宋体" w:hAnsi="Times New Roman" w:cs="Times New Roman"/>
                <w:szCs w:val="21"/>
              </w:rPr>
              <w:t>项目不属于尾矿库、冶炼渣库和磷石膏库项目。</w:t>
            </w:r>
          </w:p>
        </w:tc>
        <w:tc>
          <w:tcPr>
            <w:tcW w:w="31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符合</w:t>
            </w:r>
          </w:p>
        </w:tc>
      </w:tr>
      <w:tr w:rsidR="00773A81">
        <w:trPr>
          <w:jc w:val="center"/>
        </w:trPr>
        <w:tc>
          <w:tcPr>
            <w:tcW w:w="24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15</w:t>
            </w:r>
          </w:p>
        </w:tc>
        <w:tc>
          <w:tcPr>
            <w:tcW w:w="3136" w:type="pct"/>
            <w:vAlign w:val="center"/>
          </w:tcPr>
          <w:p w:rsidR="00773A81" w:rsidRDefault="00924CD7">
            <w:pPr>
              <w:kinsoku w:val="0"/>
              <w:ind w:right="111" w:hanging="2"/>
              <w:rPr>
                <w:rFonts w:ascii="Times New Roman" w:hAnsi="Times New Roman" w:cs="Times New Roman"/>
              </w:rPr>
            </w:pPr>
            <w:r>
              <w:rPr>
                <w:rFonts w:ascii="Times New Roman" w:eastAsia="宋体" w:hAnsi="Times New Roman" w:cs="Times New Roman"/>
                <w:spacing w:val="19"/>
                <w:szCs w:val="21"/>
              </w:rPr>
              <w:t>禁</w:t>
            </w:r>
            <w:r>
              <w:rPr>
                <w:rFonts w:ascii="Times New Roman" w:eastAsia="宋体" w:hAnsi="Times New Roman" w:cs="Times New Roman"/>
                <w:spacing w:val="13"/>
                <w:szCs w:val="21"/>
              </w:rPr>
              <w:t>止在合规园区外新建、扩建钢铁、石化、化</w:t>
            </w:r>
            <w:r>
              <w:rPr>
                <w:rFonts w:ascii="Times New Roman" w:eastAsia="宋体" w:hAnsi="Times New Roman" w:cs="Times New Roman"/>
                <w:spacing w:val="16"/>
                <w:szCs w:val="21"/>
              </w:rPr>
              <w:t>工</w:t>
            </w:r>
            <w:r>
              <w:rPr>
                <w:rFonts w:ascii="Times New Roman" w:eastAsia="宋体" w:hAnsi="Times New Roman" w:cs="Times New Roman"/>
                <w:spacing w:val="13"/>
                <w:szCs w:val="21"/>
              </w:rPr>
              <w:t>、焦化、建材、有色、制浆造纸等高污染项</w:t>
            </w:r>
            <w:r>
              <w:rPr>
                <w:rFonts w:ascii="Times New Roman" w:eastAsia="宋体" w:hAnsi="Times New Roman" w:cs="Times New Roman"/>
                <w:spacing w:val="-1"/>
                <w:szCs w:val="21"/>
              </w:rPr>
              <w:t>目。</w:t>
            </w:r>
          </w:p>
        </w:tc>
        <w:tc>
          <w:tcPr>
            <w:tcW w:w="1304" w:type="pct"/>
            <w:vAlign w:val="center"/>
          </w:tcPr>
          <w:p w:rsidR="00773A81" w:rsidRDefault="00924CD7">
            <w:pPr>
              <w:rPr>
                <w:rFonts w:ascii="Times New Roman" w:hAnsi="Times New Roman" w:cs="Times New Roman"/>
              </w:rPr>
            </w:pPr>
            <w:r>
              <w:rPr>
                <w:rFonts w:ascii="Times New Roman" w:eastAsia="宋体" w:hAnsi="Times New Roman" w:cs="Times New Roman"/>
                <w:szCs w:val="21"/>
              </w:rPr>
              <w:t>项目</w:t>
            </w:r>
            <w:r>
              <w:rPr>
                <w:rFonts w:ascii="Times New Roman" w:eastAsia="宋体" w:hAnsi="Times New Roman" w:cs="Times New Roman" w:hint="eastAsia"/>
                <w:szCs w:val="21"/>
              </w:rPr>
              <w:t>虽</w:t>
            </w:r>
            <w:r>
              <w:rPr>
                <w:rFonts w:ascii="Times New Roman" w:eastAsia="宋体" w:hAnsi="Times New Roman" w:cs="Times New Roman"/>
                <w:szCs w:val="21"/>
              </w:rPr>
              <w:t>为高污染项目，但不在化工园区外。</w:t>
            </w:r>
          </w:p>
        </w:tc>
        <w:tc>
          <w:tcPr>
            <w:tcW w:w="31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符合</w:t>
            </w:r>
          </w:p>
        </w:tc>
      </w:tr>
      <w:tr w:rsidR="00773A81">
        <w:trPr>
          <w:jc w:val="center"/>
        </w:trPr>
        <w:tc>
          <w:tcPr>
            <w:tcW w:w="24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16</w:t>
            </w:r>
          </w:p>
        </w:tc>
        <w:tc>
          <w:tcPr>
            <w:tcW w:w="3136" w:type="pct"/>
            <w:vAlign w:val="center"/>
          </w:tcPr>
          <w:p w:rsidR="00773A81" w:rsidRDefault="00924CD7">
            <w:pPr>
              <w:kinsoku w:val="0"/>
              <w:ind w:right="111" w:hanging="1"/>
              <w:rPr>
                <w:rFonts w:ascii="Times New Roman" w:hAnsi="Times New Roman" w:cs="Times New Roman"/>
              </w:rPr>
            </w:pPr>
            <w:r>
              <w:rPr>
                <w:rFonts w:ascii="Times New Roman" w:eastAsia="宋体" w:hAnsi="Times New Roman" w:cs="Times New Roman"/>
                <w:spacing w:val="19"/>
                <w:szCs w:val="21"/>
              </w:rPr>
              <w:t>禁</w:t>
            </w:r>
            <w:r>
              <w:rPr>
                <w:rFonts w:ascii="Times New Roman" w:eastAsia="宋体" w:hAnsi="Times New Roman" w:cs="Times New Roman"/>
                <w:spacing w:val="13"/>
                <w:szCs w:val="21"/>
              </w:rPr>
              <w:t>止新建、扩建不符合国家石化、现代煤化工</w:t>
            </w:r>
            <w:r>
              <w:rPr>
                <w:rFonts w:ascii="Times New Roman" w:eastAsia="宋体" w:hAnsi="Times New Roman" w:cs="Times New Roman"/>
                <w:spacing w:val="15"/>
                <w:szCs w:val="21"/>
              </w:rPr>
              <w:t>等</w:t>
            </w:r>
            <w:r>
              <w:rPr>
                <w:rFonts w:ascii="Times New Roman" w:eastAsia="宋体" w:hAnsi="Times New Roman" w:cs="Times New Roman"/>
                <w:spacing w:val="12"/>
                <w:szCs w:val="21"/>
              </w:rPr>
              <w:t>产业布局规划的项目。</w:t>
            </w:r>
          </w:p>
        </w:tc>
        <w:tc>
          <w:tcPr>
            <w:tcW w:w="1304" w:type="pct"/>
            <w:vAlign w:val="center"/>
          </w:tcPr>
          <w:p w:rsidR="00773A81" w:rsidRDefault="00924CD7">
            <w:pPr>
              <w:rPr>
                <w:rFonts w:ascii="Times New Roman" w:hAnsi="Times New Roman" w:cs="Times New Roman"/>
              </w:rPr>
            </w:pPr>
            <w:r>
              <w:rPr>
                <w:rFonts w:ascii="Times New Roman" w:eastAsia="宋体" w:hAnsi="Times New Roman" w:cs="Times New Roman"/>
                <w:szCs w:val="21"/>
              </w:rPr>
              <w:t>项目符合新余城东片区产业规划。</w:t>
            </w:r>
          </w:p>
        </w:tc>
        <w:tc>
          <w:tcPr>
            <w:tcW w:w="31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符合</w:t>
            </w:r>
          </w:p>
        </w:tc>
      </w:tr>
      <w:tr w:rsidR="00773A81">
        <w:trPr>
          <w:jc w:val="center"/>
        </w:trPr>
        <w:tc>
          <w:tcPr>
            <w:tcW w:w="24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17</w:t>
            </w:r>
          </w:p>
        </w:tc>
        <w:tc>
          <w:tcPr>
            <w:tcW w:w="3136" w:type="pct"/>
            <w:vAlign w:val="center"/>
          </w:tcPr>
          <w:p w:rsidR="00773A81" w:rsidRDefault="00924CD7">
            <w:pPr>
              <w:kinsoku w:val="0"/>
              <w:ind w:right="53"/>
              <w:rPr>
                <w:rFonts w:ascii="Times New Roman" w:hAnsi="Times New Roman" w:cs="Times New Roman"/>
              </w:rPr>
            </w:pPr>
            <w:r>
              <w:rPr>
                <w:rFonts w:ascii="Times New Roman" w:eastAsia="宋体" w:hAnsi="Times New Roman" w:cs="Times New Roman"/>
                <w:spacing w:val="19"/>
                <w:szCs w:val="21"/>
              </w:rPr>
              <w:t>禁</w:t>
            </w:r>
            <w:r>
              <w:rPr>
                <w:rFonts w:ascii="Times New Roman" w:eastAsia="宋体" w:hAnsi="Times New Roman" w:cs="Times New Roman"/>
                <w:spacing w:val="13"/>
                <w:szCs w:val="21"/>
              </w:rPr>
              <w:t>止新建、扩建法律法规和相关政策明令禁止</w:t>
            </w:r>
            <w:r>
              <w:rPr>
                <w:rFonts w:ascii="Times New Roman" w:eastAsia="宋体" w:hAnsi="Times New Roman" w:cs="Times New Roman"/>
                <w:spacing w:val="19"/>
                <w:szCs w:val="21"/>
              </w:rPr>
              <w:t>的</w:t>
            </w:r>
            <w:r>
              <w:rPr>
                <w:rFonts w:ascii="Times New Roman" w:eastAsia="宋体" w:hAnsi="Times New Roman" w:cs="Times New Roman"/>
                <w:spacing w:val="13"/>
                <w:szCs w:val="21"/>
              </w:rPr>
              <w:t>落后产能项目，严格执行《产业结构调整指</w:t>
            </w:r>
            <w:r>
              <w:rPr>
                <w:rFonts w:ascii="Times New Roman" w:eastAsia="宋体" w:hAnsi="Times New Roman" w:cs="Times New Roman"/>
                <w:spacing w:val="8"/>
                <w:szCs w:val="21"/>
              </w:rPr>
              <w:t>导目录》中淘汰类和限制类有关规定，禁止</w:t>
            </w:r>
            <w:r>
              <w:rPr>
                <w:rFonts w:ascii="Times New Roman" w:eastAsia="宋体" w:hAnsi="Times New Roman" w:cs="Times New Roman"/>
                <w:spacing w:val="6"/>
                <w:szCs w:val="21"/>
              </w:rPr>
              <w:t>开</w:t>
            </w:r>
            <w:r>
              <w:rPr>
                <w:rFonts w:ascii="Times New Roman" w:eastAsia="宋体" w:hAnsi="Times New Roman" w:cs="Times New Roman"/>
                <w:spacing w:val="14"/>
                <w:szCs w:val="21"/>
              </w:rPr>
              <w:t>展投资建设属于淘汰类的项目及其相关活动，</w:t>
            </w:r>
            <w:r>
              <w:rPr>
                <w:rFonts w:ascii="Times New Roman" w:eastAsia="宋体" w:hAnsi="Times New Roman" w:cs="Times New Roman"/>
                <w:spacing w:val="19"/>
                <w:szCs w:val="21"/>
              </w:rPr>
              <w:t>禁</w:t>
            </w:r>
            <w:r>
              <w:rPr>
                <w:rFonts w:ascii="Times New Roman" w:eastAsia="宋体" w:hAnsi="Times New Roman" w:cs="Times New Roman"/>
                <w:spacing w:val="13"/>
                <w:szCs w:val="21"/>
              </w:rPr>
              <w:t>止开展投资新建、扩建属于限制类的项目及</w:t>
            </w:r>
            <w:r>
              <w:rPr>
                <w:rFonts w:ascii="Times New Roman" w:eastAsia="宋体" w:hAnsi="Times New Roman" w:cs="Times New Roman"/>
                <w:spacing w:val="6"/>
                <w:szCs w:val="21"/>
              </w:rPr>
              <w:t>其相关活动。对于属于限制类的现有生产能力</w:t>
            </w:r>
            <w:r>
              <w:rPr>
                <w:rFonts w:ascii="Times New Roman" w:eastAsia="宋体" w:hAnsi="Times New Roman" w:cs="Times New Roman"/>
                <w:spacing w:val="5"/>
                <w:szCs w:val="21"/>
              </w:rPr>
              <w:t>，</w:t>
            </w:r>
            <w:r>
              <w:rPr>
                <w:rFonts w:ascii="Times New Roman" w:eastAsia="宋体" w:hAnsi="Times New Roman" w:cs="Times New Roman"/>
                <w:spacing w:val="19"/>
                <w:szCs w:val="21"/>
              </w:rPr>
              <w:t>允</w:t>
            </w:r>
            <w:r>
              <w:rPr>
                <w:rFonts w:ascii="Times New Roman" w:eastAsia="宋体" w:hAnsi="Times New Roman" w:cs="Times New Roman"/>
                <w:spacing w:val="13"/>
                <w:szCs w:val="21"/>
              </w:rPr>
              <w:t>许企业在一定期限内采取措施改造升级，严</w:t>
            </w:r>
            <w:r>
              <w:rPr>
                <w:rFonts w:ascii="Times New Roman" w:eastAsia="宋体" w:hAnsi="Times New Roman" w:cs="Times New Roman"/>
                <w:spacing w:val="17"/>
                <w:szCs w:val="21"/>
              </w:rPr>
              <w:t>禁</w:t>
            </w:r>
            <w:r>
              <w:rPr>
                <w:rFonts w:ascii="Times New Roman" w:eastAsia="宋体" w:hAnsi="Times New Roman" w:cs="Times New Roman"/>
                <w:spacing w:val="12"/>
                <w:szCs w:val="21"/>
              </w:rPr>
              <w:t>以改造为名扩大产能。</w:t>
            </w:r>
          </w:p>
        </w:tc>
        <w:tc>
          <w:tcPr>
            <w:tcW w:w="1304" w:type="pct"/>
            <w:vAlign w:val="center"/>
          </w:tcPr>
          <w:p w:rsidR="00773A81" w:rsidRDefault="00924CD7">
            <w:pPr>
              <w:rPr>
                <w:rFonts w:ascii="Times New Roman" w:hAnsi="Times New Roman" w:cs="Times New Roman"/>
              </w:rPr>
            </w:pPr>
            <w:r>
              <w:rPr>
                <w:rFonts w:ascii="Times New Roman" w:eastAsia="宋体" w:hAnsi="Times New Roman" w:cs="Times New Roman"/>
                <w:szCs w:val="21"/>
              </w:rPr>
              <w:t>项目不属于明令禁止的落后产能项目；不属于淘汰类和限制类项目。</w:t>
            </w:r>
          </w:p>
        </w:tc>
        <w:tc>
          <w:tcPr>
            <w:tcW w:w="31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符合</w:t>
            </w:r>
          </w:p>
        </w:tc>
      </w:tr>
      <w:tr w:rsidR="00773A81">
        <w:trPr>
          <w:jc w:val="center"/>
        </w:trPr>
        <w:tc>
          <w:tcPr>
            <w:tcW w:w="24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18</w:t>
            </w:r>
          </w:p>
        </w:tc>
        <w:tc>
          <w:tcPr>
            <w:tcW w:w="3136" w:type="pct"/>
            <w:vAlign w:val="center"/>
          </w:tcPr>
          <w:p w:rsidR="00773A81" w:rsidRDefault="00924CD7">
            <w:pPr>
              <w:kinsoku w:val="0"/>
              <w:ind w:right="56"/>
              <w:rPr>
                <w:rFonts w:ascii="Times New Roman" w:hAnsi="Times New Roman" w:cs="Times New Roman"/>
              </w:rPr>
            </w:pPr>
            <w:r>
              <w:rPr>
                <w:rFonts w:ascii="Times New Roman" w:eastAsia="宋体" w:hAnsi="Times New Roman" w:cs="Times New Roman"/>
                <w:spacing w:val="19"/>
                <w:szCs w:val="21"/>
              </w:rPr>
              <w:t>禁</w:t>
            </w:r>
            <w:r>
              <w:rPr>
                <w:rFonts w:ascii="Times New Roman" w:eastAsia="宋体" w:hAnsi="Times New Roman" w:cs="Times New Roman"/>
                <w:spacing w:val="13"/>
                <w:szCs w:val="21"/>
              </w:rPr>
              <w:t>止新建、扩建不符合国家产能置换要求的钢</w:t>
            </w:r>
            <w:r>
              <w:rPr>
                <w:rFonts w:ascii="Times New Roman" w:eastAsia="宋体" w:hAnsi="Times New Roman" w:cs="Times New Roman"/>
                <w:spacing w:val="8"/>
                <w:szCs w:val="21"/>
              </w:rPr>
              <w:t>铁、电解铝、水泥熟料、平板玻璃、船舶等</w:t>
            </w:r>
            <w:r>
              <w:rPr>
                <w:rFonts w:ascii="Times New Roman" w:eastAsia="宋体" w:hAnsi="Times New Roman" w:cs="Times New Roman"/>
                <w:spacing w:val="7"/>
                <w:szCs w:val="21"/>
              </w:rPr>
              <w:t>严</w:t>
            </w:r>
            <w:r>
              <w:rPr>
                <w:rFonts w:ascii="Times New Roman" w:eastAsia="宋体" w:hAnsi="Times New Roman" w:cs="Times New Roman"/>
                <w:spacing w:val="20"/>
                <w:szCs w:val="21"/>
              </w:rPr>
              <w:t>重</w:t>
            </w:r>
            <w:r>
              <w:rPr>
                <w:rFonts w:ascii="Times New Roman" w:eastAsia="宋体" w:hAnsi="Times New Roman" w:cs="Times New Roman"/>
                <w:spacing w:val="13"/>
                <w:szCs w:val="21"/>
              </w:rPr>
              <w:t>过剩产能行业的项目。严格执行《国务院关</w:t>
            </w:r>
            <w:r>
              <w:rPr>
                <w:rFonts w:ascii="Times New Roman" w:eastAsia="宋体" w:hAnsi="Times New Roman" w:cs="Times New Roman"/>
                <w:spacing w:val="8"/>
                <w:szCs w:val="21"/>
              </w:rPr>
              <w:t>于化解产能严重过剩矛盾</w:t>
            </w:r>
            <w:r>
              <w:rPr>
                <w:rFonts w:ascii="Times New Roman" w:eastAsia="宋体" w:hAnsi="Times New Roman" w:cs="Times New Roman"/>
                <w:spacing w:val="8"/>
                <w:szCs w:val="21"/>
              </w:rPr>
              <w:lastRenderedPageBreak/>
              <w:t>的指导意见》，各</w:t>
            </w:r>
            <w:r>
              <w:rPr>
                <w:rFonts w:ascii="Times New Roman" w:eastAsia="宋体" w:hAnsi="Times New Roman" w:cs="Times New Roman"/>
                <w:spacing w:val="7"/>
                <w:szCs w:val="21"/>
              </w:rPr>
              <w:t>地</w:t>
            </w:r>
            <w:r>
              <w:rPr>
                <w:rFonts w:ascii="Times New Roman" w:eastAsia="宋体" w:hAnsi="Times New Roman" w:cs="Times New Roman"/>
                <w:spacing w:val="6"/>
                <w:szCs w:val="21"/>
              </w:rPr>
              <w:t>各部门不得以任何名义、任何方式新增产能片</w:t>
            </w:r>
            <w:r>
              <w:rPr>
                <w:rFonts w:ascii="Times New Roman" w:eastAsia="宋体" w:hAnsi="Times New Roman" w:cs="Times New Roman"/>
                <w:spacing w:val="2"/>
                <w:szCs w:val="21"/>
              </w:rPr>
              <w:t>；</w:t>
            </w:r>
            <w:r>
              <w:rPr>
                <w:rFonts w:ascii="Times New Roman" w:eastAsia="宋体" w:hAnsi="Times New Roman" w:cs="Times New Roman"/>
                <w:spacing w:val="20"/>
                <w:szCs w:val="21"/>
              </w:rPr>
              <w:t>对</w:t>
            </w:r>
            <w:r>
              <w:rPr>
                <w:rFonts w:ascii="Times New Roman" w:eastAsia="宋体" w:hAnsi="Times New Roman" w:cs="Times New Roman"/>
                <w:spacing w:val="13"/>
                <w:szCs w:val="21"/>
              </w:rPr>
              <w:t>确有必要建设的，必须严格执行产能置换实</w:t>
            </w:r>
            <w:r>
              <w:rPr>
                <w:rFonts w:ascii="Times New Roman" w:eastAsia="宋体" w:hAnsi="Times New Roman" w:cs="Times New Roman"/>
                <w:spacing w:val="20"/>
                <w:szCs w:val="21"/>
              </w:rPr>
              <w:t>施</w:t>
            </w:r>
            <w:r>
              <w:rPr>
                <w:rFonts w:ascii="Times New Roman" w:eastAsia="宋体" w:hAnsi="Times New Roman" w:cs="Times New Roman"/>
                <w:spacing w:val="13"/>
                <w:szCs w:val="21"/>
              </w:rPr>
              <w:t>办法，实施减量或等量置换，依法依规办理</w:t>
            </w:r>
            <w:r>
              <w:rPr>
                <w:rFonts w:ascii="Times New Roman" w:eastAsia="宋体" w:hAnsi="Times New Roman" w:cs="Times New Roman"/>
                <w:spacing w:val="10"/>
                <w:szCs w:val="21"/>
              </w:rPr>
              <w:t>有</w:t>
            </w:r>
            <w:r>
              <w:rPr>
                <w:rFonts w:ascii="Times New Roman" w:eastAsia="宋体" w:hAnsi="Times New Roman" w:cs="Times New Roman"/>
                <w:spacing w:val="8"/>
                <w:szCs w:val="21"/>
              </w:rPr>
              <w:t>关手续。</w:t>
            </w:r>
          </w:p>
        </w:tc>
        <w:tc>
          <w:tcPr>
            <w:tcW w:w="1304" w:type="pct"/>
            <w:vAlign w:val="center"/>
          </w:tcPr>
          <w:p w:rsidR="00773A81" w:rsidRDefault="00924CD7">
            <w:pPr>
              <w:rPr>
                <w:rFonts w:ascii="Times New Roman" w:hAnsi="Times New Roman" w:cs="Times New Roman"/>
              </w:rPr>
            </w:pPr>
            <w:r>
              <w:rPr>
                <w:rFonts w:ascii="Times New Roman" w:eastAsia="宋体" w:hAnsi="Times New Roman" w:cs="Times New Roman"/>
                <w:szCs w:val="21"/>
              </w:rPr>
              <w:lastRenderedPageBreak/>
              <w:t>项目不属于改条款所列项目。</w:t>
            </w:r>
          </w:p>
        </w:tc>
        <w:tc>
          <w:tcPr>
            <w:tcW w:w="31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符合</w:t>
            </w:r>
          </w:p>
        </w:tc>
      </w:tr>
      <w:tr w:rsidR="00773A81">
        <w:trPr>
          <w:jc w:val="center"/>
        </w:trPr>
        <w:tc>
          <w:tcPr>
            <w:tcW w:w="24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19</w:t>
            </w:r>
          </w:p>
        </w:tc>
        <w:tc>
          <w:tcPr>
            <w:tcW w:w="3136" w:type="pct"/>
            <w:vAlign w:val="center"/>
          </w:tcPr>
          <w:p w:rsidR="00773A81" w:rsidRDefault="00924CD7">
            <w:pPr>
              <w:kinsoku w:val="0"/>
              <w:ind w:right="37"/>
              <w:rPr>
                <w:rFonts w:ascii="Times New Roman" w:hAnsi="Times New Roman" w:cs="Times New Roman"/>
              </w:rPr>
            </w:pPr>
            <w:r>
              <w:rPr>
                <w:rFonts w:ascii="Times New Roman" w:eastAsia="宋体" w:hAnsi="Times New Roman" w:cs="Times New Roman"/>
                <w:spacing w:val="19"/>
                <w:szCs w:val="21"/>
              </w:rPr>
              <w:t>禁</w:t>
            </w:r>
            <w:r>
              <w:rPr>
                <w:rFonts w:ascii="Times New Roman" w:eastAsia="宋体" w:hAnsi="Times New Roman" w:cs="Times New Roman"/>
                <w:spacing w:val="13"/>
                <w:szCs w:val="21"/>
              </w:rPr>
              <w:t>止新建、扩建不符合要求的高耗能高排放项</w:t>
            </w:r>
            <w:r>
              <w:rPr>
                <w:rFonts w:ascii="Times New Roman" w:eastAsia="宋体" w:hAnsi="Times New Roman" w:cs="Times New Roman"/>
                <w:spacing w:val="20"/>
                <w:szCs w:val="21"/>
              </w:rPr>
              <w:t>目</w:t>
            </w:r>
            <w:r>
              <w:rPr>
                <w:rFonts w:ascii="Times New Roman" w:eastAsia="宋体" w:hAnsi="Times New Roman" w:cs="Times New Roman"/>
                <w:spacing w:val="13"/>
                <w:szCs w:val="21"/>
              </w:rPr>
              <w:t>。严格执行《江西省人民政府办公厅关于严</w:t>
            </w:r>
            <w:r>
              <w:rPr>
                <w:rFonts w:ascii="Times New Roman" w:eastAsia="宋体" w:hAnsi="Times New Roman" w:cs="Times New Roman"/>
                <w:spacing w:val="8"/>
                <w:szCs w:val="21"/>
              </w:rPr>
              <w:t>格高耗能高排放项目准入管理的实施意见》</w:t>
            </w:r>
            <w:r>
              <w:rPr>
                <w:rFonts w:ascii="Times New Roman" w:eastAsia="宋体" w:hAnsi="Times New Roman" w:cs="Times New Roman"/>
                <w:spacing w:val="8"/>
                <w:szCs w:val="21"/>
              </w:rPr>
              <w:t>(</w:t>
            </w:r>
            <w:r>
              <w:rPr>
                <w:rFonts w:ascii="Times New Roman" w:eastAsia="宋体" w:hAnsi="Times New Roman" w:cs="Times New Roman"/>
                <w:spacing w:val="7"/>
                <w:szCs w:val="21"/>
              </w:rPr>
              <w:t>赣</w:t>
            </w:r>
            <w:r>
              <w:rPr>
                <w:rFonts w:ascii="Times New Roman" w:eastAsia="宋体" w:hAnsi="Times New Roman" w:cs="Times New Roman"/>
                <w:spacing w:val="11"/>
                <w:szCs w:val="21"/>
              </w:rPr>
              <w:t>府厅发〔</w:t>
            </w:r>
            <w:r>
              <w:rPr>
                <w:rFonts w:ascii="Times New Roman" w:eastAsia="宋体" w:hAnsi="Times New Roman" w:cs="Times New Roman"/>
                <w:spacing w:val="11"/>
                <w:szCs w:val="21"/>
              </w:rPr>
              <w:t>2021)33</w:t>
            </w:r>
            <w:r>
              <w:rPr>
                <w:rFonts w:ascii="Times New Roman" w:eastAsia="宋体" w:hAnsi="Times New Roman" w:cs="Times New Roman"/>
                <w:spacing w:val="11"/>
                <w:szCs w:val="21"/>
              </w:rPr>
              <w:t>号</w:t>
            </w:r>
            <w:r>
              <w:rPr>
                <w:rFonts w:ascii="Times New Roman" w:eastAsia="宋体" w:hAnsi="Times New Roman" w:cs="Times New Roman"/>
                <w:spacing w:val="11"/>
                <w:szCs w:val="21"/>
              </w:rPr>
              <w:t>)</w:t>
            </w:r>
            <w:r>
              <w:rPr>
                <w:rFonts w:ascii="Times New Roman" w:eastAsia="宋体" w:hAnsi="Times New Roman" w:cs="Times New Roman"/>
                <w:spacing w:val="11"/>
                <w:szCs w:val="21"/>
              </w:rPr>
              <w:t>，加强项目审查论证，</w:t>
            </w:r>
            <w:r>
              <w:rPr>
                <w:rFonts w:ascii="Times New Roman" w:eastAsia="宋体" w:hAnsi="Times New Roman" w:cs="Times New Roman"/>
                <w:spacing w:val="12"/>
                <w:szCs w:val="21"/>
              </w:rPr>
              <w:t>落实</w:t>
            </w:r>
            <w:r>
              <w:rPr>
                <w:rFonts w:ascii="Times New Roman" w:eastAsia="宋体" w:hAnsi="Times New Roman" w:cs="Times New Roman"/>
                <w:spacing w:val="9"/>
                <w:szCs w:val="21"/>
              </w:rPr>
              <w:t>等</w:t>
            </w:r>
            <w:r>
              <w:rPr>
                <w:rFonts w:ascii="Times New Roman" w:eastAsia="宋体" w:hAnsi="Times New Roman" w:cs="Times New Roman"/>
                <w:spacing w:val="6"/>
                <w:szCs w:val="21"/>
              </w:rPr>
              <w:t>量、减量替代要求，规范项目行政审批。</w:t>
            </w:r>
          </w:p>
        </w:tc>
        <w:tc>
          <w:tcPr>
            <w:tcW w:w="1304" w:type="pct"/>
            <w:vAlign w:val="center"/>
          </w:tcPr>
          <w:p w:rsidR="00773A81" w:rsidRDefault="00924CD7">
            <w:pPr>
              <w:rPr>
                <w:rFonts w:ascii="Times New Roman" w:hAnsi="Times New Roman" w:cs="Times New Roman"/>
              </w:rPr>
            </w:pPr>
            <w:r>
              <w:rPr>
                <w:rFonts w:ascii="Times New Roman" w:eastAsia="宋体" w:hAnsi="Times New Roman" w:cs="Times New Roman"/>
                <w:szCs w:val="21"/>
              </w:rPr>
              <w:t>项目有总量替代，总量均已批复。</w:t>
            </w:r>
          </w:p>
        </w:tc>
        <w:tc>
          <w:tcPr>
            <w:tcW w:w="315" w:type="pct"/>
            <w:vAlign w:val="center"/>
          </w:tcPr>
          <w:p w:rsidR="00773A81" w:rsidRDefault="00924CD7">
            <w:pPr>
              <w:jc w:val="center"/>
              <w:rPr>
                <w:rFonts w:ascii="Times New Roman" w:hAnsi="Times New Roman" w:cs="Times New Roman"/>
              </w:rPr>
            </w:pPr>
            <w:r>
              <w:rPr>
                <w:rFonts w:ascii="Times New Roman" w:eastAsia="宋体" w:hAnsi="Times New Roman" w:cs="Times New Roman"/>
                <w:szCs w:val="21"/>
              </w:rPr>
              <w:t>符合</w:t>
            </w:r>
          </w:p>
        </w:tc>
      </w:tr>
    </w:tbl>
    <w:p w:rsidR="00773A81" w:rsidRDefault="00924CD7">
      <w:pPr>
        <w:pStyle w:val="3"/>
      </w:pPr>
      <w:r>
        <w:t>与《工业炉窑大气污染综合治理方案》（环大气[2019]56 号）相符性分析</w:t>
      </w:r>
    </w:p>
    <w:p w:rsidR="00773A81" w:rsidRDefault="00924CD7">
      <w:pPr>
        <w:spacing w:line="360" w:lineRule="auto"/>
        <w:ind w:firstLineChars="200" w:firstLine="492"/>
        <w:jc w:val="left"/>
        <w:rPr>
          <w:rFonts w:asciiTheme="minorEastAsia" w:eastAsiaTheme="minorEastAsia" w:hAnsiTheme="minorEastAsia"/>
          <w:sz w:val="24"/>
        </w:rPr>
      </w:pPr>
      <w:r>
        <w:rPr>
          <w:spacing w:val="3"/>
          <w:sz w:val="24"/>
        </w:rPr>
        <w:t>为贯彻落实</w:t>
      </w:r>
      <w:r>
        <w:rPr>
          <w:rFonts w:asciiTheme="minorEastAsia" w:eastAsiaTheme="minorEastAsia" w:hAnsiTheme="minorEastAsia"/>
          <w:sz w:val="24"/>
        </w:rPr>
        <w:t>《国务院关于印发打赢蓝天保卫战三年行动计划的通知》</w:t>
      </w:r>
      <w:r>
        <w:rPr>
          <w:spacing w:val="3"/>
          <w:sz w:val="24"/>
        </w:rPr>
        <w:t>有关</w:t>
      </w:r>
      <w:r>
        <w:rPr>
          <w:sz w:val="24"/>
        </w:rPr>
        <w:t xml:space="preserve"> </w:t>
      </w:r>
      <w:r>
        <w:rPr>
          <w:spacing w:val="4"/>
          <w:sz w:val="24"/>
        </w:rPr>
        <w:t>要求，指导各地加强工业炉窑大气污染综合治理，协同控制温室气体排放，促进产业高质量发展，国家制定本方案，项目与《工业炉窑大气污染综合治理</w:t>
      </w:r>
      <w:r>
        <w:rPr>
          <w:spacing w:val="2"/>
          <w:sz w:val="24"/>
        </w:rPr>
        <w:t>方案》（环大气</w:t>
      </w:r>
      <w:r>
        <w:rPr>
          <w:rFonts w:ascii="Times New Roman" w:eastAsia="Times New Roman" w:hAnsi="Times New Roman"/>
          <w:spacing w:val="2"/>
          <w:sz w:val="24"/>
        </w:rPr>
        <w:t>[2019]56</w:t>
      </w:r>
      <w:r>
        <w:rPr>
          <w:rFonts w:ascii="Times New Roman" w:eastAsia="Times New Roman" w:hAnsi="Times New Roman"/>
          <w:spacing w:val="15"/>
          <w:sz w:val="24"/>
        </w:rPr>
        <w:t xml:space="preserve"> </w:t>
      </w:r>
      <w:r>
        <w:rPr>
          <w:spacing w:val="3"/>
          <w:sz w:val="24"/>
        </w:rPr>
        <w:t>号）具体相符性见下表。</w:t>
      </w:r>
    </w:p>
    <w:p w:rsidR="00773A81" w:rsidRDefault="00924CD7">
      <w:pPr>
        <w:spacing w:before="111"/>
        <w:jc w:val="center"/>
        <w:rPr>
          <w:rFonts w:cs="宋体"/>
          <w:b/>
          <w:bCs/>
          <w:spacing w:val="5"/>
          <w:szCs w:val="21"/>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2.2</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8</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cs="宋体"/>
          <w:b/>
          <w:bCs/>
          <w:spacing w:val="5"/>
          <w:sz w:val="24"/>
        </w:rPr>
        <w:t>与《工业炉窑大气污染综合治理方案》相符性分析</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9"/>
        <w:gridCol w:w="5677"/>
        <w:gridCol w:w="2328"/>
        <w:gridCol w:w="516"/>
      </w:tblGrid>
      <w:tr w:rsidR="00773A81">
        <w:trPr>
          <w:trHeight w:val="23"/>
          <w:jc w:val="center"/>
        </w:trPr>
        <w:tc>
          <w:tcPr>
            <w:tcW w:w="297" w:type="pct"/>
            <w:shd w:val="clear" w:color="auto" w:fill="auto"/>
            <w:vAlign w:val="center"/>
          </w:tcPr>
          <w:p w:rsidR="00773A81" w:rsidRDefault="00924CD7">
            <w:pPr>
              <w:rPr>
                <w:bCs/>
                <w:szCs w:val="21"/>
              </w:rPr>
            </w:pPr>
            <w:r>
              <w:rPr>
                <w:rFonts w:hint="eastAsia"/>
                <w:bCs/>
                <w:szCs w:val="21"/>
              </w:rPr>
              <w:t>序号</w:t>
            </w:r>
          </w:p>
        </w:tc>
        <w:tc>
          <w:tcPr>
            <w:tcW w:w="3133" w:type="pct"/>
            <w:shd w:val="clear" w:color="auto" w:fill="auto"/>
            <w:vAlign w:val="center"/>
          </w:tcPr>
          <w:p w:rsidR="00773A81" w:rsidRDefault="00924CD7">
            <w:pPr>
              <w:jc w:val="center"/>
              <w:rPr>
                <w:bCs/>
                <w:szCs w:val="21"/>
              </w:rPr>
            </w:pPr>
            <w:r>
              <w:rPr>
                <w:rFonts w:hint="eastAsia"/>
                <w:bCs/>
                <w:szCs w:val="21"/>
              </w:rPr>
              <w:t>内容</w:t>
            </w:r>
          </w:p>
        </w:tc>
        <w:tc>
          <w:tcPr>
            <w:tcW w:w="1285" w:type="pct"/>
            <w:shd w:val="clear" w:color="auto" w:fill="auto"/>
            <w:vAlign w:val="center"/>
          </w:tcPr>
          <w:p w:rsidR="00773A81" w:rsidRDefault="00924CD7">
            <w:pPr>
              <w:jc w:val="center"/>
              <w:rPr>
                <w:bCs/>
                <w:szCs w:val="21"/>
              </w:rPr>
            </w:pPr>
            <w:r>
              <w:rPr>
                <w:rFonts w:hint="eastAsia"/>
                <w:bCs/>
                <w:szCs w:val="21"/>
              </w:rPr>
              <w:t>本项目情况</w:t>
            </w:r>
          </w:p>
        </w:tc>
        <w:tc>
          <w:tcPr>
            <w:tcW w:w="285" w:type="pct"/>
            <w:shd w:val="clear" w:color="auto" w:fill="auto"/>
            <w:vAlign w:val="center"/>
          </w:tcPr>
          <w:p w:rsidR="00773A81" w:rsidRDefault="00924CD7">
            <w:pPr>
              <w:jc w:val="center"/>
              <w:rPr>
                <w:bCs/>
                <w:szCs w:val="21"/>
              </w:rPr>
            </w:pPr>
            <w:r>
              <w:rPr>
                <w:rFonts w:hint="eastAsia"/>
                <w:bCs/>
                <w:szCs w:val="21"/>
              </w:rPr>
              <w:t>符合性</w:t>
            </w:r>
          </w:p>
        </w:tc>
      </w:tr>
      <w:tr w:rsidR="00773A81">
        <w:trPr>
          <w:trHeight w:val="23"/>
          <w:jc w:val="center"/>
        </w:trPr>
        <w:tc>
          <w:tcPr>
            <w:tcW w:w="297" w:type="pct"/>
            <w:shd w:val="clear" w:color="auto" w:fill="auto"/>
            <w:vAlign w:val="center"/>
          </w:tcPr>
          <w:p w:rsidR="00773A81" w:rsidRDefault="00773A81">
            <w:pPr>
              <w:numPr>
                <w:ilvl w:val="0"/>
                <w:numId w:val="10"/>
              </w:numPr>
              <w:jc w:val="center"/>
              <w:rPr>
                <w:bCs/>
                <w:szCs w:val="21"/>
              </w:rPr>
            </w:pPr>
          </w:p>
        </w:tc>
        <w:tc>
          <w:tcPr>
            <w:tcW w:w="3133" w:type="pct"/>
            <w:shd w:val="clear" w:color="auto" w:fill="auto"/>
            <w:vAlign w:val="center"/>
          </w:tcPr>
          <w:p w:rsidR="00773A81" w:rsidRDefault="00924CD7">
            <w:pPr>
              <w:jc w:val="center"/>
              <w:rPr>
                <w:bCs/>
                <w:szCs w:val="21"/>
              </w:rPr>
            </w:pPr>
            <w:r>
              <w:rPr>
                <w:rFonts w:cs="宋体"/>
                <w:spacing w:val="4"/>
                <w:szCs w:val="21"/>
              </w:rPr>
              <w:t>严格建设项目环境准入，新建涉工业炉窑建设项目，原则上要入工业园区，并配套建设高效环保治理设</w:t>
            </w:r>
            <w:r>
              <w:rPr>
                <w:rFonts w:cs="宋体"/>
                <w:szCs w:val="21"/>
              </w:rPr>
              <w:t>施。</w:t>
            </w:r>
          </w:p>
        </w:tc>
        <w:tc>
          <w:tcPr>
            <w:tcW w:w="1285" w:type="pct"/>
            <w:shd w:val="clear" w:color="auto" w:fill="auto"/>
            <w:vAlign w:val="center"/>
          </w:tcPr>
          <w:p w:rsidR="00773A81" w:rsidRDefault="00924CD7">
            <w:pPr>
              <w:jc w:val="center"/>
              <w:rPr>
                <w:bCs/>
                <w:szCs w:val="21"/>
              </w:rPr>
            </w:pPr>
            <w:r>
              <w:rPr>
                <w:rFonts w:ascii="Times New Roman" w:hAnsi="Times New Roman"/>
                <w:szCs w:val="21"/>
              </w:rPr>
              <w:t>项目中有</w:t>
            </w:r>
            <w:r>
              <w:rPr>
                <w:rFonts w:cs="宋体"/>
                <w:spacing w:val="4"/>
                <w:szCs w:val="21"/>
              </w:rPr>
              <w:t>工业炉窑</w:t>
            </w:r>
            <w:r>
              <w:rPr>
                <w:rFonts w:cs="宋体" w:hint="eastAsia"/>
                <w:spacing w:val="4"/>
                <w:szCs w:val="21"/>
              </w:rPr>
              <w:t>，</w:t>
            </w:r>
            <w:r>
              <w:rPr>
                <w:rFonts w:ascii="Times New Roman" w:hAnsi="Times New Roman" w:hint="eastAsia"/>
                <w:szCs w:val="21"/>
              </w:rPr>
              <w:t>已</w:t>
            </w:r>
            <w:r>
              <w:rPr>
                <w:rFonts w:ascii="Times New Roman" w:hAnsi="Times New Roman"/>
                <w:szCs w:val="21"/>
              </w:rPr>
              <w:t>入</w:t>
            </w:r>
            <w:r>
              <w:rPr>
                <w:rFonts w:ascii="Times New Roman" w:hAnsi="Times New Roman" w:hint="eastAsia"/>
                <w:szCs w:val="21"/>
              </w:rPr>
              <w:t>化工</w:t>
            </w:r>
            <w:r>
              <w:rPr>
                <w:rFonts w:ascii="Times New Roman" w:hAnsi="Times New Roman"/>
                <w:szCs w:val="21"/>
              </w:rPr>
              <w:t>集中区</w:t>
            </w:r>
            <w:r>
              <w:rPr>
                <w:rFonts w:ascii="Times New Roman" w:hAnsi="Times New Roman" w:hint="eastAsia"/>
                <w:szCs w:val="21"/>
              </w:rPr>
              <w:t>。</w:t>
            </w:r>
          </w:p>
        </w:tc>
        <w:tc>
          <w:tcPr>
            <w:tcW w:w="285" w:type="pct"/>
            <w:shd w:val="clear" w:color="auto" w:fill="auto"/>
            <w:vAlign w:val="center"/>
          </w:tcPr>
          <w:p w:rsidR="00773A81" w:rsidRDefault="00924CD7">
            <w:pPr>
              <w:jc w:val="center"/>
              <w:rPr>
                <w:bCs/>
                <w:szCs w:val="21"/>
              </w:rPr>
            </w:pPr>
            <w:r>
              <w:rPr>
                <w:rFonts w:hint="eastAsia"/>
                <w:bCs/>
                <w:szCs w:val="21"/>
              </w:rPr>
              <w:t>符合</w:t>
            </w:r>
          </w:p>
        </w:tc>
      </w:tr>
      <w:tr w:rsidR="00773A81">
        <w:trPr>
          <w:trHeight w:val="23"/>
          <w:jc w:val="center"/>
        </w:trPr>
        <w:tc>
          <w:tcPr>
            <w:tcW w:w="297" w:type="pct"/>
            <w:shd w:val="clear" w:color="auto" w:fill="auto"/>
            <w:vAlign w:val="center"/>
          </w:tcPr>
          <w:p w:rsidR="00773A81" w:rsidRDefault="00773A81">
            <w:pPr>
              <w:numPr>
                <w:ilvl w:val="0"/>
                <w:numId w:val="10"/>
              </w:numPr>
              <w:jc w:val="center"/>
              <w:rPr>
                <w:bCs/>
                <w:szCs w:val="21"/>
              </w:rPr>
            </w:pPr>
          </w:p>
        </w:tc>
        <w:tc>
          <w:tcPr>
            <w:tcW w:w="3133" w:type="pct"/>
            <w:shd w:val="clear" w:color="auto" w:fill="auto"/>
            <w:vAlign w:val="center"/>
          </w:tcPr>
          <w:p w:rsidR="00773A81" w:rsidRDefault="00924CD7">
            <w:pPr>
              <w:jc w:val="center"/>
              <w:rPr>
                <w:bCs/>
                <w:szCs w:val="21"/>
              </w:rPr>
            </w:pPr>
            <w:r>
              <w:rPr>
                <w:rFonts w:cs="宋体"/>
                <w:spacing w:val="4"/>
                <w:szCs w:val="21"/>
              </w:rPr>
              <w:t>对以煤、石油焦、渣油、重油等为燃料的工业炉窑，</w:t>
            </w:r>
            <w:r>
              <w:rPr>
                <w:rFonts w:cs="宋体"/>
                <w:w w:val="99"/>
                <w:szCs w:val="21"/>
              </w:rPr>
              <w:t xml:space="preserve"> </w:t>
            </w:r>
            <w:r>
              <w:rPr>
                <w:rFonts w:cs="宋体"/>
                <w:spacing w:val="2"/>
                <w:szCs w:val="21"/>
              </w:rPr>
              <w:t>加快使用清洁低碳能源或利用工厂余热、电厂热力等</w:t>
            </w:r>
            <w:r>
              <w:rPr>
                <w:rFonts w:cs="宋体"/>
                <w:w w:val="99"/>
                <w:szCs w:val="21"/>
              </w:rPr>
              <w:t xml:space="preserve"> </w:t>
            </w:r>
            <w:r>
              <w:rPr>
                <w:rFonts w:cs="宋体"/>
                <w:spacing w:val="3"/>
                <w:szCs w:val="21"/>
              </w:rPr>
              <w:t>进行替代。坚持</w:t>
            </w:r>
            <w:r>
              <w:rPr>
                <w:rFonts w:ascii="Times New Roman" w:eastAsia="Times New Roman" w:hAnsi="Times New Roman"/>
                <w:spacing w:val="3"/>
                <w:szCs w:val="21"/>
              </w:rPr>
              <w:t>“</w:t>
            </w:r>
            <w:r>
              <w:rPr>
                <w:rFonts w:cs="宋体"/>
                <w:spacing w:val="3"/>
                <w:szCs w:val="21"/>
              </w:rPr>
              <w:t>以气定改、先立后破</w:t>
            </w:r>
            <w:r>
              <w:rPr>
                <w:rFonts w:ascii="Times New Roman" w:eastAsia="Times New Roman" w:hAnsi="Times New Roman"/>
                <w:spacing w:val="3"/>
                <w:szCs w:val="21"/>
              </w:rPr>
              <w:t>”</w:t>
            </w:r>
            <w:r>
              <w:rPr>
                <w:rFonts w:cs="宋体"/>
                <w:spacing w:val="3"/>
                <w:szCs w:val="21"/>
              </w:rPr>
              <w:t>原则，在确保</w:t>
            </w:r>
            <w:r>
              <w:rPr>
                <w:rFonts w:cs="宋体"/>
                <w:w w:val="99"/>
                <w:szCs w:val="21"/>
              </w:rPr>
              <w:t xml:space="preserve"> </w:t>
            </w:r>
            <w:r>
              <w:rPr>
                <w:rFonts w:cs="宋体"/>
                <w:spacing w:val="4"/>
                <w:szCs w:val="21"/>
              </w:rPr>
              <w:t>气源落实的前提下，</w:t>
            </w:r>
            <w:r>
              <w:rPr>
                <w:rFonts w:ascii="Times New Roman" w:eastAsia="Times New Roman" w:hAnsi="Times New Roman"/>
                <w:spacing w:val="4"/>
                <w:szCs w:val="21"/>
              </w:rPr>
              <w:t>“</w:t>
            </w:r>
            <w:r>
              <w:rPr>
                <w:rFonts w:cs="宋体"/>
                <w:spacing w:val="4"/>
                <w:szCs w:val="21"/>
              </w:rPr>
              <w:t>先签订供气合同、后改造工业</w:t>
            </w:r>
            <w:r>
              <w:rPr>
                <w:rFonts w:cs="宋体"/>
                <w:w w:val="99"/>
                <w:szCs w:val="21"/>
              </w:rPr>
              <w:t xml:space="preserve"> </w:t>
            </w:r>
            <w:r>
              <w:rPr>
                <w:rFonts w:cs="宋体"/>
                <w:spacing w:val="4"/>
                <w:szCs w:val="21"/>
              </w:rPr>
              <w:t>炉窑</w:t>
            </w:r>
            <w:r>
              <w:rPr>
                <w:rFonts w:ascii="Times New Roman" w:eastAsia="Times New Roman" w:hAnsi="Times New Roman"/>
                <w:spacing w:val="4"/>
                <w:szCs w:val="21"/>
              </w:rPr>
              <w:t>”</w:t>
            </w:r>
            <w:r>
              <w:rPr>
                <w:rFonts w:cs="宋体"/>
                <w:spacing w:val="4"/>
                <w:szCs w:val="21"/>
              </w:rPr>
              <w:t>，有序开展工业炉窑改用天然气燃料。玻璃行</w:t>
            </w:r>
            <w:r>
              <w:rPr>
                <w:rFonts w:cs="宋体"/>
                <w:w w:val="99"/>
                <w:szCs w:val="21"/>
              </w:rPr>
              <w:t xml:space="preserve"> </w:t>
            </w:r>
            <w:r>
              <w:rPr>
                <w:rFonts w:cs="宋体"/>
                <w:spacing w:val="4"/>
                <w:szCs w:val="21"/>
              </w:rPr>
              <w:t>业禁止掺烧高硫石油焦（硫含量大于</w:t>
            </w:r>
            <w:r>
              <w:rPr>
                <w:rFonts w:cs="宋体"/>
                <w:spacing w:val="-47"/>
                <w:szCs w:val="21"/>
              </w:rPr>
              <w:t xml:space="preserve"> </w:t>
            </w:r>
            <w:r>
              <w:rPr>
                <w:rFonts w:ascii="Times New Roman" w:eastAsia="Times New Roman" w:hAnsi="Times New Roman"/>
                <w:szCs w:val="21"/>
              </w:rPr>
              <w:t>3%</w:t>
            </w:r>
            <w:r>
              <w:rPr>
                <w:rFonts w:cs="宋体"/>
                <w:szCs w:val="21"/>
              </w:rPr>
              <w:t>）。</w:t>
            </w:r>
          </w:p>
        </w:tc>
        <w:tc>
          <w:tcPr>
            <w:tcW w:w="1285" w:type="pct"/>
            <w:shd w:val="clear" w:color="auto" w:fill="auto"/>
            <w:vAlign w:val="center"/>
          </w:tcPr>
          <w:p w:rsidR="00773A81" w:rsidRDefault="00924CD7">
            <w:pPr>
              <w:jc w:val="center"/>
              <w:rPr>
                <w:bCs/>
                <w:szCs w:val="21"/>
              </w:rPr>
            </w:pPr>
            <w:r>
              <w:rPr>
                <w:rFonts w:cs="宋体"/>
                <w:spacing w:val="4"/>
                <w:szCs w:val="21"/>
              </w:rPr>
              <w:t>项目使用天然气燃料。</w:t>
            </w:r>
          </w:p>
        </w:tc>
        <w:tc>
          <w:tcPr>
            <w:tcW w:w="285" w:type="pct"/>
            <w:shd w:val="clear" w:color="auto" w:fill="auto"/>
            <w:vAlign w:val="center"/>
          </w:tcPr>
          <w:p w:rsidR="00773A81" w:rsidRDefault="00924CD7">
            <w:pPr>
              <w:jc w:val="center"/>
              <w:rPr>
                <w:bCs/>
                <w:szCs w:val="21"/>
              </w:rPr>
            </w:pPr>
            <w:r>
              <w:rPr>
                <w:rFonts w:hint="eastAsia"/>
                <w:bCs/>
                <w:szCs w:val="21"/>
              </w:rPr>
              <w:t>符合</w:t>
            </w:r>
          </w:p>
        </w:tc>
      </w:tr>
      <w:tr w:rsidR="00773A81">
        <w:trPr>
          <w:trHeight w:val="23"/>
          <w:jc w:val="center"/>
        </w:trPr>
        <w:tc>
          <w:tcPr>
            <w:tcW w:w="297" w:type="pct"/>
            <w:shd w:val="clear" w:color="auto" w:fill="auto"/>
            <w:vAlign w:val="center"/>
          </w:tcPr>
          <w:p w:rsidR="00773A81" w:rsidRDefault="00773A81">
            <w:pPr>
              <w:numPr>
                <w:ilvl w:val="0"/>
                <w:numId w:val="10"/>
              </w:numPr>
              <w:jc w:val="center"/>
              <w:rPr>
                <w:bCs/>
                <w:szCs w:val="21"/>
              </w:rPr>
            </w:pPr>
          </w:p>
        </w:tc>
        <w:tc>
          <w:tcPr>
            <w:tcW w:w="3133" w:type="pct"/>
            <w:shd w:val="clear" w:color="auto" w:fill="auto"/>
            <w:vAlign w:val="center"/>
          </w:tcPr>
          <w:p w:rsidR="00773A81" w:rsidRDefault="00924CD7">
            <w:pPr>
              <w:jc w:val="center"/>
              <w:rPr>
                <w:bCs/>
                <w:szCs w:val="21"/>
              </w:rPr>
            </w:pPr>
            <w:r>
              <w:rPr>
                <w:rFonts w:hint="eastAsia"/>
                <w:bCs/>
                <w:szCs w:val="21"/>
              </w:rPr>
              <w:t>加大煤气发生炉淘汰力度，原则上禁止新建燃料类煤气发生炉（园区内现有企业统一规划建设的清洁煤制气中心除外）；高安、上高、宜丰等地集中使用煤气发生炉的工业园区或产业集群，暂不具备改用天然气</w:t>
            </w:r>
            <w:r>
              <w:rPr>
                <w:bCs/>
                <w:szCs w:val="21"/>
              </w:rPr>
              <w:t>条件的，原则上应建设统一的清洁煤制气中心；清洁</w:t>
            </w:r>
            <w:r>
              <w:rPr>
                <w:bCs/>
                <w:szCs w:val="21"/>
              </w:rPr>
              <w:t xml:space="preserve"> </w:t>
            </w:r>
            <w:r>
              <w:rPr>
                <w:bCs/>
                <w:szCs w:val="21"/>
              </w:rPr>
              <w:t>煤制气中心建成后应与其供气覆盖范围内的企业签</w:t>
            </w:r>
            <w:r>
              <w:rPr>
                <w:rFonts w:hint="eastAsia"/>
                <w:bCs/>
                <w:szCs w:val="21"/>
              </w:rPr>
              <w:t>订供气协议，实现稳定供气后企业现有煤气发生炉应立即停止使用；对不符合国家产业政策的煤气发生炉应立即淘汰并拆除。</w:t>
            </w:r>
          </w:p>
        </w:tc>
        <w:tc>
          <w:tcPr>
            <w:tcW w:w="1285" w:type="pct"/>
            <w:shd w:val="clear" w:color="auto" w:fill="auto"/>
            <w:vAlign w:val="center"/>
          </w:tcPr>
          <w:p w:rsidR="00773A81" w:rsidRDefault="00924CD7">
            <w:pPr>
              <w:jc w:val="center"/>
              <w:rPr>
                <w:bCs/>
                <w:szCs w:val="21"/>
              </w:rPr>
            </w:pPr>
            <w:r>
              <w:rPr>
                <w:bCs/>
                <w:szCs w:val="21"/>
              </w:rPr>
              <w:t>项目不涉及</w:t>
            </w:r>
            <w:r>
              <w:rPr>
                <w:rFonts w:hint="eastAsia"/>
                <w:bCs/>
                <w:szCs w:val="21"/>
              </w:rPr>
              <w:t>煤气发生炉</w:t>
            </w:r>
          </w:p>
        </w:tc>
        <w:tc>
          <w:tcPr>
            <w:tcW w:w="285" w:type="pct"/>
            <w:shd w:val="clear" w:color="auto" w:fill="auto"/>
            <w:vAlign w:val="center"/>
          </w:tcPr>
          <w:p w:rsidR="00773A81" w:rsidRDefault="00924CD7">
            <w:pPr>
              <w:jc w:val="center"/>
              <w:rPr>
                <w:bCs/>
                <w:szCs w:val="21"/>
              </w:rPr>
            </w:pPr>
            <w:r>
              <w:rPr>
                <w:rFonts w:hint="eastAsia"/>
                <w:bCs/>
                <w:szCs w:val="21"/>
              </w:rPr>
              <w:t>符合</w:t>
            </w:r>
          </w:p>
        </w:tc>
      </w:tr>
      <w:tr w:rsidR="00773A81">
        <w:trPr>
          <w:trHeight w:val="23"/>
          <w:jc w:val="center"/>
        </w:trPr>
        <w:tc>
          <w:tcPr>
            <w:tcW w:w="297" w:type="pct"/>
            <w:shd w:val="clear" w:color="auto" w:fill="auto"/>
            <w:vAlign w:val="center"/>
          </w:tcPr>
          <w:p w:rsidR="00773A81" w:rsidRDefault="00773A81">
            <w:pPr>
              <w:numPr>
                <w:ilvl w:val="0"/>
                <w:numId w:val="10"/>
              </w:numPr>
              <w:jc w:val="center"/>
              <w:rPr>
                <w:bCs/>
                <w:szCs w:val="21"/>
              </w:rPr>
            </w:pPr>
          </w:p>
        </w:tc>
        <w:tc>
          <w:tcPr>
            <w:tcW w:w="3133" w:type="pct"/>
            <w:shd w:val="clear" w:color="auto" w:fill="auto"/>
            <w:vAlign w:val="center"/>
          </w:tcPr>
          <w:p w:rsidR="00773A81" w:rsidRDefault="00924CD7">
            <w:pPr>
              <w:jc w:val="center"/>
              <w:rPr>
                <w:bCs/>
                <w:szCs w:val="21"/>
              </w:rPr>
            </w:pPr>
            <w:r>
              <w:rPr>
                <w:rFonts w:hint="eastAsia"/>
                <w:bCs/>
                <w:szCs w:val="21"/>
              </w:rPr>
              <w:t>全面推进工业炉窑大气污染治理，配套建设高效脱硫脱硝除尘等设施</w:t>
            </w:r>
            <w:r>
              <w:rPr>
                <w:bCs/>
                <w:szCs w:val="21"/>
              </w:rPr>
              <w:t>。已有行业排放标准的</w:t>
            </w:r>
            <w:r>
              <w:rPr>
                <w:rFonts w:hint="eastAsia"/>
                <w:bCs/>
                <w:szCs w:val="21"/>
              </w:rPr>
              <w:t>工业炉窑，严格执行行业排放标准相关规定；</w:t>
            </w:r>
          </w:p>
        </w:tc>
        <w:tc>
          <w:tcPr>
            <w:tcW w:w="1285" w:type="pct"/>
            <w:shd w:val="clear" w:color="auto" w:fill="auto"/>
            <w:vAlign w:val="center"/>
          </w:tcPr>
          <w:p w:rsidR="00773A81" w:rsidRDefault="00924CD7">
            <w:pPr>
              <w:jc w:val="center"/>
              <w:rPr>
                <w:bCs/>
                <w:szCs w:val="21"/>
              </w:rPr>
            </w:pPr>
            <w:r>
              <w:rPr>
                <w:rFonts w:hint="eastAsia"/>
                <w:bCs/>
                <w:szCs w:val="21"/>
              </w:rPr>
              <w:t>项目配套建设了高效脱硫脱硝除尘等设施，能满足相应排放标准要求。</w:t>
            </w:r>
          </w:p>
        </w:tc>
        <w:tc>
          <w:tcPr>
            <w:tcW w:w="285" w:type="pct"/>
            <w:shd w:val="clear" w:color="auto" w:fill="auto"/>
            <w:vAlign w:val="center"/>
          </w:tcPr>
          <w:p w:rsidR="00773A81" w:rsidRDefault="00924CD7">
            <w:pPr>
              <w:jc w:val="center"/>
              <w:rPr>
                <w:bCs/>
                <w:szCs w:val="21"/>
              </w:rPr>
            </w:pPr>
            <w:r>
              <w:rPr>
                <w:rFonts w:hint="eastAsia"/>
                <w:bCs/>
                <w:szCs w:val="21"/>
              </w:rPr>
              <w:t>符合</w:t>
            </w:r>
          </w:p>
        </w:tc>
      </w:tr>
      <w:tr w:rsidR="00773A81">
        <w:trPr>
          <w:trHeight w:val="23"/>
          <w:jc w:val="center"/>
        </w:trPr>
        <w:tc>
          <w:tcPr>
            <w:tcW w:w="297" w:type="pct"/>
            <w:shd w:val="clear" w:color="auto" w:fill="auto"/>
            <w:vAlign w:val="center"/>
          </w:tcPr>
          <w:p w:rsidR="00773A81" w:rsidRDefault="00773A81">
            <w:pPr>
              <w:numPr>
                <w:ilvl w:val="0"/>
                <w:numId w:val="10"/>
              </w:numPr>
              <w:jc w:val="center"/>
              <w:rPr>
                <w:bCs/>
                <w:szCs w:val="21"/>
              </w:rPr>
            </w:pPr>
          </w:p>
        </w:tc>
        <w:tc>
          <w:tcPr>
            <w:tcW w:w="3133" w:type="pct"/>
            <w:shd w:val="clear" w:color="auto" w:fill="auto"/>
            <w:vAlign w:val="center"/>
          </w:tcPr>
          <w:p w:rsidR="00773A81" w:rsidRDefault="00924CD7">
            <w:pPr>
              <w:jc w:val="center"/>
              <w:rPr>
                <w:bCs/>
                <w:szCs w:val="21"/>
              </w:rPr>
            </w:pPr>
            <w:r>
              <w:rPr>
                <w:rFonts w:hint="eastAsia"/>
                <w:bCs/>
                <w:szCs w:val="21"/>
              </w:rPr>
              <w:t>督促涉工业炉窑企业依法对其排放的废气进行监测，</w:t>
            </w:r>
            <w:r>
              <w:rPr>
                <w:bCs/>
                <w:szCs w:val="21"/>
              </w:rPr>
              <w:t xml:space="preserve"> </w:t>
            </w:r>
            <w:r>
              <w:rPr>
                <w:bCs/>
                <w:szCs w:val="21"/>
              </w:rPr>
              <w:t>加强重点污染源自动监控体系建设，督促重点排污企业安装烟气排放自动监控设施；已核发排污许可证的，严格按照排污许</w:t>
            </w:r>
            <w:r>
              <w:rPr>
                <w:bCs/>
                <w:szCs w:val="21"/>
              </w:rPr>
              <w:lastRenderedPageBreak/>
              <w:t>可管理规定安装和运行自动监控设施</w:t>
            </w:r>
          </w:p>
        </w:tc>
        <w:tc>
          <w:tcPr>
            <w:tcW w:w="1285" w:type="pct"/>
            <w:shd w:val="clear" w:color="auto" w:fill="auto"/>
            <w:vAlign w:val="center"/>
          </w:tcPr>
          <w:p w:rsidR="00773A81" w:rsidRDefault="00924CD7">
            <w:pPr>
              <w:jc w:val="center"/>
              <w:rPr>
                <w:bCs/>
                <w:szCs w:val="21"/>
              </w:rPr>
            </w:pPr>
            <w:r>
              <w:rPr>
                <w:rFonts w:hint="eastAsia"/>
                <w:bCs/>
                <w:szCs w:val="21"/>
              </w:rPr>
              <w:lastRenderedPageBreak/>
              <w:t>本项目</w:t>
            </w:r>
            <w:r>
              <w:rPr>
                <w:bCs/>
                <w:szCs w:val="21"/>
              </w:rPr>
              <w:t>已核发排污许可证的，</w:t>
            </w:r>
            <w:r>
              <w:rPr>
                <w:rFonts w:hint="eastAsia"/>
                <w:bCs/>
                <w:szCs w:val="21"/>
              </w:rPr>
              <w:t>已</w:t>
            </w:r>
            <w:r>
              <w:rPr>
                <w:bCs/>
                <w:szCs w:val="21"/>
              </w:rPr>
              <w:t>严格按照排污许可管理规定安装和运</w:t>
            </w:r>
            <w:r>
              <w:rPr>
                <w:bCs/>
                <w:szCs w:val="21"/>
              </w:rPr>
              <w:lastRenderedPageBreak/>
              <w:t>行自动监控设施。</w:t>
            </w:r>
          </w:p>
        </w:tc>
        <w:tc>
          <w:tcPr>
            <w:tcW w:w="285" w:type="pct"/>
            <w:shd w:val="clear" w:color="auto" w:fill="auto"/>
            <w:vAlign w:val="center"/>
          </w:tcPr>
          <w:p w:rsidR="00773A81" w:rsidRDefault="00924CD7">
            <w:pPr>
              <w:jc w:val="center"/>
              <w:rPr>
                <w:bCs/>
                <w:szCs w:val="21"/>
              </w:rPr>
            </w:pPr>
            <w:r>
              <w:rPr>
                <w:rFonts w:hint="eastAsia"/>
                <w:bCs/>
                <w:szCs w:val="21"/>
              </w:rPr>
              <w:lastRenderedPageBreak/>
              <w:t>符合</w:t>
            </w:r>
          </w:p>
        </w:tc>
      </w:tr>
    </w:tbl>
    <w:p w:rsidR="00773A81" w:rsidRDefault="00924CD7">
      <w:pPr>
        <w:pStyle w:val="3"/>
      </w:pPr>
      <w:r>
        <w:t>与</w:t>
      </w:r>
      <w:r>
        <w:rPr>
          <w:rFonts w:hint="eastAsia"/>
        </w:rPr>
        <w:t>《江西省工业炉窑大气污染综合治理方案》相符性</w:t>
      </w:r>
      <w:r>
        <w:t>分析</w:t>
      </w:r>
    </w:p>
    <w:p w:rsidR="00773A81" w:rsidRDefault="00924CD7">
      <w:pPr>
        <w:spacing w:before="111"/>
        <w:jc w:val="center"/>
        <w:rPr>
          <w:rFonts w:asciiTheme="minorEastAsia" w:eastAsiaTheme="minorEastAsia" w:hAnsiTheme="minorEastAsia"/>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2.2</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9</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b/>
          <w:sz w:val="24"/>
        </w:rPr>
        <w:t>与</w:t>
      </w:r>
      <w:r>
        <w:rPr>
          <w:rFonts w:hint="eastAsia"/>
          <w:b/>
          <w:sz w:val="24"/>
        </w:rPr>
        <w:t>江西省工业炉窑大气污染综合治理方案</w:t>
      </w:r>
      <w:r>
        <w:rPr>
          <w:b/>
          <w:sz w:val="24"/>
        </w:rPr>
        <w:t>相符性分析</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
        <w:gridCol w:w="4445"/>
        <w:gridCol w:w="3613"/>
        <w:gridCol w:w="520"/>
      </w:tblGrid>
      <w:tr w:rsidR="00773A81">
        <w:trPr>
          <w:trHeight w:val="20"/>
          <w:jc w:val="center"/>
        </w:trPr>
        <w:tc>
          <w:tcPr>
            <w:tcW w:w="266" w:type="pct"/>
            <w:shd w:val="clear" w:color="auto" w:fill="auto"/>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序号</w:t>
            </w:r>
          </w:p>
        </w:tc>
        <w:tc>
          <w:tcPr>
            <w:tcW w:w="2453" w:type="pct"/>
            <w:shd w:val="clear" w:color="auto" w:fill="auto"/>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文件要求</w:t>
            </w:r>
          </w:p>
        </w:tc>
        <w:tc>
          <w:tcPr>
            <w:tcW w:w="1994" w:type="pct"/>
            <w:shd w:val="clear" w:color="auto" w:fill="auto"/>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bCs/>
                <w:szCs w:val="21"/>
                <w:lang w:val="en-GB"/>
              </w:rPr>
              <w:t>本项目情况</w:t>
            </w:r>
          </w:p>
        </w:tc>
        <w:tc>
          <w:tcPr>
            <w:tcW w:w="287" w:type="pct"/>
            <w:vAlign w:val="center"/>
          </w:tcPr>
          <w:p w:rsidR="00773A81" w:rsidRDefault="00924CD7">
            <w:pPr>
              <w:adjustRightInd w:val="0"/>
              <w:snapToGrid w:val="0"/>
              <w:spacing w:beforeLines="15" w:before="46" w:afterLines="15" w:after="46"/>
              <w:jc w:val="center"/>
              <w:rPr>
                <w:rFonts w:ascii="Times New Roman" w:eastAsia="宋体" w:hAnsi="Times New Roman" w:cs="Times New Roman"/>
                <w:b/>
              </w:rPr>
            </w:pPr>
            <w:r>
              <w:rPr>
                <w:bCs/>
                <w:szCs w:val="21"/>
                <w:lang w:val="en-GB"/>
              </w:rPr>
              <w:t>相符性</w:t>
            </w:r>
          </w:p>
        </w:tc>
      </w:tr>
      <w:tr w:rsidR="00773A81">
        <w:trPr>
          <w:trHeight w:val="20"/>
          <w:jc w:val="center"/>
        </w:trPr>
        <w:tc>
          <w:tcPr>
            <w:tcW w:w="266" w:type="pct"/>
            <w:shd w:val="clear" w:color="auto" w:fill="auto"/>
            <w:vAlign w:val="center"/>
          </w:tcPr>
          <w:p w:rsidR="00773A81" w:rsidRDefault="00773A81">
            <w:pPr>
              <w:pStyle w:val="a0"/>
              <w:numPr>
                <w:ilvl w:val="0"/>
                <w:numId w:val="11"/>
              </w:numPr>
              <w:adjustRightInd w:val="0"/>
              <w:snapToGrid w:val="0"/>
              <w:spacing w:beforeLines="15" w:before="46" w:afterLines="15" w:after="46"/>
              <w:ind w:firstLineChars="0"/>
              <w:jc w:val="center"/>
              <w:rPr>
                <w:rFonts w:ascii="Times New Roman" w:eastAsia="宋体" w:hAnsi="Times New Roman" w:cs="Times New Roman"/>
              </w:rPr>
            </w:pPr>
          </w:p>
        </w:tc>
        <w:tc>
          <w:tcPr>
            <w:tcW w:w="2453"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hint="eastAsia"/>
              </w:rPr>
              <w:t>加大产业结构调整力度。严格建设项目环境准入。新建涉工业炉窑的建设项目，原则上要入园区，配套建设高效环保治理设施。重点区域严格控制涉工业炉窑建设项目，严禁新增钢铁、焦化、电解铝、铸造、水泥和平板玻璃等产能；严格执行钢铁、水泥、平板玻璃等行业产能置换实施办法；原则上禁止新建燃料类煤气发生炉（园区现有企业统一建设的清洁煤制气中心除外）。</w:t>
            </w:r>
            <w:r>
              <w:rPr>
                <w:rFonts w:ascii="Times New Roman" w:eastAsia="宋体" w:hAnsi="Times New Roman" w:cs="Times New Roman"/>
              </w:rPr>
              <w:t xml:space="preserve"> </w:t>
            </w:r>
          </w:p>
        </w:tc>
        <w:tc>
          <w:tcPr>
            <w:tcW w:w="1994"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rPr>
              <w:t>项目</w:t>
            </w:r>
            <w:r>
              <w:rPr>
                <w:rFonts w:ascii="Times New Roman" w:eastAsia="宋体" w:hAnsi="Times New Roman" w:cs="Times New Roman" w:hint="eastAsia"/>
              </w:rPr>
              <w:t>有</w:t>
            </w:r>
            <w:r>
              <w:rPr>
                <w:rFonts w:ascii="Times New Roman" w:eastAsia="宋体" w:hAnsi="Times New Roman" w:cs="Times New Roman"/>
              </w:rPr>
              <w:t>炉窑建设，已入园区。本项目不属于</w:t>
            </w:r>
            <w:r>
              <w:rPr>
                <w:rFonts w:ascii="Times New Roman" w:eastAsia="宋体" w:hAnsi="Times New Roman" w:cs="Times New Roman" w:hint="eastAsia"/>
              </w:rPr>
              <w:t>钢铁、焦化、电解铝、铸造、水泥和平板玻璃等行业，未新建燃料煤气发生炉。</w:t>
            </w:r>
          </w:p>
        </w:tc>
        <w:tc>
          <w:tcPr>
            <w:tcW w:w="287" w:type="pct"/>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符合</w:t>
            </w:r>
          </w:p>
        </w:tc>
      </w:tr>
      <w:tr w:rsidR="00773A81">
        <w:trPr>
          <w:trHeight w:val="20"/>
          <w:jc w:val="center"/>
        </w:trPr>
        <w:tc>
          <w:tcPr>
            <w:tcW w:w="266" w:type="pct"/>
            <w:shd w:val="clear" w:color="auto" w:fill="auto"/>
            <w:vAlign w:val="center"/>
          </w:tcPr>
          <w:p w:rsidR="00773A81" w:rsidRDefault="00773A81">
            <w:pPr>
              <w:pStyle w:val="a0"/>
              <w:numPr>
                <w:ilvl w:val="0"/>
                <w:numId w:val="11"/>
              </w:numPr>
              <w:adjustRightInd w:val="0"/>
              <w:snapToGrid w:val="0"/>
              <w:spacing w:beforeLines="15" w:before="46" w:afterLines="15" w:after="46"/>
              <w:ind w:firstLineChars="0"/>
              <w:jc w:val="center"/>
              <w:rPr>
                <w:rFonts w:ascii="Times New Roman" w:eastAsia="宋体" w:hAnsi="Times New Roman" w:cs="Times New Roman"/>
              </w:rPr>
            </w:pPr>
          </w:p>
        </w:tc>
        <w:tc>
          <w:tcPr>
            <w:tcW w:w="2453"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hint="eastAsia"/>
              </w:rPr>
              <w:t>加快燃料清洁低碳化替代。对以煤、石油焦、渣油、重油等为燃料的工业炉窑，加快使用清洁低碳能源以及利用工厂余热、电厂热力等进行替代。重点区域禁止掺烧高硫石油焦（硫含量大于</w:t>
            </w:r>
            <w:r>
              <w:rPr>
                <w:rFonts w:ascii="Times New Roman" w:eastAsia="宋体" w:hAnsi="Times New Roman" w:cs="Times New Roman"/>
              </w:rPr>
              <w:t>3%</w:t>
            </w:r>
            <w:r>
              <w:rPr>
                <w:rFonts w:ascii="Times New Roman" w:eastAsia="宋体" w:hAnsi="Times New Roman" w:cs="Times New Roman"/>
              </w:rPr>
              <w:t>）。玻璃行业全面禁止掺烧高硫石油焦。</w:t>
            </w:r>
          </w:p>
        </w:tc>
        <w:tc>
          <w:tcPr>
            <w:tcW w:w="1994"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hint="eastAsia"/>
              </w:rPr>
              <w:t>项目已</w:t>
            </w:r>
            <w:r>
              <w:rPr>
                <w:rFonts w:ascii="Times New Roman" w:eastAsia="宋体" w:hAnsi="Times New Roman" w:cs="Times New Roman"/>
              </w:rPr>
              <w:t>用天然气代替煤为燃料，采用了余热</w:t>
            </w:r>
            <w:r>
              <w:rPr>
                <w:rFonts w:ascii="Times New Roman" w:eastAsia="宋体" w:hAnsi="Times New Roman" w:cs="Times New Roman" w:hint="eastAsia"/>
              </w:rPr>
              <w:t>技术</w:t>
            </w:r>
            <w:r>
              <w:rPr>
                <w:rFonts w:ascii="Times New Roman" w:eastAsia="宋体" w:hAnsi="Times New Roman" w:cs="Times New Roman"/>
              </w:rPr>
              <w:t>。项目为无机化工行业，不属于玻璃行业。</w:t>
            </w:r>
          </w:p>
        </w:tc>
        <w:tc>
          <w:tcPr>
            <w:tcW w:w="287" w:type="pct"/>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符合</w:t>
            </w:r>
          </w:p>
        </w:tc>
      </w:tr>
      <w:tr w:rsidR="00773A81">
        <w:trPr>
          <w:trHeight w:val="20"/>
          <w:jc w:val="center"/>
        </w:trPr>
        <w:tc>
          <w:tcPr>
            <w:tcW w:w="266" w:type="pct"/>
            <w:shd w:val="clear" w:color="auto" w:fill="auto"/>
            <w:vAlign w:val="center"/>
          </w:tcPr>
          <w:p w:rsidR="00773A81" w:rsidRDefault="00773A81">
            <w:pPr>
              <w:pStyle w:val="a0"/>
              <w:numPr>
                <w:ilvl w:val="0"/>
                <w:numId w:val="11"/>
              </w:numPr>
              <w:adjustRightInd w:val="0"/>
              <w:snapToGrid w:val="0"/>
              <w:spacing w:beforeLines="15" w:before="46" w:afterLines="15" w:after="46"/>
              <w:ind w:firstLineChars="0"/>
              <w:jc w:val="center"/>
              <w:rPr>
                <w:rFonts w:ascii="Times New Roman" w:eastAsia="宋体" w:hAnsi="Times New Roman" w:cs="Times New Roman"/>
              </w:rPr>
            </w:pPr>
          </w:p>
        </w:tc>
        <w:tc>
          <w:tcPr>
            <w:tcW w:w="2453"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hint="eastAsia"/>
              </w:rPr>
              <w:t>实施污染深度治理。推进工业炉窑全面达标排放。已有行业排放标准的工业炉窑，严格执行行业排放标准相关规定，配套建设高效脱硫脱硝除尘设施确保稳定达标排放。已核发排污许可证的，应严格执行许可要求。</w:t>
            </w:r>
          </w:p>
        </w:tc>
        <w:tc>
          <w:tcPr>
            <w:tcW w:w="1994"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hint="eastAsia"/>
              </w:rPr>
              <w:t>项目为无机化工行业，行业新规为《无机化学工业污染物排放标准》（</w:t>
            </w:r>
            <w:r>
              <w:rPr>
                <w:rFonts w:ascii="Times New Roman" w:eastAsia="宋体" w:hAnsi="Times New Roman" w:cs="Times New Roman" w:hint="eastAsia"/>
              </w:rPr>
              <w:t>G</w:t>
            </w:r>
            <w:r>
              <w:rPr>
                <w:rFonts w:ascii="Times New Roman" w:eastAsia="宋体" w:hAnsi="Times New Roman" w:cs="Times New Roman"/>
              </w:rPr>
              <w:t>B31573-2015</w:t>
            </w:r>
            <w:r>
              <w:rPr>
                <w:rFonts w:ascii="Times New Roman" w:eastAsia="宋体" w:hAnsi="Times New Roman" w:cs="Times New Roman" w:hint="eastAsia"/>
              </w:rPr>
              <w:t>），配套建设高效脱硫脱硝除尘设施确保稳定达标排放。已按排污许可证要求执行，排污许可按新规修改。</w:t>
            </w:r>
          </w:p>
        </w:tc>
        <w:tc>
          <w:tcPr>
            <w:tcW w:w="287" w:type="pct"/>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符合</w:t>
            </w:r>
          </w:p>
        </w:tc>
      </w:tr>
      <w:tr w:rsidR="00773A81">
        <w:trPr>
          <w:trHeight w:val="20"/>
          <w:jc w:val="center"/>
        </w:trPr>
        <w:tc>
          <w:tcPr>
            <w:tcW w:w="266" w:type="pct"/>
            <w:shd w:val="clear" w:color="auto" w:fill="auto"/>
            <w:vAlign w:val="center"/>
          </w:tcPr>
          <w:p w:rsidR="00773A81" w:rsidRDefault="00773A81">
            <w:pPr>
              <w:pStyle w:val="a0"/>
              <w:numPr>
                <w:ilvl w:val="0"/>
                <w:numId w:val="11"/>
              </w:numPr>
              <w:adjustRightInd w:val="0"/>
              <w:snapToGrid w:val="0"/>
              <w:spacing w:beforeLines="15" w:before="46" w:afterLines="15" w:after="46"/>
              <w:ind w:firstLineChars="0"/>
              <w:jc w:val="center"/>
              <w:rPr>
                <w:rFonts w:ascii="Times New Roman" w:eastAsia="宋体" w:hAnsi="Times New Roman" w:cs="Times New Roman"/>
              </w:rPr>
            </w:pPr>
          </w:p>
        </w:tc>
        <w:tc>
          <w:tcPr>
            <w:tcW w:w="2453"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hint="eastAsia"/>
              </w:rPr>
              <w:t>煅烧窑、焙烧窑应配备袋式、静电等高效除尘设施；配备石灰石石膏法等高效脱硫设施；氮氧化物排放不达标的，应配备脱硝设施。</w:t>
            </w:r>
          </w:p>
        </w:tc>
        <w:tc>
          <w:tcPr>
            <w:tcW w:w="1994"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hint="eastAsia"/>
              </w:rPr>
              <w:t>项目回转窑设置了脱硝设施，采用了低氮燃烧</w:t>
            </w:r>
            <w:r>
              <w:rPr>
                <w:rFonts w:ascii="Times New Roman" w:eastAsia="宋体" w:hAnsi="Times New Roman" w:cs="Times New Roman" w:hint="eastAsia"/>
              </w:rPr>
              <w:t>+</w:t>
            </w:r>
            <w:r>
              <w:t xml:space="preserve"> </w:t>
            </w:r>
            <w:r>
              <w:rPr>
                <w:rFonts w:ascii="Times New Roman" w:eastAsia="宋体" w:hAnsi="Times New Roman" w:cs="Times New Roman"/>
              </w:rPr>
              <w:t>SCR</w:t>
            </w:r>
            <w:r>
              <w:rPr>
                <w:rFonts w:ascii="Times New Roman" w:eastAsia="宋体" w:hAnsi="Times New Roman" w:cs="Times New Roman"/>
              </w:rPr>
              <w:t>脱硝工艺，同时</w:t>
            </w:r>
            <w:r>
              <w:rPr>
                <w:rFonts w:ascii="Times New Roman" w:eastAsia="宋体" w:hAnsi="Times New Roman" w:cs="Times New Roman" w:hint="eastAsia"/>
              </w:rPr>
              <w:t>于</w:t>
            </w:r>
            <w:r>
              <w:rPr>
                <w:rFonts w:ascii="Times New Roman" w:eastAsia="宋体" w:hAnsi="Times New Roman" w:cs="Times New Roman" w:hint="eastAsia"/>
              </w:rPr>
              <w:t>2</w:t>
            </w:r>
            <w:r>
              <w:rPr>
                <w:rFonts w:ascii="Times New Roman" w:eastAsia="宋体" w:hAnsi="Times New Roman" w:cs="Times New Roman"/>
              </w:rPr>
              <w:t>023</w:t>
            </w:r>
            <w:r>
              <w:rPr>
                <w:rFonts w:ascii="Times New Roman" w:eastAsia="宋体" w:hAnsi="Times New Roman" w:cs="Times New Roman"/>
              </w:rPr>
              <w:t>年</w:t>
            </w:r>
            <w:r>
              <w:rPr>
                <w:rFonts w:ascii="Times New Roman" w:eastAsia="宋体" w:hAnsi="Times New Roman" w:cs="Times New Roman" w:hint="eastAsia"/>
              </w:rPr>
              <w:t>6</w:t>
            </w:r>
            <w:r>
              <w:rPr>
                <w:rFonts w:ascii="Times New Roman" w:eastAsia="宋体" w:hAnsi="Times New Roman" w:cs="Times New Roman" w:hint="eastAsia"/>
              </w:rPr>
              <w:t>月</w:t>
            </w:r>
            <w:r>
              <w:rPr>
                <w:rFonts w:ascii="Times New Roman" w:eastAsia="宋体" w:hAnsi="Times New Roman" w:cs="Times New Roman"/>
              </w:rPr>
              <w:t>将现有半干法脱硫改造成湿法脱硫，提高脱硫脱氟和脱铊效率。</w:t>
            </w:r>
          </w:p>
        </w:tc>
        <w:tc>
          <w:tcPr>
            <w:tcW w:w="287" w:type="pct"/>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符合</w:t>
            </w:r>
          </w:p>
        </w:tc>
      </w:tr>
    </w:tbl>
    <w:p w:rsidR="00773A81" w:rsidRDefault="00924CD7">
      <w:pPr>
        <w:pStyle w:val="3"/>
      </w:pPr>
      <w:r>
        <w:t>与江西省人民政府办公厅印发《关于全面加强危险化学品安全生产工作的实施意见》的通知》(赣办发[2020]32号)相符性分析</w:t>
      </w:r>
    </w:p>
    <w:p w:rsidR="00773A81" w:rsidRDefault="00924CD7">
      <w:pPr>
        <w:spacing w:before="111"/>
        <w:jc w:val="center"/>
        <w:rPr>
          <w:rFonts w:asciiTheme="minorEastAsia" w:eastAsiaTheme="minorEastAsia" w:hAnsiTheme="minorEastAsia"/>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2.2</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10</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b/>
          <w:sz w:val="24"/>
        </w:rPr>
        <w:t>项目与</w:t>
      </w:r>
      <w:r>
        <w:rPr>
          <w:rFonts w:hint="eastAsia"/>
          <w:b/>
          <w:sz w:val="24"/>
        </w:rPr>
        <w:t>赣办发</w:t>
      </w:r>
      <w:r>
        <w:rPr>
          <w:rFonts w:hint="eastAsia"/>
          <w:b/>
          <w:sz w:val="24"/>
        </w:rPr>
        <w:t>[2020]32</w:t>
      </w:r>
      <w:r>
        <w:rPr>
          <w:rFonts w:hint="eastAsia"/>
          <w:b/>
          <w:sz w:val="24"/>
        </w:rPr>
        <w:t>号</w:t>
      </w:r>
      <w:r>
        <w:rPr>
          <w:b/>
          <w:sz w:val="24"/>
        </w:rPr>
        <w:t>文相符性分析</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
        <w:gridCol w:w="4445"/>
        <w:gridCol w:w="3613"/>
        <w:gridCol w:w="520"/>
      </w:tblGrid>
      <w:tr w:rsidR="00773A81">
        <w:trPr>
          <w:trHeight w:val="20"/>
          <w:jc w:val="center"/>
        </w:trPr>
        <w:tc>
          <w:tcPr>
            <w:tcW w:w="266" w:type="pct"/>
            <w:shd w:val="clear" w:color="auto" w:fill="auto"/>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序号</w:t>
            </w:r>
          </w:p>
        </w:tc>
        <w:tc>
          <w:tcPr>
            <w:tcW w:w="2453" w:type="pct"/>
            <w:shd w:val="clear" w:color="auto" w:fill="auto"/>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文件要求</w:t>
            </w:r>
          </w:p>
        </w:tc>
        <w:tc>
          <w:tcPr>
            <w:tcW w:w="1994" w:type="pct"/>
            <w:shd w:val="clear" w:color="auto" w:fill="auto"/>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bCs/>
                <w:szCs w:val="21"/>
                <w:lang w:val="en-GB"/>
              </w:rPr>
              <w:t>本项目情况</w:t>
            </w:r>
          </w:p>
        </w:tc>
        <w:tc>
          <w:tcPr>
            <w:tcW w:w="287" w:type="pct"/>
            <w:vAlign w:val="center"/>
          </w:tcPr>
          <w:p w:rsidR="00773A81" w:rsidRDefault="00924CD7">
            <w:pPr>
              <w:adjustRightInd w:val="0"/>
              <w:snapToGrid w:val="0"/>
              <w:spacing w:beforeLines="15" w:before="46" w:afterLines="15" w:after="46"/>
              <w:jc w:val="center"/>
              <w:rPr>
                <w:rFonts w:ascii="Times New Roman" w:eastAsia="宋体" w:hAnsi="Times New Roman" w:cs="Times New Roman"/>
                <w:b/>
              </w:rPr>
            </w:pPr>
            <w:r>
              <w:rPr>
                <w:bCs/>
                <w:szCs w:val="21"/>
                <w:lang w:val="en-GB"/>
              </w:rPr>
              <w:t>相符性</w:t>
            </w:r>
          </w:p>
        </w:tc>
      </w:tr>
      <w:tr w:rsidR="00773A81">
        <w:trPr>
          <w:trHeight w:val="20"/>
          <w:jc w:val="center"/>
        </w:trPr>
        <w:tc>
          <w:tcPr>
            <w:tcW w:w="266" w:type="pct"/>
            <w:shd w:val="clear" w:color="auto" w:fill="auto"/>
            <w:vAlign w:val="center"/>
          </w:tcPr>
          <w:p w:rsidR="00773A81" w:rsidRDefault="00773A81">
            <w:pPr>
              <w:pStyle w:val="a0"/>
              <w:numPr>
                <w:ilvl w:val="0"/>
                <w:numId w:val="12"/>
              </w:numPr>
              <w:adjustRightInd w:val="0"/>
              <w:snapToGrid w:val="0"/>
              <w:spacing w:beforeLines="15" w:before="46" w:afterLines="15" w:after="46"/>
              <w:ind w:firstLineChars="0"/>
              <w:jc w:val="center"/>
              <w:rPr>
                <w:rFonts w:ascii="Times New Roman" w:eastAsia="宋体" w:hAnsi="Times New Roman" w:cs="Times New Roman"/>
              </w:rPr>
            </w:pPr>
          </w:p>
        </w:tc>
        <w:tc>
          <w:tcPr>
            <w:tcW w:w="2453"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hint="eastAsia"/>
              </w:rPr>
              <w:t>二</w:t>
            </w:r>
            <w:r>
              <w:rPr>
                <w:rFonts w:ascii="Times New Roman" w:eastAsia="宋体" w:hAnsi="Times New Roman" w:cs="Times New Roman" w:hint="eastAsia"/>
              </w:rPr>
              <w:t>)</w:t>
            </w:r>
            <w:r>
              <w:rPr>
                <w:rFonts w:ascii="Times New Roman" w:eastAsia="宋体" w:hAnsi="Times New Roman" w:cs="Times New Roman" w:hint="eastAsia"/>
              </w:rPr>
              <w:t>优化产业结构。</w:t>
            </w:r>
            <w:r>
              <w:rPr>
                <w:rFonts w:ascii="Times New Roman" w:eastAsia="宋体" w:hAnsi="Times New Roman" w:cs="Times New Roman" w:hint="eastAsia"/>
              </w:rPr>
              <w:t>2021</w:t>
            </w:r>
            <w:r>
              <w:rPr>
                <w:rFonts w:ascii="Times New Roman" w:eastAsia="宋体" w:hAnsi="Times New Roman" w:cs="Times New Roman" w:hint="eastAsia"/>
              </w:rPr>
              <w:t>年底前，各设区市政府要制定并严格落实危险化学品“禁限控”目录。严禁建设不符合国家产业政策或行业准入条件，以及产能严重过剩的化工项目</w:t>
            </w:r>
            <w:r>
              <w:rPr>
                <w:rFonts w:ascii="Times New Roman" w:eastAsia="宋体" w:hAnsi="Times New Roman" w:cs="Times New Roman" w:hint="eastAsia"/>
              </w:rPr>
              <w:t>;</w:t>
            </w:r>
            <w:r>
              <w:rPr>
                <w:rFonts w:ascii="Times New Roman" w:eastAsia="宋体" w:hAnsi="Times New Roman" w:cs="Times New Roman" w:hint="eastAsia"/>
              </w:rPr>
              <w:t>禁止在已列入《中国开发区审核公告目录》或省政府批准设立的园区外新建、扩建石化、化工、焦化等高污染项目﹔严格限制新建剧毒化学品项目，基本实现剧毒化学品生产企业只减不增</w:t>
            </w:r>
            <w:r>
              <w:rPr>
                <w:rFonts w:ascii="Times New Roman" w:eastAsia="宋体" w:hAnsi="Times New Roman" w:cs="Times New Roman" w:hint="eastAsia"/>
              </w:rPr>
              <w:t>;</w:t>
            </w:r>
            <w:r>
              <w:rPr>
                <w:rFonts w:ascii="Times New Roman" w:eastAsia="宋体" w:hAnsi="Times New Roman" w:cs="Times New Roman"/>
              </w:rPr>
              <w:t xml:space="preserve"> </w:t>
            </w:r>
          </w:p>
        </w:tc>
        <w:tc>
          <w:tcPr>
            <w:tcW w:w="1994"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rPr>
              <w:t>项目为碳酸锂化工项目，不属于产能过剩的行业，且本项目建设在化工集中区内，不属于</w:t>
            </w:r>
            <w:r>
              <w:rPr>
                <w:rFonts w:ascii="Times New Roman" w:eastAsia="宋体" w:hAnsi="Times New Roman" w:cs="Times New Roman" w:hint="eastAsia"/>
              </w:rPr>
              <w:t>公告</w:t>
            </w:r>
            <w:r>
              <w:rPr>
                <w:rFonts w:ascii="Times New Roman" w:eastAsia="宋体" w:hAnsi="Times New Roman" w:cs="Times New Roman"/>
              </w:rPr>
              <w:t>目录和批准</w:t>
            </w:r>
            <w:r>
              <w:rPr>
                <w:rFonts w:ascii="Times New Roman" w:eastAsia="宋体" w:hAnsi="Times New Roman" w:cs="Times New Roman" w:hint="eastAsia"/>
              </w:rPr>
              <w:t>设立的园区外，</w:t>
            </w:r>
            <w:r>
              <w:rPr>
                <w:rFonts w:ascii="Times New Roman" w:eastAsia="宋体" w:hAnsi="Times New Roman" w:cs="Times New Roman"/>
              </w:rPr>
              <w:t>不属于剧毒化学品项目。</w:t>
            </w:r>
          </w:p>
        </w:tc>
        <w:tc>
          <w:tcPr>
            <w:tcW w:w="287" w:type="pct"/>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符合</w:t>
            </w:r>
          </w:p>
        </w:tc>
      </w:tr>
      <w:tr w:rsidR="00773A81">
        <w:trPr>
          <w:trHeight w:val="20"/>
          <w:jc w:val="center"/>
        </w:trPr>
        <w:tc>
          <w:tcPr>
            <w:tcW w:w="266" w:type="pct"/>
            <w:shd w:val="clear" w:color="auto" w:fill="auto"/>
            <w:vAlign w:val="center"/>
          </w:tcPr>
          <w:p w:rsidR="00773A81" w:rsidRDefault="00773A81">
            <w:pPr>
              <w:pStyle w:val="a0"/>
              <w:numPr>
                <w:ilvl w:val="0"/>
                <w:numId w:val="12"/>
              </w:numPr>
              <w:adjustRightInd w:val="0"/>
              <w:snapToGrid w:val="0"/>
              <w:spacing w:beforeLines="15" w:before="46" w:afterLines="15" w:after="46"/>
              <w:ind w:firstLineChars="0"/>
              <w:jc w:val="center"/>
              <w:rPr>
                <w:rFonts w:ascii="Times New Roman" w:eastAsia="宋体" w:hAnsi="Times New Roman" w:cs="Times New Roman"/>
              </w:rPr>
            </w:pPr>
          </w:p>
        </w:tc>
        <w:tc>
          <w:tcPr>
            <w:tcW w:w="2453"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hint="eastAsia"/>
              </w:rPr>
              <w:t>三）严格安全准入。</w:t>
            </w:r>
            <w:r>
              <w:rPr>
                <w:rFonts w:ascii="Times New Roman" w:eastAsia="宋体" w:hAnsi="Times New Roman" w:cs="Times New Roman" w:hint="eastAsia"/>
              </w:rPr>
              <w:t>202</w:t>
            </w:r>
            <w:r>
              <w:rPr>
                <w:rFonts w:ascii="Times New Roman" w:eastAsia="宋体" w:hAnsi="Times New Roman" w:cs="Times New Roman"/>
              </w:rPr>
              <w:t>0</w:t>
            </w:r>
            <w:r>
              <w:rPr>
                <w:rFonts w:ascii="Times New Roman" w:eastAsia="宋体" w:hAnsi="Times New Roman" w:cs="Times New Roman" w:hint="eastAsia"/>
              </w:rPr>
              <w:t>年底前，建立工信部门牵头，发展改革、自然资源、生态环境、住房城乡建设和应急管理等部门参与的化工产业发展规划编制协调沟通机制。新建化工园区由省政府组织开展安全风险评估、论证并完善和落实管控措施，具体工作由省应急厅等部门和相关设区市负责落实。</w:t>
            </w:r>
            <w:r>
              <w:rPr>
                <w:rFonts w:ascii="Times New Roman" w:eastAsia="宋体" w:hAnsi="Times New Roman" w:cs="Times New Roman" w:hint="eastAsia"/>
              </w:rPr>
              <w:t>2022</w:t>
            </w:r>
            <w:r>
              <w:rPr>
                <w:rFonts w:ascii="Times New Roman" w:eastAsia="宋体" w:hAnsi="Times New Roman" w:cs="Times New Roman" w:hint="eastAsia"/>
              </w:rPr>
              <w:t>年底前，省重点化工园区全面落实封闭化管理，推进在危险化学品车辆聚集形成较大安全风险的化工园区，建设符合标准的危险化学品车辆专用停车场。</w:t>
            </w:r>
          </w:p>
        </w:tc>
        <w:tc>
          <w:tcPr>
            <w:tcW w:w="1994"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rPr>
              <w:t>项目在化工集中区，已经开展过</w:t>
            </w:r>
            <w:r>
              <w:rPr>
                <w:rFonts w:ascii="Times New Roman" w:eastAsia="宋体" w:hAnsi="Times New Roman" w:cs="Times New Roman" w:hint="eastAsia"/>
              </w:rPr>
              <w:t>安全风险评估。属于省重点化工园区。</w:t>
            </w:r>
          </w:p>
        </w:tc>
        <w:tc>
          <w:tcPr>
            <w:tcW w:w="287" w:type="pct"/>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符合</w:t>
            </w:r>
          </w:p>
        </w:tc>
      </w:tr>
      <w:tr w:rsidR="00773A81">
        <w:trPr>
          <w:trHeight w:val="20"/>
          <w:jc w:val="center"/>
        </w:trPr>
        <w:tc>
          <w:tcPr>
            <w:tcW w:w="266" w:type="pct"/>
            <w:shd w:val="clear" w:color="auto" w:fill="auto"/>
            <w:vAlign w:val="center"/>
          </w:tcPr>
          <w:p w:rsidR="00773A81" w:rsidRDefault="00773A81">
            <w:pPr>
              <w:pStyle w:val="a0"/>
              <w:numPr>
                <w:ilvl w:val="0"/>
                <w:numId w:val="12"/>
              </w:numPr>
              <w:adjustRightInd w:val="0"/>
              <w:snapToGrid w:val="0"/>
              <w:spacing w:beforeLines="15" w:before="46" w:afterLines="15" w:after="46"/>
              <w:ind w:firstLineChars="0"/>
              <w:jc w:val="center"/>
              <w:rPr>
                <w:rFonts w:ascii="Times New Roman" w:eastAsia="宋体" w:hAnsi="Times New Roman" w:cs="Times New Roman"/>
              </w:rPr>
            </w:pPr>
          </w:p>
        </w:tc>
        <w:tc>
          <w:tcPr>
            <w:tcW w:w="2453"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hint="eastAsia"/>
              </w:rPr>
              <w:t>四）加强重点环节安全管控。对现有化工园区达标认定并公布名单。所有新建化工项目全部进入化工园区，化工园区外企业限制改扩建。对新开发化工工艺进行安全性审查。</w:t>
            </w:r>
          </w:p>
        </w:tc>
        <w:tc>
          <w:tcPr>
            <w:tcW w:w="1994"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rPr>
              <w:t>项目属于化工项目，建设于现有化工集中区内。已</w:t>
            </w:r>
            <w:r>
              <w:rPr>
                <w:rFonts w:ascii="Times New Roman" w:eastAsia="宋体" w:hAnsi="Times New Roman" w:cs="Times New Roman" w:hint="eastAsia"/>
              </w:rPr>
              <w:t>通过</w:t>
            </w:r>
            <w:r>
              <w:rPr>
                <w:rFonts w:ascii="Times New Roman" w:eastAsia="宋体" w:hAnsi="Times New Roman" w:cs="Times New Roman"/>
              </w:rPr>
              <w:t>可行性研究论证。</w:t>
            </w:r>
          </w:p>
        </w:tc>
        <w:tc>
          <w:tcPr>
            <w:tcW w:w="287" w:type="pct"/>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符合</w:t>
            </w:r>
          </w:p>
        </w:tc>
      </w:tr>
      <w:tr w:rsidR="00773A81">
        <w:trPr>
          <w:trHeight w:val="20"/>
          <w:jc w:val="center"/>
        </w:trPr>
        <w:tc>
          <w:tcPr>
            <w:tcW w:w="266" w:type="pct"/>
            <w:shd w:val="clear" w:color="auto" w:fill="auto"/>
            <w:vAlign w:val="center"/>
          </w:tcPr>
          <w:p w:rsidR="00773A81" w:rsidRDefault="00773A81">
            <w:pPr>
              <w:pStyle w:val="a0"/>
              <w:numPr>
                <w:ilvl w:val="0"/>
                <w:numId w:val="12"/>
              </w:numPr>
              <w:adjustRightInd w:val="0"/>
              <w:snapToGrid w:val="0"/>
              <w:spacing w:beforeLines="15" w:before="46" w:afterLines="15" w:after="46"/>
              <w:ind w:firstLineChars="0"/>
              <w:jc w:val="center"/>
              <w:rPr>
                <w:rFonts w:ascii="Times New Roman" w:eastAsia="宋体" w:hAnsi="Times New Roman" w:cs="Times New Roman"/>
              </w:rPr>
            </w:pPr>
          </w:p>
        </w:tc>
        <w:tc>
          <w:tcPr>
            <w:tcW w:w="2453"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hint="eastAsia"/>
              </w:rPr>
              <w:t>五</w:t>
            </w:r>
            <w:r>
              <w:rPr>
                <w:rFonts w:ascii="Times New Roman" w:eastAsia="宋体" w:hAnsi="Times New Roman" w:cs="Times New Roman" w:hint="eastAsia"/>
              </w:rPr>
              <w:t>)</w:t>
            </w:r>
            <w:r>
              <w:rPr>
                <w:rFonts w:ascii="Times New Roman" w:eastAsia="宋体" w:hAnsi="Times New Roman" w:cs="Times New Roman" w:hint="eastAsia"/>
              </w:rPr>
              <w:t>）强化危险废物监管。全面开展废弃化学品等危险废物</w:t>
            </w:r>
            <w:r>
              <w:rPr>
                <w:rFonts w:ascii="Times New Roman" w:eastAsia="宋体" w:hAnsi="Times New Roman" w:cs="Times New Roman" w:hint="eastAsia"/>
              </w:rPr>
              <w:t>(</w:t>
            </w:r>
            <w:r>
              <w:rPr>
                <w:rFonts w:ascii="Times New Roman" w:eastAsia="宋体" w:hAnsi="Times New Roman" w:cs="Times New Roman" w:hint="eastAsia"/>
              </w:rPr>
              <w:t>以下简称危险废物）排查，对属性不明的固体废物进行鉴别鉴定，重点整治化工园区、化工企业、危险化学品单位等可能存在的违规堆存、随意倾倒、私自填埋危险废物等问题</w:t>
            </w:r>
            <w:r>
              <w:rPr>
                <w:rFonts w:ascii="Times New Roman" w:eastAsia="宋体" w:hAnsi="Times New Roman" w:cs="Times New Roman" w:hint="eastAsia"/>
              </w:rPr>
              <w:t>,</w:t>
            </w:r>
            <w:r>
              <w:rPr>
                <w:rFonts w:ascii="Times New Roman" w:eastAsia="宋体" w:hAnsi="Times New Roman" w:cs="Times New Roman" w:hint="eastAsia"/>
              </w:rPr>
              <w:t>确保危险废物贮存、运输、处置安全。建立完善危险废物由产生到处置各环节转移联单制度。</w:t>
            </w:r>
          </w:p>
        </w:tc>
        <w:tc>
          <w:tcPr>
            <w:tcW w:w="1994"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rPr>
              <w:t>本项目危险废物均妥善处置，固废中危废暂存危废暂存间交由有资质单位处理，固废均设有固定去向，危废</w:t>
            </w:r>
            <w:r>
              <w:rPr>
                <w:rFonts w:ascii="Times New Roman" w:eastAsia="宋体" w:hAnsi="Times New Roman" w:cs="Times New Roman" w:hint="eastAsia"/>
              </w:rPr>
              <w:t>建立有完善危险废物由产生到处置各环节转移联单制度</w:t>
            </w:r>
            <w:r>
              <w:rPr>
                <w:rFonts w:ascii="Times New Roman" w:eastAsia="宋体" w:hAnsi="Times New Roman" w:cs="Times New Roman"/>
              </w:rPr>
              <w:t>。</w:t>
            </w:r>
          </w:p>
        </w:tc>
        <w:tc>
          <w:tcPr>
            <w:tcW w:w="287" w:type="pct"/>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符合</w:t>
            </w:r>
          </w:p>
        </w:tc>
      </w:tr>
    </w:tbl>
    <w:p w:rsidR="00773A81" w:rsidRDefault="00924CD7">
      <w:pPr>
        <w:pStyle w:val="3"/>
      </w:pPr>
      <w:r>
        <w:rPr>
          <w:rFonts w:hint="eastAsia"/>
        </w:rPr>
        <w:t>与《江西省生态环境厅关于印发固体废物环境管理指南</w:t>
      </w:r>
      <w:r>
        <w:t xml:space="preserve">  锂盐生产（试行）的通知》（赣环固体字</w:t>
      </w:r>
      <w:r>
        <w:rPr>
          <w:rFonts w:hint="eastAsia"/>
        </w:rPr>
        <w:t>[</w:t>
      </w:r>
      <w:r>
        <w:t>2023</w:t>
      </w:r>
      <w:r>
        <w:rPr>
          <w:rFonts w:hint="eastAsia"/>
        </w:rPr>
        <w:t>]</w:t>
      </w:r>
      <w:r>
        <w:t>372号）相符性分析</w:t>
      </w:r>
    </w:p>
    <w:p w:rsidR="00773A81" w:rsidRDefault="00924CD7">
      <w:pPr>
        <w:spacing w:before="111"/>
        <w:jc w:val="center"/>
        <w:rPr>
          <w:rFonts w:asciiTheme="minorEastAsia" w:eastAsiaTheme="minorEastAsia" w:hAnsiTheme="minorEastAsia"/>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2.2</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11</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b/>
          <w:sz w:val="24"/>
        </w:rPr>
        <w:t>项目与</w:t>
      </w:r>
      <w:r>
        <w:rPr>
          <w:rFonts w:hint="eastAsia"/>
          <w:b/>
          <w:sz w:val="24"/>
        </w:rPr>
        <w:t>赣环固体字</w:t>
      </w:r>
      <w:r>
        <w:rPr>
          <w:b/>
          <w:sz w:val="24"/>
        </w:rPr>
        <w:t>[2023]372</w:t>
      </w:r>
      <w:r>
        <w:rPr>
          <w:b/>
          <w:sz w:val="24"/>
        </w:rPr>
        <w:t>号文相符性分析</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
        <w:gridCol w:w="4445"/>
        <w:gridCol w:w="3613"/>
        <w:gridCol w:w="520"/>
      </w:tblGrid>
      <w:tr w:rsidR="00773A81">
        <w:trPr>
          <w:trHeight w:val="20"/>
          <w:jc w:val="center"/>
        </w:trPr>
        <w:tc>
          <w:tcPr>
            <w:tcW w:w="266" w:type="pct"/>
            <w:shd w:val="clear" w:color="auto" w:fill="auto"/>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序号</w:t>
            </w:r>
          </w:p>
        </w:tc>
        <w:tc>
          <w:tcPr>
            <w:tcW w:w="2453" w:type="pct"/>
            <w:shd w:val="clear" w:color="auto" w:fill="auto"/>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文件要求</w:t>
            </w:r>
          </w:p>
        </w:tc>
        <w:tc>
          <w:tcPr>
            <w:tcW w:w="1994" w:type="pct"/>
            <w:shd w:val="clear" w:color="auto" w:fill="auto"/>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bCs/>
                <w:szCs w:val="21"/>
                <w:lang w:val="en-GB"/>
              </w:rPr>
              <w:t>本项目情况</w:t>
            </w:r>
          </w:p>
        </w:tc>
        <w:tc>
          <w:tcPr>
            <w:tcW w:w="287" w:type="pct"/>
            <w:vAlign w:val="center"/>
          </w:tcPr>
          <w:p w:rsidR="00773A81" w:rsidRDefault="00924CD7">
            <w:pPr>
              <w:adjustRightInd w:val="0"/>
              <w:snapToGrid w:val="0"/>
              <w:spacing w:beforeLines="15" w:before="46" w:afterLines="15" w:after="46"/>
              <w:jc w:val="center"/>
              <w:rPr>
                <w:rFonts w:ascii="Times New Roman" w:eastAsia="宋体" w:hAnsi="Times New Roman" w:cs="Times New Roman"/>
                <w:b/>
              </w:rPr>
            </w:pPr>
            <w:r>
              <w:rPr>
                <w:bCs/>
                <w:szCs w:val="21"/>
                <w:lang w:val="en-GB"/>
              </w:rPr>
              <w:t>相符性</w:t>
            </w:r>
          </w:p>
        </w:tc>
      </w:tr>
      <w:tr w:rsidR="00773A81">
        <w:trPr>
          <w:trHeight w:val="20"/>
          <w:jc w:val="center"/>
        </w:trPr>
        <w:tc>
          <w:tcPr>
            <w:tcW w:w="266" w:type="pct"/>
            <w:shd w:val="clear" w:color="auto" w:fill="auto"/>
            <w:vAlign w:val="center"/>
          </w:tcPr>
          <w:p w:rsidR="00773A81" w:rsidRDefault="00773A81">
            <w:pPr>
              <w:pStyle w:val="a0"/>
              <w:numPr>
                <w:ilvl w:val="0"/>
                <w:numId w:val="13"/>
              </w:numPr>
              <w:adjustRightInd w:val="0"/>
              <w:snapToGrid w:val="0"/>
              <w:spacing w:beforeLines="15" w:before="46" w:afterLines="15" w:after="46"/>
              <w:ind w:firstLineChars="0"/>
              <w:jc w:val="center"/>
              <w:rPr>
                <w:rFonts w:ascii="Times New Roman" w:eastAsia="宋体" w:hAnsi="Times New Roman" w:cs="Times New Roman"/>
              </w:rPr>
            </w:pPr>
          </w:p>
        </w:tc>
        <w:tc>
          <w:tcPr>
            <w:tcW w:w="2453"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hint="eastAsia"/>
              </w:rPr>
              <w:t>落实污染环境防治责任制度。建立健全固体废物产生、收集、贮存、运输、利用、处置全过程的污染环境防治责任制度。</w:t>
            </w:r>
            <w:r>
              <w:rPr>
                <w:rFonts w:ascii="Times New Roman" w:eastAsia="宋体" w:hAnsi="Times New Roman" w:cs="Times New Roman"/>
              </w:rPr>
              <w:t xml:space="preserve"> </w:t>
            </w:r>
            <w:r>
              <w:rPr>
                <w:rFonts w:ascii="Times New Roman" w:eastAsia="宋体" w:hAnsi="Times New Roman" w:cs="Times New Roman"/>
              </w:rPr>
              <w:t>加强危险废物规范化环境管理，落实《危险废物规范化环境管理评估指标》有关要求，提升危险废物规范化环境管理水平。</w:t>
            </w:r>
          </w:p>
        </w:tc>
        <w:tc>
          <w:tcPr>
            <w:tcW w:w="1994"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rPr>
              <w:t>项目</w:t>
            </w:r>
            <w:r>
              <w:rPr>
                <w:rFonts w:ascii="Times New Roman" w:eastAsia="宋体" w:hAnsi="Times New Roman" w:cs="Times New Roman" w:hint="eastAsia"/>
              </w:rPr>
              <w:t>固体废物产生、收集、贮存、运输、利用、处置全过程已落实污染环境防治责任制度。同时加强了危险废物的管理，落实了</w:t>
            </w:r>
            <w:r>
              <w:rPr>
                <w:rFonts w:ascii="Times New Roman" w:eastAsia="宋体" w:hAnsi="Times New Roman" w:cs="Times New Roman"/>
              </w:rPr>
              <w:t>《危险废物规范化环境管理评估指标》有关要求，提升了危险废物规范化环境管理水平。</w:t>
            </w:r>
          </w:p>
        </w:tc>
        <w:tc>
          <w:tcPr>
            <w:tcW w:w="287" w:type="pct"/>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符合</w:t>
            </w:r>
          </w:p>
        </w:tc>
      </w:tr>
      <w:tr w:rsidR="00773A81">
        <w:trPr>
          <w:trHeight w:val="20"/>
          <w:jc w:val="center"/>
        </w:trPr>
        <w:tc>
          <w:tcPr>
            <w:tcW w:w="266" w:type="pct"/>
            <w:shd w:val="clear" w:color="auto" w:fill="auto"/>
            <w:vAlign w:val="center"/>
          </w:tcPr>
          <w:p w:rsidR="00773A81" w:rsidRDefault="00773A81">
            <w:pPr>
              <w:pStyle w:val="a0"/>
              <w:numPr>
                <w:ilvl w:val="0"/>
                <w:numId w:val="13"/>
              </w:numPr>
              <w:adjustRightInd w:val="0"/>
              <w:snapToGrid w:val="0"/>
              <w:spacing w:beforeLines="15" w:before="46" w:afterLines="15" w:after="46"/>
              <w:ind w:firstLineChars="0"/>
              <w:jc w:val="center"/>
              <w:rPr>
                <w:rFonts w:ascii="Times New Roman" w:eastAsia="宋体" w:hAnsi="Times New Roman" w:cs="Times New Roman"/>
              </w:rPr>
            </w:pPr>
          </w:p>
        </w:tc>
        <w:tc>
          <w:tcPr>
            <w:tcW w:w="2453"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hint="eastAsia"/>
              </w:rPr>
              <w:t>落实环境影响评价制度及环境保护“三同时”制度。需要配套建设的固体废物贮存、利用和处置设施应当与主体工程同时设计、同时施工、同时投入使用。落实《建设项目危险废物环境影响评价指南》要求，对锂盐生产产生的固体废物种类、数量、利用或处置方式、环境影响以及环境风险等进行科学评价，并提出切实可行的污染防治对策措施。坚持无害化、减量化、资源化原则，妥善利用或处置产生的危险废物。</w:t>
            </w:r>
          </w:p>
        </w:tc>
        <w:tc>
          <w:tcPr>
            <w:tcW w:w="1994"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rPr>
              <w:t>项目固废</w:t>
            </w:r>
            <w:r>
              <w:rPr>
                <w:rFonts w:ascii="Times New Roman" w:eastAsia="宋体" w:hAnsi="Times New Roman" w:cs="Times New Roman" w:hint="eastAsia"/>
              </w:rPr>
              <w:t>在</w:t>
            </w:r>
            <w:r>
              <w:rPr>
                <w:rFonts w:ascii="Times New Roman" w:eastAsia="宋体" w:hAnsi="Times New Roman" w:cs="Times New Roman"/>
              </w:rPr>
              <w:t>环评中做到了</w:t>
            </w:r>
            <w:r>
              <w:rPr>
                <w:rFonts w:ascii="Times New Roman" w:eastAsia="宋体" w:hAnsi="Times New Roman" w:cs="Times New Roman" w:hint="eastAsia"/>
              </w:rPr>
              <w:t>同时设计、同时施工、同时投入使用。对锂盐生产产生的固体废物种类、数量、利用或处置方式、环境影响以及环境风险等基本做到了科学评价，并提出切实可行的污染防治对策措施。对涉铊部分的股份做到了妥善利用或处置。</w:t>
            </w:r>
          </w:p>
        </w:tc>
        <w:tc>
          <w:tcPr>
            <w:tcW w:w="287" w:type="pct"/>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符合</w:t>
            </w:r>
          </w:p>
        </w:tc>
      </w:tr>
      <w:tr w:rsidR="00773A81">
        <w:trPr>
          <w:trHeight w:val="20"/>
          <w:jc w:val="center"/>
        </w:trPr>
        <w:tc>
          <w:tcPr>
            <w:tcW w:w="266" w:type="pct"/>
            <w:shd w:val="clear" w:color="auto" w:fill="auto"/>
            <w:vAlign w:val="center"/>
          </w:tcPr>
          <w:p w:rsidR="00773A81" w:rsidRDefault="00773A81">
            <w:pPr>
              <w:pStyle w:val="a0"/>
              <w:numPr>
                <w:ilvl w:val="0"/>
                <w:numId w:val="13"/>
              </w:numPr>
              <w:adjustRightInd w:val="0"/>
              <w:snapToGrid w:val="0"/>
              <w:spacing w:beforeLines="15" w:before="46" w:afterLines="15" w:after="46"/>
              <w:ind w:firstLineChars="0"/>
              <w:jc w:val="center"/>
              <w:rPr>
                <w:rFonts w:ascii="Times New Roman" w:eastAsia="宋体" w:hAnsi="Times New Roman" w:cs="Times New Roman"/>
              </w:rPr>
            </w:pPr>
          </w:p>
        </w:tc>
        <w:tc>
          <w:tcPr>
            <w:tcW w:w="2453"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hint="eastAsia"/>
              </w:rPr>
              <w:t>落实危险废物鉴别管理制度。对于浸出环节产生的硅质渣、净化环节产生的净化渣及烟气处理渣，以及其他不排除具有危险特性的固体废</w:t>
            </w:r>
            <w:r>
              <w:rPr>
                <w:rFonts w:ascii="Times New Roman" w:eastAsia="宋体" w:hAnsi="Times New Roman" w:cs="Times New Roman" w:hint="eastAsia"/>
              </w:rPr>
              <w:lastRenderedPageBreak/>
              <w:t>物，应根据《国家危险废物名录》《危险废物鉴别标准》（</w:t>
            </w:r>
            <w:r>
              <w:rPr>
                <w:rFonts w:ascii="Times New Roman" w:eastAsia="宋体" w:hAnsi="Times New Roman" w:cs="Times New Roman"/>
              </w:rPr>
              <w:t>GB 5085.1~7</w:t>
            </w:r>
            <w:r>
              <w:rPr>
                <w:rFonts w:ascii="Times New Roman" w:eastAsia="宋体" w:hAnsi="Times New Roman" w:cs="Times New Roman"/>
              </w:rPr>
              <w:t>）《危险废物鉴别技术规范》（</w:t>
            </w:r>
            <w:r>
              <w:rPr>
                <w:rFonts w:ascii="Times New Roman" w:eastAsia="宋体" w:hAnsi="Times New Roman" w:cs="Times New Roman"/>
              </w:rPr>
              <w:t>HJ 298</w:t>
            </w:r>
            <w:r>
              <w:rPr>
                <w:rFonts w:ascii="Times New Roman" w:eastAsia="宋体" w:hAnsi="Times New Roman" w:cs="Times New Roman"/>
              </w:rPr>
              <w:t>）等判定是否属于危险废物。属于危险废物的，应按危险废物相关要求进行管理；不属于危险废物的应建立浸出毒性、毒性物质含量例行监测制度，监测因子应包括氟化物、铍、铊等金属成分，最低监测频次为</w:t>
            </w:r>
            <w:r>
              <w:rPr>
                <w:rFonts w:ascii="Times New Roman" w:eastAsia="宋体" w:hAnsi="Times New Roman" w:cs="Times New Roman"/>
              </w:rPr>
              <w:t>1</w:t>
            </w:r>
            <w:r>
              <w:rPr>
                <w:rFonts w:ascii="Times New Roman" w:eastAsia="宋体" w:hAnsi="Times New Roman" w:cs="Times New Roman"/>
              </w:rPr>
              <w:t>次</w:t>
            </w:r>
            <w:r>
              <w:rPr>
                <w:rFonts w:ascii="Times New Roman" w:eastAsia="宋体" w:hAnsi="Times New Roman" w:cs="Times New Roman"/>
              </w:rPr>
              <w:t>/</w:t>
            </w:r>
            <w:r>
              <w:rPr>
                <w:rFonts w:ascii="Times New Roman" w:eastAsia="宋体" w:hAnsi="Times New Roman" w:cs="Times New Roman"/>
              </w:rPr>
              <w:t>季度。因原料、生产工艺发生变更可能造成一般工业固体废物中有害成分含量增加的，应重新开展鉴</w:t>
            </w:r>
            <w:r>
              <w:rPr>
                <w:rFonts w:ascii="Times New Roman" w:eastAsia="宋体" w:hAnsi="Times New Roman" w:cs="Times New Roman" w:hint="eastAsia"/>
              </w:rPr>
              <w:t>别。</w:t>
            </w:r>
          </w:p>
        </w:tc>
        <w:tc>
          <w:tcPr>
            <w:tcW w:w="1994"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rPr>
              <w:lastRenderedPageBreak/>
              <w:t>项目锂生产过程中产生的固废，包括硅质渣等固废</w:t>
            </w:r>
            <w:r>
              <w:rPr>
                <w:rFonts w:ascii="Times New Roman" w:eastAsia="宋体" w:hAnsi="Times New Roman" w:cs="Times New Roman" w:hint="eastAsia"/>
              </w:rPr>
              <w:t>目前仍在</w:t>
            </w:r>
            <w:r>
              <w:rPr>
                <w:rFonts w:ascii="Times New Roman" w:eastAsia="宋体" w:hAnsi="Times New Roman" w:cs="Times New Roman"/>
              </w:rPr>
              <w:t>鉴定。</w:t>
            </w:r>
            <w:r>
              <w:rPr>
                <w:rFonts w:ascii="Times New Roman" w:eastAsia="宋体" w:hAnsi="Times New Roman" w:cs="Times New Roman" w:hint="eastAsia"/>
              </w:rPr>
              <w:t>已</w:t>
            </w:r>
            <w:r>
              <w:rPr>
                <w:rFonts w:ascii="Times New Roman" w:eastAsia="宋体" w:hAnsi="Times New Roman" w:cs="Times New Roman"/>
              </w:rPr>
              <w:t>建立浸出毒性、毒性物质含量例行监测制</w:t>
            </w:r>
            <w:r>
              <w:rPr>
                <w:rFonts w:ascii="Times New Roman" w:eastAsia="宋体" w:hAnsi="Times New Roman" w:cs="Times New Roman"/>
              </w:rPr>
              <w:lastRenderedPageBreak/>
              <w:t>度，监测因子包括了氟化物、铍、铊等金属成分，最低监测频次为</w:t>
            </w:r>
            <w:r>
              <w:rPr>
                <w:rFonts w:ascii="Times New Roman" w:eastAsia="宋体" w:hAnsi="Times New Roman" w:cs="Times New Roman"/>
              </w:rPr>
              <w:t>1</w:t>
            </w:r>
            <w:r>
              <w:rPr>
                <w:rFonts w:ascii="Times New Roman" w:eastAsia="宋体" w:hAnsi="Times New Roman" w:cs="Times New Roman"/>
              </w:rPr>
              <w:t>次</w:t>
            </w:r>
            <w:r>
              <w:rPr>
                <w:rFonts w:ascii="Times New Roman" w:eastAsia="宋体" w:hAnsi="Times New Roman" w:cs="Times New Roman"/>
              </w:rPr>
              <w:t>/</w:t>
            </w:r>
            <w:r>
              <w:rPr>
                <w:rFonts w:ascii="Times New Roman" w:eastAsia="宋体" w:hAnsi="Times New Roman" w:cs="Times New Roman"/>
              </w:rPr>
              <w:t>季度。</w:t>
            </w:r>
          </w:p>
        </w:tc>
        <w:tc>
          <w:tcPr>
            <w:tcW w:w="287" w:type="pct"/>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lastRenderedPageBreak/>
              <w:t>符合</w:t>
            </w:r>
          </w:p>
        </w:tc>
      </w:tr>
      <w:tr w:rsidR="00773A81">
        <w:trPr>
          <w:trHeight w:val="20"/>
          <w:jc w:val="center"/>
        </w:trPr>
        <w:tc>
          <w:tcPr>
            <w:tcW w:w="266" w:type="pct"/>
            <w:shd w:val="clear" w:color="auto" w:fill="auto"/>
            <w:vAlign w:val="center"/>
          </w:tcPr>
          <w:p w:rsidR="00773A81" w:rsidRDefault="00773A81">
            <w:pPr>
              <w:pStyle w:val="a0"/>
              <w:numPr>
                <w:ilvl w:val="0"/>
                <w:numId w:val="13"/>
              </w:numPr>
              <w:adjustRightInd w:val="0"/>
              <w:snapToGrid w:val="0"/>
              <w:spacing w:beforeLines="15" w:before="46" w:afterLines="15" w:after="46"/>
              <w:ind w:firstLineChars="0"/>
              <w:jc w:val="center"/>
              <w:rPr>
                <w:rFonts w:ascii="Times New Roman" w:eastAsia="宋体" w:hAnsi="Times New Roman" w:cs="Times New Roman"/>
              </w:rPr>
            </w:pPr>
          </w:p>
        </w:tc>
        <w:tc>
          <w:tcPr>
            <w:tcW w:w="2453"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hint="eastAsia"/>
              </w:rPr>
              <w:t>落实固体废物识别标志制度。按照《危险废物识别标志设置技术规范》（</w:t>
            </w:r>
            <w:r>
              <w:rPr>
                <w:rFonts w:ascii="Times New Roman" w:eastAsia="宋体" w:hAnsi="Times New Roman" w:cs="Times New Roman" w:hint="eastAsia"/>
              </w:rPr>
              <w:t>HJ 1276</w:t>
            </w:r>
            <w:r>
              <w:rPr>
                <w:rFonts w:ascii="Times New Roman" w:eastAsia="宋体" w:hAnsi="Times New Roman" w:cs="Times New Roman" w:hint="eastAsia"/>
              </w:rPr>
              <w:t>）有关规定，对危险废物的容器和包装物以及贮存、运输、利用、处置危险废物的设施、场所设置危险废物识别标志，一般工业固体废物贮存、处置场图形标志按照《环境保护图形标志固体废物贮存（处置）场》（</w:t>
            </w:r>
            <w:r>
              <w:rPr>
                <w:rFonts w:ascii="Times New Roman" w:eastAsia="宋体" w:hAnsi="Times New Roman" w:cs="Times New Roman"/>
              </w:rPr>
              <w:t>GB</w:t>
            </w:r>
            <w:r>
              <w:rPr>
                <w:rFonts w:ascii="Times New Roman" w:eastAsia="宋体" w:hAnsi="Times New Roman" w:cs="Times New Roman" w:hint="eastAsia"/>
              </w:rPr>
              <w:t xml:space="preserve"> </w:t>
            </w:r>
            <w:r>
              <w:rPr>
                <w:rFonts w:ascii="Times New Roman" w:eastAsia="宋体" w:hAnsi="Times New Roman" w:cs="Times New Roman"/>
              </w:rPr>
              <w:t>15562.2</w:t>
            </w:r>
            <w:r>
              <w:rPr>
                <w:rFonts w:ascii="Times New Roman" w:eastAsia="宋体" w:hAnsi="Times New Roman" w:cs="Times New Roman" w:hint="eastAsia"/>
              </w:rPr>
              <w:t>）要求设置。</w:t>
            </w:r>
          </w:p>
        </w:tc>
        <w:tc>
          <w:tcPr>
            <w:tcW w:w="1994"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rPr>
              <w:t>已落实</w:t>
            </w:r>
            <w:r>
              <w:rPr>
                <w:rFonts w:ascii="Times New Roman" w:eastAsia="宋体" w:hAnsi="Times New Roman" w:cs="Times New Roman" w:hint="eastAsia"/>
              </w:rPr>
              <w:t>固体废物识别标志制度。同时按《危险废物识别标志设置技术规范》（</w:t>
            </w:r>
            <w:r>
              <w:rPr>
                <w:rFonts w:ascii="Times New Roman" w:eastAsia="宋体" w:hAnsi="Times New Roman" w:cs="Times New Roman" w:hint="eastAsia"/>
              </w:rPr>
              <w:t>HJ 1276</w:t>
            </w:r>
            <w:r>
              <w:rPr>
                <w:rFonts w:ascii="Times New Roman" w:eastAsia="宋体" w:hAnsi="Times New Roman" w:cs="Times New Roman" w:hint="eastAsia"/>
              </w:rPr>
              <w:t>）有关规定，对危废及其贮存、运输、利用、处置危险废物的设施、场所设置了识别标志，对一般固废贮存场按照《环境保护图形标志固体废物贮存（处置）场》（</w:t>
            </w:r>
            <w:r>
              <w:rPr>
                <w:rFonts w:ascii="Times New Roman" w:eastAsia="宋体" w:hAnsi="Times New Roman" w:cs="Times New Roman"/>
              </w:rPr>
              <w:t>GB</w:t>
            </w:r>
            <w:r>
              <w:rPr>
                <w:rFonts w:ascii="Times New Roman" w:eastAsia="宋体" w:hAnsi="Times New Roman" w:cs="Times New Roman" w:hint="eastAsia"/>
              </w:rPr>
              <w:t xml:space="preserve"> </w:t>
            </w:r>
            <w:r>
              <w:rPr>
                <w:rFonts w:ascii="Times New Roman" w:eastAsia="宋体" w:hAnsi="Times New Roman" w:cs="Times New Roman"/>
              </w:rPr>
              <w:t>15562.2</w:t>
            </w:r>
            <w:r>
              <w:rPr>
                <w:rFonts w:ascii="Times New Roman" w:eastAsia="宋体" w:hAnsi="Times New Roman" w:cs="Times New Roman" w:hint="eastAsia"/>
              </w:rPr>
              <w:t>）要求进行了设置。</w:t>
            </w:r>
          </w:p>
        </w:tc>
        <w:tc>
          <w:tcPr>
            <w:tcW w:w="287" w:type="pct"/>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符合</w:t>
            </w:r>
          </w:p>
        </w:tc>
      </w:tr>
      <w:tr w:rsidR="00773A81">
        <w:trPr>
          <w:trHeight w:val="20"/>
          <w:jc w:val="center"/>
        </w:trPr>
        <w:tc>
          <w:tcPr>
            <w:tcW w:w="266" w:type="pct"/>
            <w:shd w:val="clear" w:color="auto" w:fill="auto"/>
            <w:vAlign w:val="center"/>
          </w:tcPr>
          <w:p w:rsidR="00773A81" w:rsidRDefault="00773A81">
            <w:pPr>
              <w:pStyle w:val="a0"/>
              <w:numPr>
                <w:ilvl w:val="0"/>
                <w:numId w:val="13"/>
              </w:numPr>
              <w:adjustRightInd w:val="0"/>
              <w:snapToGrid w:val="0"/>
              <w:spacing w:beforeLines="15" w:before="46" w:afterLines="15" w:after="46"/>
              <w:ind w:firstLineChars="0"/>
              <w:jc w:val="center"/>
              <w:rPr>
                <w:rFonts w:ascii="Times New Roman" w:eastAsia="宋体" w:hAnsi="Times New Roman" w:cs="Times New Roman"/>
              </w:rPr>
            </w:pPr>
          </w:p>
        </w:tc>
        <w:tc>
          <w:tcPr>
            <w:tcW w:w="2453"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hint="eastAsia"/>
              </w:rPr>
              <w:t>落实危险废物管理计划制度。按照《危险废物管理计划和管理台账制定技术导则》有关要求通过固体废物管理信息系统填报危险废物管理计划，并通过系统报所在地生态环境主管部门备案。</w:t>
            </w:r>
          </w:p>
        </w:tc>
        <w:tc>
          <w:tcPr>
            <w:tcW w:w="1994"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rPr>
              <w:t>赣锋锂业已落实</w:t>
            </w:r>
            <w:r>
              <w:rPr>
                <w:rFonts w:ascii="Times New Roman" w:eastAsia="宋体" w:hAnsi="Times New Roman" w:cs="Times New Roman" w:hint="eastAsia"/>
              </w:rPr>
              <w:t>危险废物管理计划制度。通过固体废物管理信息系统填报危险废物管理计划，并通过系统报所在地生态环境主管部门备案。</w:t>
            </w:r>
          </w:p>
        </w:tc>
        <w:tc>
          <w:tcPr>
            <w:tcW w:w="287" w:type="pct"/>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符合</w:t>
            </w:r>
          </w:p>
        </w:tc>
      </w:tr>
      <w:tr w:rsidR="00773A81">
        <w:trPr>
          <w:trHeight w:val="20"/>
          <w:jc w:val="center"/>
        </w:trPr>
        <w:tc>
          <w:tcPr>
            <w:tcW w:w="266" w:type="pct"/>
            <w:shd w:val="clear" w:color="auto" w:fill="auto"/>
            <w:vAlign w:val="center"/>
          </w:tcPr>
          <w:p w:rsidR="00773A81" w:rsidRDefault="00773A81">
            <w:pPr>
              <w:pStyle w:val="a0"/>
              <w:numPr>
                <w:ilvl w:val="0"/>
                <w:numId w:val="13"/>
              </w:numPr>
              <w:adjustRightInd w:val="0"/>
              <w:snapToGrid w:val="0"/>
              <w:spacing w:beforeLines="15" w:before="46" w:afterLines="15" w:after="46"/>
              <w:ind w:firstLineChars="0"/>
              <w:jc w:val="center"/>
              <w:rPr>
                <w:rFonts w:ascii="Times New Roman" w:eastAsia="宋体" w:hAnsi="Times New Roman" w:cs="Times New Roman"/>
              </w:rPr>
            </w:pPr>
          </w:p>
        </w:tc>
        <w:tc>
          <w:tcPr>
            <w:tcW w:w="2453"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hint="eastAsia"/>
              </w:rPr>
              <w:t>落实排污许可制度。申请排污许可证应符合《排污许可证申请与核发技术规范</w:t>
            </w:r>
            <w:r>
              <w:rPr>
                <w:rFonts w:ascii="Times New Roman" w:eastAsia="宋体" w:hAnsi="Times New Roman" w:cs="Times New Roman"/>
              </w:rPr>
              <w:t xml:space="preserve"> </w:t>
            </w:r>
            <w:r>
              <w:rPr>
                <w:rFonts w:ascii="Times New Roman" w:eastAsia="宋体" w:hAnsi="Times New Roman" w:cs="Times New Roman"/>
              </w:rPr>
              <w:t>工业固体废物（试行）》（</w:t>
            </w:r>
            <w:r>
              <w:rPr>
                <w:rFonts w:ascii="Times New Roman" w:eastAsia="宋体" w:hAnsi="Times New Roman" w:cs="Times New Roman"/>
              </w:rPr>
              <w:t>HJ 1200</w:t>
            </w:r>
            <w:r>
              <w:rPr>
                <w:rFonts w:ascii="Times New Roman" w:eastAsia="宋体" w:hAnsi="Times New Roman" w:cs="Times New Roman"/>
              </w:rPr>
              <w:t>）有关要求。已经取得排污许可证的，执行排污许可管理制度的规定。</w:t>
            </w:r>
          </w:p>
        </w:tc>
        <w:tc>
          <w:tcPr>
            <w:tcW w:w="1994"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rPr>
              <w:t>赣锋锂业已取得排污许可证，</w:t>
            </w:r>
            <w:r>
              <w:rPr>
                <w:rFonts w:ascii="Times New Roman" w:eastAsia="宋体" w:hAnsi="Times New Roman" w:cs="Times New Roman" w:hint="eastAsia"/>
              </w:rPr>
              <w:t>并按</w:t>
            </w:r>
            <w:r>
              <w:rPr>
                <w:rFonts w:ascii="Times New Roman" w:eastAsia="宋体" w:hAnsi="Times New Roman" w:cs="Times New Roman"/>
              </w:rPr>
              <w:t>排污许可管理制度执行规定。</w:t>
            </w:r>
          </w:p>
        </w:tc>
        <w:tc>
          <w:tcPr>
            <w:tcW w:w="287" w:type="pct"/>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符合</w:t>
            </w:r>
          </w:p>
        </w:tc>
      </w:tr>
      <w:tr w:rsidR="00773A81">
        <w:trPr>
          <w:trHeight w:val="20"/>
          <w:jc w:val="center"/>
        </w:trPr>
        <w:tc>
          <w:tcPr>
            <w:tcW w:w="266" w:type="pct"/>
            <w:shd w:val="clear" w:color="auto" w:fill="auto"/>
            <w:vAlign w:val="center"/>
          </w:tcPr>
          <w:p w:rsidR="00773A81" w:rsidRDefault="00773A81">
            <w:pPr>
              <w:pStyle w:val="a0"/>
              <w:numPr>
                <w:ilvl w:val="0"/>
                <w:numId w:val="13"/>
              </w:numPr>
              <w:adjustRightInd w:val="0"/>
              <w:snapToGrid w:val="0"/>
              <w:spacing w:beforeLines="15" w:before="46" w:afterLines="15" w:after="46"/>
              <w:ind w:firstLineChars="0"/>
              <w:jc w:val="center"/>
              <w:rPr>
                <w:rFonts w:ascii="Times New Roman" w:eastAsia="宋体" w:hAnsi="Times New Roman" w:cs="Times New Roman"/>
              </w:rPr>
            </w:pPr>
          </w:p>
        </w:tc>
        <w:tc>
          <w:tcPr>
            <w:tcW w:w="2453"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hint="eastAsia"/>
              </w:rPr>
              <w:t>落实固体废物管理台账及申报制度。建立固体废物电子或纸质管理台账，如实记录固体废物的种类、数量、流向、贮存、利用、处置等信息，并通过固体废物管理信息系统或纸质方式向所在地生态环境主管部门申报固体废物的种类、数量、流向、贮存、利用、处置等有关资料，实现工业固体废物可追溯、可查询。</w:t>
            </w:r>
          </w:p>
        </w:tc>
        <w:tc>
          <w:tcPr>
            <w:tcW w:w="1994"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rPr>
              <w:t>赣锋锂业已建设</w:t>
            </w:r>
            <w:r>
              <w:rPr>
                <w:rFonts w:ascii="Times New Roman" w:eastAsia="宋体" w:hAnsi="Times New Roman" w:cs="Times New Roman" w:hint="eastAsia"/>
              </w:rPr>
              <w:t>固体废物管理台账及申报制度，做到了固体废物的种类、数量、流向、贮存、利用、处置等信息，并通过固体废物管理信息系统或纸质方式向所在地生态环境主管部门申报，实现了工业固体废物可追溯、可查询。</w:t>
            </w:r>
          </w:p>
        </w:tc>
        <w:tc>
          <w:tcPr>
            <w:tcW w:w="287" w:type="pct"/>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符合</w:t>
            </w:r>
          </w:p>
        </w:tc>
      </w:tr>
      <w:tr w:rsidR="00773A81">
        <w:trPr>
          <w:trHeight w:val="20"/>
          <w:jc w:val="center"/>
        </w:trPr>
        <w:tc>
          <w:tcPr>
            <w:tcW w:w="266" w:type="pct"/>
            <w:shd w:val="clear" w:color="auto" w:fill="auto"/>
            <w:vAlign w:val="center"/>
          </w:tcPr>
          <w:p w:rsidR="00773A81" w:rsidRDefault="00773A81">
            <w:pPr>
              <w:pStyle w:val="a0"/>
              <w:numPr>
                <w:ilvl w:val="0"/>
                <w:numId w:val="13"/>
              </w:numPr>
              <w:adjustRightInd w:val="0"/>
              <w:snapToGrid w:val="0"/>
              <w:spacing w:beforeLines="15" w:before="46" w:afterLines="15" w:after="46"/>
              <w:ind w:firstLineChars="0"/>
              <w:jc w:val="center"/>
              <w:rPr>
                <w:rFonts w:ascii="Times New Roman" w:eastAsia="宋体" w:hAnsi="Times New Roman" w:cs="Times New Roman"/>
              </w:rPr>
            </w:pPr>
          </w:p>
        </w:tc>
        <w:tc>
          <w:tcPr>
            <w:tcW w:w="2453"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hint="eastAsia"/>
              </w:rPr>
              <w:t>落实危险废物经营许可证和固体废物委托核实制度。禁止将危险废物提供或委托给无危险废物经营许可证的单位或者其他生产经营者从事收集、贮存、利用、处置活动。一般工业固体废物委托他人运输、利用、处置的，应对受托方的主体资格和技术能力进行核实，依法签订书面合同，在合同中约定污染防治要求。跨省、自治区、直辖市转移一般工业固体废物进行贮存、处置的，应取得跨省转移行政许可；跨省、自治区、直辖市转移一般工业固体废物进行利用的，应报省级生态环境主管部门备案。</w:t>
            </w:r>
          </w:p>
        </w:tc>
        <w:tc>
          <w:tcPr>
            <w:tcW w:w="1994"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rPr>
              <w:t>赣锋锂业项目</w:t>
            </w:r>
            <w:r>
              <w:rPr>
                <w:rFonts w:ascii="Times New Roman" w:eastAsia="宋体" w:hAnsi="Times New Roman" w:cs="Times New Roman" w:hint="eastAsia"/>
              </w:rPr>
              <w:t>固废</w:t>
            </w:r>
            <w:r>
              <w:rPr>
                <w:rFonts w:ascii="Times New Roman" w:eastAsia="宋体" w:hAnsi="Times New Roman" w:cs="Times New Roman"/>
              </w:rPr>
              <w:t>委外处置的，均做好了合同，并制成转移联单，同时做好网上申报，跨市固废转移均</w:t>
            </w:r>
            <w:r>
              <w:rPr>
                <w:rFonts w:ascii="Times New Roman" w:eastAsia="宋体" w:hAnsi="Times New Roman" w:cs="Times New Roman" w:hint="eastAsia"/>
              </w:rPr>
              <w:t>报省级生态环境主管部门备案。</w:t>
            </w:r>
          </w:p>
        </w:tc>
        <w:tc>
          <w:tcPr>
            <w:tcW w:w="287" w:type="pct"/>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符合</w:t>
            </w:r>
          </w:p>
        </w:tc>
      </w:tr>
      <w:tr w:rsidR="00773A81">
        <w:trPr>
          <w:trHeight w:val="20"/>
          <w:jc w:val="center"/>
        </w:trPr>
        <w:tc>
          <w:tcPr>
            <w:tcW w:w="266" w:type="pct"/>
            <w:shd w:val="clear" w:color="auto" w:fill="auto"/>
            <w:vAlign w:val="center"/>
          </w:tcPr>
          <w:p w:rsidR="00773A81" w:rsidRDefault="00773A81">
            <w:pPr>
              <w:pStyle w:val="a0"/>
              <w:numPr>
                <w:ilvl w:val="0"/>
                <w:numId w:val="13"/>
              </w:numPr>
              <w:adjustRightInd w:val="0"/>
              <w:snapToGrid w:val="0"/>
              <w:spacing w:beforeLines="15" w:before="46" w:afterLines="15" w:after="46"/>
              <w:ind w:firstLineChars="0"/>
              <w:jc w:val="center"/>
              <w:rPr>
                <w:rFonts w:ascii="Times New Roman" w:eastAsia="宋体" w:hAnsi="Times New Roman" w:cs="Times New Roman"/>
              </w:rPr>
            </w:pPr>
          </w:p>
        </w:tc>
        <w:tc>
          <w:tcPr>
            <w:tcW w:w="2453"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hint="eastAsia"/>
              </w:rPr>
              <w:t>落实危险废物转移制度。转移危险废物的，应当按照《危险废物转移管理办法》有关规定通过固体废物管理信息系统填写、运行危险废物</w:t>
            </w:r>
            <w:r>
              <w:rPr>
                <w:rFonts w:ascii="Times New Roman" w:eastAsia="宋体" w:hAnsi="Times New Roman" w:cs="Times New Roman" w:hint="eastAsia"/>
              </w:rPr>
              <w:lastRenderedPageBreak/>
              <w:t>转移联单。跨省、自治区、直辖市转移危险废物的，应取得危险废物跨省转移行政许可。运输危险废物，应当采取防止污染环境的措施，并遵守国家有关危险货物运输管理的规定。</w:t>
            </w:r>
          </w:p>
        </w:tc>
        <w:tc>
          <w:tcPr>
            <w:tcW w:w="1994"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rPr>
              <w:lastRenderedPageBreak/>
              <w:t>赣锋锂业已</w:t>
            </w:r>
            <w:r>
              <w:rPr>
                <w:rFonts w:ascii="Times New Roman" w:eastAsia="宋体" w:hAnsi="Times New Roman" w:cs="Times New Roman" w:hint="eastAsia"/>
              </w:rPr>
              <w:t>落实危险废物转移制度。固废委外处置均采取防止污染环境的措施，并遵守国家有关危险货物运输</w:t>
            </w:r>
            <w:r>
              <w:rPr>
                <w:rFonts w:ascii="Times New Roman" w:eastAsia="宋体" w:hAnsi="Times New Roman" w:cs="Times New Roman" w:hint="eastAsia"/>
              </w:rPr>
              <w:lastRenderedPageBreak/>
              <w:t>管理的规定。项目固废跨市转移，不存在跨省转移。</w:t>
            </w:r>
          </w:p>
        </w:tc>
        <w:tc>
          <w:tcPr>
            <w:tcW w:w="287" w:type="pct"/>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lastRenderedPageBreak/>
              <w:t>符合</w:t>
            </w:r>
          </w:p>
        </w:tc>
      </w:tr>
      <w:tr w:rsidR="00773A81">
        <w:trPr>
          <w:trHeight w:val="20"/>
          <w:jc w:val="center"/>
        </w:trPr>
        <w:tc>
          <w:tcPr>
            <w:tcW w:w="266" w:type="pct"/>
            <w:shd w:val="clear" w:color="auto" w:fill="auto"/>
            <w:vAlign w:val="center"/>
          </w:tcPr>
          <w:p w:rsidR="00773A81" w:rsidRDefault="00773A81">
            <w:pPr>
              <w:pStyle w:val="a0"/>
              <w:numPr>
                <w:ilvl w:val="0"/>
                <w:numId w:val="13"/>
              </w:numPr>
              <w:adjustRightInd w:val="0"/>
              <w:snapToGrid w:val="0"/>
              <w:spacing w:beforeLines="15" w:before="46" w:afterLines="15" w:after="46"/>
              <w:ind w:firstLineChars="0"/>
              <w:jc w:val="center"/>
              <w:rPr>
                <w:rFonts w:ascii="Times New Roman" w:eastAsia="宋体" w:hAnsi="Times New Roman" w:cs="Times New Roman"/>
              </w:rPr>
            </w:pPr>
          </w:p>
        </w:tc>
        <w:tc>
          <w:tcPr>
            <w:tcW w:w="2453"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hint="eastAsia"/>
              </w:rPr>
              <w:t>落实环境应急预案制度。参照《危险废物经营单位编制应急预案指南》有关规定制定意外事故的防范措施和环境应急预案，并向所在地生态环境主管部门和其他负有固体废物污染环境防治监督管理职责的部门备案。每年至少进行一次危险废物意外事故应急演练。</w:t>
            </w:r>
          </w:p>
        </w:tc>
        <w:tc>
          <w:tcPr>
            <w:tcW w:w="1994"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rPr>
              <w:t>赣锋锂业已做好</w:t>
            </w:r>
            <w:r>
              <w:rPr>
                <w:rFonts w:ascii="Times New Roman" w:eastAsia="宋体" w:hAnsi="Times New Roman" w:cs="Times New Roman" w:hint="eastAsia"/>
              </w:rPr>
              <w:t>环境应急预案备案，同时每年至少进行一次危险废物意外事故应急演练。</w:t>
            </w:r>
          </w:p>
        </w:tc>
        <w:tc>
          <w:tcPr>
            <w:tcW w:w="287" w:type="pct"/>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符合</w:t>
            </w:r>
          </w:p>
        </w:tc>
      </w:tr>
      <w:tr w:rsidR="00773A81">
        <w:trPr>
          <w:trHeight w:val="20"/>
          <w:jc w:val="center"/>
        </w:trPr>
        <w:tc>
          <w:tcPr>
            <w:tcW w:w="266" w:type="pct"/>
            <w:shd w:val="clear" w:color="auto" w:fill="auto"/>
            <w:vAlign w:val="center"/>
          </w:tcPr>
          <w:p w:rsidR="00773A81" w:rsidRDefault="00773A81">
            <w:pPr>
              <w:pStyle w:val="a0"/>
              <w:numPr>
                <w:ilvl w:val="0"/>
                <w:numId w:val="13"/>
              </w:numPr>
              <w:adjustRightInd w:val="0"/>
              <w:snapToGrid w:val="0"/>
              <w:spacing w:beforeLines="15" w:before="46" w:afterLines="15" w:after="46"/>
              <w:ind w:firstLineChars="0"/>
              <w:jc w:val="center"/>
              <w:rPr>
                <w:rFonts w:ascii="Times New Roman" w:eastAsia="宋体" w:hAnsi="Times New Roman" w:cs="Times New Roman"/>
              </w:rPr>
            </w:pPr>
          </w:p>
        </w:tc>
        <w:tc>
          <w:tcPr>
            <w:tcW w:w="2453"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hint="eastAsia"/>
              </w:rPr>
              <w:t>规范贮存固体废物。按照国家有关规定和环境保护标准要求贮存、利用、处置固体废物，不得将其擅自倾倒处置。危险废物收集、贮存应当按照其特性分类进行，禁止将危险废物混入非危险废物中贮存，其收集、贮存过程的污染控制执行《危险废物贮存污染控制标准》（</w:t>
            </w:r>
            <w:r>
              <w:rPr>
                <w:rFonts w:ascii="Times New Roman" w:eastAsia="宋体" w:hAnsi="Times New Roman" w:cs="Times New Roman"/>
              </w:rPr>
              <w:t>GB 18597</w:t>
            </w:r>
            <w:r>
              <w:rPr>
                <w:rFonts w:ascii="Times New Roman" w:eastAsia="宋体" w:hAnsi="Times New Roman" w:cs="Times New Roman"/>
              </w:rPr>
              <w:t>）《危险废物收集贮存运输技术规范》（</w:t>
            </w:r>
            <w:r>
              <w:rPr>
                <w:rFonts w:ascii="Times New Roman" w:eastAsia="宋体" w:hAnsi="Times New Roman" w:cs="Times New Roman"/>
              </w:rPr>
              <w:t>HJ 2025</w:t>
            </w:r>
            <w:r>
              <w:rPr>
                <w:rFonts w:ascii="Times New Roman" w:eastAsia="宋体" w:hAnsi="Times New Roman" w:cs="Times New Roman"/>
              </w:rPr>
              <w:t>）有关规定。</w:t>
            </w:r>
          </w:p>
        </w:tc>
        <w:tc>
          <w:tcPr>
            <w:tcW w:w="1994"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rPr>
              <w:t>项目固废均按类分开堆放，项目固废中不存在</w:t>
            </w:r>
            <w:r>
              <w:rPr>
                <w:rFonts w:ascii="Times New Roman" w:eastAsia="宋体" w:hAnsi="Times New Roman" w:cs="Times New Roman" w:hint="eastAsia"/>
              </w:rPr>
              <w:t>危险废物混入非危险废物中贮存的情况。危废的收集、贮存过程的污染控制执行了《危险废物贮存污染控制标准》（</w:t>
            </w:r>
            <w:r>
              <w:rPr>
                <w:rFonts w:ascii="Times New Roman" w:eastAsia="宋体" w:hAnsi="Times New Roman" w:cs="Times New Roman"/>
              </w:rPr>
              <w:t>GB 18597</w:t>
            </w:r>
            <w:r>
              <w:rPr>
                <w:rFonts w:ascii="Times New Roman" w:eastAsia="宋体" w:hAnsi="Times New Roman" w:cs="Times New Roman"/>
              </w:rPr>
              <w:t>）《危险废物收集贮存运输技术规范》（</w:t>
            </w:r>
            <w:r>
              <w:rPr>
                <w:rFonts w:ascii="Times New Roman" w:eastAsia="宋体" w:hAnsi="Times New Roman" w:cs="Times New Roman"/>
              </w:rPr>
              <w:t>HJ 2025</w:t>
            </w:r>
            <w:r>
              <w:rPr>
                <w:rFonts w:ascii="Times New Roman" w:eastAsia="宋体" w:hAnsi="Times New Roman" w:cs="Times New Roman"/>
              </w:rPr>
              <w:t>）有关规定。</w:t>
            </w:r>
          </w:p>
        </w:tc>
        <w:tc>
          <w:tcPr>
            <w:tcW w:w="287" w:type="pct"/>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符合</w:t>
            </w:r>
          </w:p>
        </w:tc>
      </w:tr>
      <w:tr w:rsidR="00773A81">
        <w:trPr>
          <w:trHeight w:val="20"/>
          <w:jc w:val="center"/>
        </w:trPr>
        <w:tc>
          <w:tcPr>
            <w:tcW w:w="266" w:type="pct"/>
            <w:shd w:val="clear" w:color="auto" w:fill="auto"/>
            <w:vAlign w:val="center"/>
          </w:tcPr>
          <w:p w:rsidR="00773A81" w:rsidRDefault="00773A81">
            <w:pPr>
              <w:pStyle w:val="a0"/>
              <w:numPr>
                <w:ilvl w:val="0"/>
                <w:numId w:val="13"/>
              </w:numPr>
              <w:adjustRightInd w:val="0"/>
              <w:snapToGrid w:val="0"/>
              <w:spacing w:beforeLines="15" w:before="46" w:afterLines="15" w:after="46"/>
              <w:ind w:firstLineChars="0"/>
              <w:jc w:val="center"/>
              <w:rPr>
                <w:rFonts w:ascii="Times New Roman" w:eastAsia="宋体" w:hAnsi="Times New Roman" w:cs="Times New Roman"/>
              </w:rPr>
            </w:pPr>
          </w:p>
        </w:tc>
        <w:tc>
          <w:tcPr>
            <w:tcW w:w="2453"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hint="eastAsia"/>
              </w:rPr>
              <w:t>规范开展固体废物利用处置活动。利用固体废物的，应遵循《固体废物再生利用污染防治技术导则》（</w:t>
            </w:r>
            <w:r>
              <w:rPr>
                <w:rFonts w:ascii="Times New Roman" w:eastAsia="宋体" w:hAnsi="Times New Roman" w:cs="Times New Roman"/>
              </w:rPr>
              <w:t>HJ1091</w:t>
            </w:r>
            <w:r>
              <w:rPr>
                <w:rFonts w:ascii="Times New Roman" w:eastAsia="宋体" w:hAnsi="Times New Roman" w:cs="Times New Roman"/>
              </w:rPr>
              <w:t>）等有关规定，利用过程的污染控制应符合相应污染物排放标准要求，建材产品中砷、铅、镉、铬、铜、镍、镍、锰重金属含量及可浸出重金属含量参照《水泥窑协同处置固体废物技术规范》（</w:t>
            </w:r>
            <w:r>
              <w:rPr>
                <w:rFonts w:ascii="Times New Roman" w:eastAsia="宋体" w:hAnsi="Times New Roman" w:cs="Times New Roman"/>
              </w:rPr>
              <w:t>GB30760</w:t>
            </w:r>
            <w:r>
              <w:rPr>
                <w:rFonts w:ascii="Times New Roman" w:eastAsia="宋体" w:hAnsi="Times New Roman" w:cs="Times New Roman"/>
              </w:rPr>
              <w:t>）执行；填埋处置固体废物的，应根据《危险废物填埋污染控制标准》（</w:t>
            </w:r>
            <w:r>
              <w:rPr>
                <w:rFonts w:ascii="Times New Roman" w:eastAsia="宋体" w:hAnsi="Times New Roman" w:cs="Times New Roman"/>
              </w:rPr>
              <w:t>GB 18598</w:t>
            </w:r>
            <w:r>
              <w:rPr>
                <w:rFonts w:ascii="Times New Roman" w:eastAsia="宋体" w:hAnsi="Times New Roman" w:cs="Times New Roman"/>
              </w:rPr>
              <w:t>）《一般工业固体废物填埋和贮存污染控制标准》（</w:t>
            </w:r>
            <w:r>
              <w:rPr>
                <w:rFonts w:ascii="Times New Roman" w:eastAsia="宋体" w:hAnsi="Times New Roman" w:cs="Times New Roman"/>
              </w:rPr>
              <w:t>GB 18599</w:t>
            </w:r>
            <w:r>
              <w:rPr>
                <w:rFonts w:ascii="Times New Roman" w:eastAsia="宋体" w:hAnsi="Times New Roman" w:cs="Times New Roman"/>
              </w:rPr>
              <w:t>）进行选址、设计、施工及运行，采取必要的风险防范措施，按照要求开展例行监测工作。</w:t>
            </w:r>
          </w:p>
        </w:tc>
        <w:tc>
          <w:tcPr>
            <w:tcW w:w="1994"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rPr>
              <w:t>项目固废</w:t>
            </w:r>
            <w:r>
              <w:rPr>
                <w:rFonts w:ascii="Times New Roman" w:eastAsia="宋体" w:hAnsi="Times New Roman" w:cs="Times New Roman" w:hint="eastAsia"/>
              </w:rPr>
              <w:t>利用</w:t>
            </w:r>
            <w:r>
              <w:rPr>
                <w:rFonts w:ascii="Times New Roman" w:eastAsia="宋体" w:hAnsi="Times New Roman" w:cs="Times New Roman"/>
              </w:rPr>
              <w:t>，已</w:t>
            </w:r>
            <w:r>
              <w:rPr>
                <w:rFonts w:ascii="Times New Roman" w:eastAsia="宋体" w:hAnsi="Times New Roman" w:cs="Times New Roman" w:hint="eastAsia"/>
              </w:rPr>
              <w:t>遵循《固体废物再生利用污染防治技术导则》（</w:t>
            </w:r>
            <w:r>
              <w:rPr>
                <w:rFonts w:ascii="Times New Roman" w:eastAsia="宋体" w:hAnsi="Times New Roman" w:cs="Times New Roman"/>
              </w:rPr>
              <w:t>HJ1091</w:t>
            </w:r>
            <w:r>
              <w:rPr>
                <w:rFonts w:ascii="Times New Roman" w:eastAsia="宋体" w:hAnsi="Times New Roman" w:cs="Times New Roman"/>
              </w:rPr>
              <w:t>）等有关规定，一般固废用于建材。同时应用项目进行了必要的风险防范措施，按照要求开展例行监测工作。</w:t>
            </w:r>
          </w:p>
        </w:tc>
        <w:tc>
          <w:tcPr>
            <w:tcW w:w="287" w:type="pct"/>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符合</w:t>
            </w:r>
          </w:p>
        </w:tc>
      </w:tr>
      <w:tr w:rsidR="00773A81">
        <w:trPr>
          <w:trHeight w:val="20"/>
          <w:jc w:val="center"/>
        </w:trPr>
        <w:tc>
          <w:tcPr>
            <w:tcW w:w="266" w:type="pct"/>
            <w:shd w:val="clear" w:color="auto" w:fill="auto"/>
            <w:vAlign w:val="center"/>
          </w:tcPr>
          <w:p w:rsidR="00773A81" w:rsidRDefault="00773A81">
            <w:pPr>
              <w:pStyle w:val="a0"/>
              <w:numPr>
                <w:ilvl w:val="0"/>
                <w:numId w:val="13"/>
              </w:numPr>
              <w:adjustRightInd w:val="0"/>
              <w:snapToGrid w:val="0"/>
              <w:spacing w:beforeLines="15" w:before="46" w:afterLines="15" w:after="46"/>
              <w:ind w:firstLineChars="0"/>
              <w:jc w:val="center"/>
              <w:rPr>
                <w:rFonts w:ascii="Times New Roman" w:eastAsia="宋体" w:hAnsi="Times New Roman" w:cs="Times New Roman"/>
              </w:rPr>
            </w:pPr>
          </w:p>
        </w:tc>
        <w:tc>
          <w:tcPr>
            <w:tcW w:w="2453"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hint="eastAsia"/>
              </w:rPr>
              <w:t>规范开展危险废物“点对点”定向利用豁免。在环境风险可控的前提下，危险废物“点对点”定向利用方案经省级生态环境部门同意后，利用过程不按危险废物管理，即危险废物可作为另外一家单位环境治理或工业原料生产的替代原料进行使用。对于列入《国家危险废物名录》附录《危险废物豁免管理清单》中的废弃含油抹布和劳保用品等危险废物，当满足《危险废物豁免管理清单》中列出的豁免条件时，在所列的豁免环节可不按危险废物管理。</w:t>
            </w:r>
          </w:p>
        </w:tc>
        <w:tc>
          <w:tcPr>
            <w:tcW w:w="1994" w:type="pct"/>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rPr>
              <w:t>项目目前不存在</w:t>
            </w:r>
            <w:r>
              <w:rPr>
                <w:rFonts w:ascii="Times New Roman" w:eastAsia="宋体" w:hAnsi="Times New Roman" w:cs="Times New Roman" w:hint="eastAsia"/>
              </w:rPr>
              <w:t>危险废物“点对点”定向利用豁免。待危废鉴定结果出来后，再进行点对点的申报手续。</w:t>
            </w:r>
          </w:p>
        </w:tc>
        <w:tc>
          <w:tcPr>
            <w:tcW w:w="287" w:type="pct"/>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无此情况</w:t>
            </w:r>
          </w:p>
        </w:tc>
      </w:tr>
    </w:tbl>
    <w:p w:rsidR="00773A81" w:rsidRDefault="00924CD7">
      <w:pPr>
        <w:pStyle w:val="3"/>
      </w:pPr>
      <w:r>
        <w:rPr>
          <w:rFonts w:hint="eastAsia"/>
        </w:rPr>
        <w:t>与《江西省生态环境厅铊污染防控工作方案》（赣环办字[</w:t>
      </w:r>
      <w:r>
        <w:t>2023</w:t>
      </w:r>
      <w:r>
        <w:rPr>
          <w:rFonts w:hint="eastAsia"/>
        </w:rPr>
        <w:t>]</w:t>
      </w:r>
      <w:r>
        <w:t>215号）相符性分析</w:t>
      </w:r>
    </w:p>
    <w:p w:rsidR="00773A81" w:rsidRDefault="00924CD7">
      <w:pPr>
        <w:spacing w:before="111"/>
        <w:jc w:val="center"/>
        <w:rPr>
          <w:rFonts w:asciiTheme="minorEastAsia" w:eastAsiaTheme="minorEastAsia" w:hAnsiTheme="minorEastAsia"/>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2.2</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12</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b/>
          <w:sz w:val="24"/>
        </w:rPr>
        <w:t>项目与</w:t>
      </w:r>
      <w:r>
        <w:rPr>
          <w:rFonts w:hint="eastAsia"/>
          <w:b/>
          <w:sz w:val="24"/>
        </w:rPr>
        <w:t>赣环办字</w:t>
      </w:r>
      <w:r>
        <w:rPr>
          <w:b/>
          <w:sz w:val="24"/>
        </w:rPr>
        <w:t>[2023]215</w:t>
      </w:r>
      <w:r>
        <w:rPr>
          <w:b/>
          <w:sz w:val="24"/>
        </w:rPr>
        <w:t>号文相符性分析</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
        <w:gridCol w:w="5071"/>
        <w:gridCol w:w="3031"/>
        <w:gridCol w:w="505"/>
      </w:tblGrid>
      <w:tr w:rsidR="00773A81">
        <w:trPr>
          <w:trHeight w:val="20"/>
          <w:jc w:val="center"/>
        </w:trPr>
        <w:tc>
          <w:tcPr>
            <w:tcW w:w="0" w:type="auto"/>
            <w:shd w:val="clear" w:color="auto" w:fill="auto"/>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序号</w:t>
            </w:r>
          </w:p>
        </w:tc>
        <w:tc>
          <w:tcPr>
            <w:tcW w:w="5071" w:type="dxa"/>
            <w:shd w:val="clear" w:color="auto" w:fill="auto"/>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文件要求</w:t>
            </w:r>
          </w:p>
        </w:tc>
        <w:tc>
          <w:tcPr>
            <w:tcW w:w="3031" w:type="dxa"/>
            <w:shd w:val="clear" w:color="auto" w:fill="auto"/>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bCs/>
                <w:szCs w:val="21"/>
                <w:lang w:val="en-GB"/>
              </w:rPr>
              <w:t>本项目情况</w:t>
            </w:r>
          </w:p>
        </w:tc>
        <w:tc>
          <w:tcPr>
            <w:tcW w:w="0" w:type="auto"/>
            <w:vAlign w:val="center"/>
          </w:tcPr>
          <w:p w:rsidR="00773A81" w:rsidRDefault="00924CD7">
            <w:pPr>
              <w:adjustRightInd w:val="0"/>
              <w:snapToGrid w:val="0"/>
              <w:spacing w:beforeLines="15" w:before="46" w:afterLines="15" w:after="46"/>
              <w:jc w:val="center"/>
              <w:rPr>
                <w:rFonts w:ascii="Times New Roman" w:eastAsia="宋体" w:hAnsi="Times New Roman" w:cs="Times New Roman"/>
                <w:b/>
              </w:rPr>
            </w:pPr>
            <w:r>
              <w:rPr>
                <w:bCs/>
                <w:szCs w:val="21"/>
                <w:lang w:val="en-GB"/>
              </w:rPr>
              <w:t>相符性</w:t>
            </w:r>
          </w:p>
        </w:tc>
      </w:tr>
      <w:tr w:rsidR="00773A81">
        <w:trPr>
          <w:trHeight w:val="20"/>
          <w:jc w:val="center"/>
        </w:trPr>
        <w:tc>
          <w:tcPr>
            <w:tcW w:w="0" w:type="auto"/>
            <w:shd w:val="clear" w:color="auto" w:fill="auto"/>
            <w:vAlign w:val="center"/>
          </w:tcPr>
          <w:p w:rsidR="00773A81" w:rsidRDefault="00773A81">
            <w:pPr>
              <w:pStyle w:val="a0"/>
              <w:numPr>
                <w:ilvl w:val="0"/>
                <w:numId w:val="14"/>
              </w:numPr>
              <w:adjustRightInd w:val="0"/>
              <w:snapToGrid w:val="0"/>
              <w:spacing w:beforeLines="15" w:before="46" w:afterLines="15" w:after="46"/>
              <w:ind w:firstLineChars="0"/>
              <w:jc w:val="center"/>
              <w:rPr>
                <w:rFonts w:ascii="Times New Roman" w:eastAsia="宋体" w:hAnsi="Times New Roman" w:cs="Times New Roman"/>
              </w:rPr>
            </w:pPr>
          </w:p>
        </w:tc>
        <w:tc>
          <w:tcPr>
            <w:tcW w:w="5071" w:type="dxa"/>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hint="eastAsia"/>
              </w:rPr>
              <w:t>强化涉铊固体废物原料监管。省生态环境厅研究制定《年度跨省转入危险废物原料成分抽查检测工作方案》，采取“采测分离、分总结合”方式，加强跨省转入危险废物原料成分含量随机抽查检测，客观、准确地掌握跨省转入危险废物原料有价元素以及等有害元素含量，强化涉铊危险废物跨省转移管控力度，严厉打击提供虚假检测报告等违法违规行为。涉铊企业要对固体废物原料进行检测，并建立涉铊原料来源、数量、时间、检测结果等信息台账，严禁受利用价值不高且铊等重金属含量与环评报告所列原料含量比严重偏高的固体废物。</w:t>
            </w:r>
          </w:p>
        </w:tc>
        <w:tc>
          <w:tcPr>
            <w:tcW w:w="3031" w:type="dxa"/>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rPr>
              <w:t>赣锋锂业对原料、固废和废水中的铊均进行了检测，项目涉铊</w:t>
            </w:r>
            <w:r>
              <w:rPr>
                <w:rFonts w:ascii="Times New Roman" w:eastAsia="宋体" w:hAnsi="Times New Roman" w:cs="Times New Roman" w:hint="eastAsia"/>
              </w:rPr>
              <w:t>原料矿产品</w:t>
            </w:r>
            <w:r>
              <w:rPr>
                <w:rFonts w:ascii="Times New Roman" w:eastAsia="宋体" w:hAnsi="Times New Roman" w:cs="Times New Roman"/>
              </w:rPr>
              <w:t>均为外购，铊利用价值较高。项目固废未跨省，且检测过程无</w:t>
            </w:r>
            <w:r>
              <w:rPr>
                <w:rFonts w:ascii="Times New Roman" w:eastAsia="宋体" w:hAnsi="Times New Roman" w:cs="Times New Roman" w:hint="eastAsia"/>
              </w:rPr>
              <w:t>虚假检测报告等违法违规行为。</w:t>
            </w:r>
          </w:p>
        </w:tc>
        <w:tc>
          <w:tcPr>
            <w:tcW w:w="0" w:type="auto"/>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符合</w:t>
            </w:r>
          </w:p>
        </w:tc>
      </w:tr>
      <w:tr w:rsidR="00773A81">
        <w:trPr>
          <w:trHeight w:val="20"/>
          <w:jc w:val="center"/>
        </w:trPr>
        <w:tc>
          <w:tcPr>
            <w:tcW w:w="0" w:type="auto"/>
            <w:shd w:val="clear" w:color="auto" w:fill="auto"/>
            <w:vAlign w:val="center"/>
          </w:tcPr>
          <w:p w:rsidR="00773A81" w:rsidRDefault="00773A81">
            <w:pPr>
              <w:pStyle w:val="a0"/>
              <w:numPr>
                <w:ilvl w:val="0"/>
                <w:numId w:val="14"/>
              </w:numPr>
              <w:adjustRightInd w:val="0"/>
              <w:snapToGrid w:val="0"/>
              <w:spacing w:beforeLines="15" w:before="46" w:afterLines="15" w:after="46"/>
              <w:ind w:firstLineChars="0"/>
              <w:jc w:val="center"/>
              <w:rPr>
                <w:rFonts w:ascii="Times New Roman" w:eastAsia="宋体" w:hAnsi="Times New Roman" w:cs="Times New Roman"/>
              </w:rPr>
            </w:pPr>
          </w:p>
        </w:tc>
        <w:tc>
          <w:tcPr>
            <w:tcW w:w="5071" w:type="dxa"/>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rPr>
              <w:t>强化</w:t>
            </w:r>
            <w:r>
              <w:rPr>
                <w:rFonts w:ascii="Times New Roman" w:eastAsia="宋体" w:hAnsi="Times New Roman" w:cs="Times New Roman" w:hint="eastAsia"/>
              </w:rPr>
              <w:t>铊</w:t>
            </w:r>
            <w:r>
              <w:rPr>
                <w:rFonts w:ascii="Times New Roman" w:eastAsia="宋体" w:hAnsi="Times New Roman" w:cs="Times New Roman"/>
              </w:rPr>
              <w:t>因子监测监控。根据国家监测方案逐步完善</w:t>
            </w:r>
            <w:r>
              <w:rPr>
                <w:rFonts w:ascii="Times New Roman" w:eastAsia="宋体" w:hAnsi="Times New Roman" w:cs="Times New Roman" w:hint="eastAsia"/>
              </w:rPr>
              <w:t>铊因子的环境监测网络。试点对县级及以上饮用水源地，涉铊风险的国、省控断面开展专项监测。省生态环境厅、设区市生态环境局分别开展涉重点企业自行监测专项帮扶和检查，督促指导企业按照规范要求将铊因子纳入自行监测方案。各设区市生态环境局、赣江新区生态环境局结合涉排查整治工作，加强对辖区内涉铊企业雨水排口、污水排口、初期雨水和地面冲洗水收集池以及具有涉铊风险源的工业园区排污口等的监测，督促具有涉风险源的企业和工业园区污水处理厂排口安装铊因子自动监测系统。</w:t>
            </w:r>
          </w:p>
        </w:tc>
        <w:tc>
          <w:tcPr>
            <w:tcW w:w="3031" w:type="dxa"/>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rPr>
              <w:t>赣锋企业已在废水排放口设置了监测。雨水排放口有雨时进行监测。在线自动监测目前未设置。</w:t>
            </w:r>
          </w:p>
        </w:tc>
        <w:tc>
          <w:tcPr>
            <w:tcW w:w="0" w:type="auto"/>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基本符合</w:t>
            </w:r>
          </w:p>
        </w:tc>
      </w:tr>
      <w:tr w:rsidR="00773A81">
        <w:trPr>
          <w:trHeight w:val="20"/>
          <w:jc w:val="center"/>
        </w:trPr>
        <w:tc>
          <w:tcPr>
            <w:tcW w:w="0" w:type="auto"/>
            <w:shd w:val="clear" w:color="auto" w:fill="auto"/>
            <w:vAlign w:val="center"/>
          </w:tcPr>
          <w:p w:rsidR="00773A81" w:rsidRDefault="00773A81">
            <w:pPr>
              <w:pStyle w:val="a0"/>
              <w:numPr>
                <w:ilvl w:val="0"/>
                <w:numId w:val="14"/>
              </w:numPr>
              <w:adjustRightInd w:val="0"/>
              <w:snapToGrid w:val="0"/>
              <w:spacing w:beforeLines="15" w:before="46" w:afterLines="15" w:after="46"/>
              <w:ind w:firstLineChars="0"/>
              <w:jc w:val="center"/>
              <w:rPr>
                <w:rFonts w:ascii="Times New Roman" w:eastAsia="宋体" w:hAnsi="Times New Roman" w:cs="Times New Roman"/>
              </w:rPr>
            </w:pPr>
          </w:p>
        </w:tc>
        <w:tc>
          <w:tcPr>
            <w:tcW w:w="5071" w:type="dxa"/>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hint="eastAsia"/>
              </w:rPr>
              <w:t>加强铊污染监控预警。建立健全铊污染监控体系，提升信息化监管水平。充分利用国、省控断面现有水站，在涉铊行业企业分布密集区域下游，结合实际加装铊、锑等特征重金属污染物自动监测系统，提高监测的及时性和预警能力。对存在涉铊风险的饮用水水源地，要建设完善监测预警体系，试点布设水质生物毒性监测预警。鼓励有条件的涉铊企业在重点部位和关键节点应用重金属污染物自动监测、视频监控和用电</w:t>
            </w:r>
            <w:r>
              <w:rPr>
                <w:rFonts w:ascii="Times New Roman" w:eastAsia="宋体" w:hAnsi="Times New Roman" w:cs="Times New Roman"/>
              </w:rPr>
              <w:t>(</w:t>
            </w:r>
            <w:r>
              <w:rPr>
                <w:rFonts w:ascii="Times New Roman" w:eastAsia="宋体" w:hAnsi="Times New Roman" w:cs="Times New Roman"/>
              </w:rPr>
              <w:t>能</w:t>
            </w:r>
            <w:r>
              <w:rPr>
                <w:rFonts w:ascii="Times New Roman" w:eastAsia="宋体" w:hAnsi="Times New Roman" w:cs="Times New Roman"/>
              </w:rPr>
              <w:t xml:space="preserve"> )</w:t>
            </w:r>
            <w:r>
              <w:rPr>
                <w:rFonts w:ascii="Times New Roman" w:eastAsia="宋体" w:hAnsi="Times New Roman" w:cs="Times New Roman"/>
              </w:rPr>
              <w:t>监控等智能监控手段，实现全过程智能</w:t>
            </w:r>
            <w:r>
              <w:rPr>
                <w:rFonts w:ascii="Times New Roman" w:eastAsia="宋体" w:hAnsi="Times New Roman" w:cs="Times New Roman" w:hint="eastAsia"/>
              </w:rPr>
              <w:t>管控，利用创新监管模式，及时掌握涉铭企业排污情况，对涉铊行业监管由“末端监管”向“立体监管”转变，提升非现场监管能力，实现涉企业全过程管控。</w:t>
            </w:r>
          </w:p>
        </w:tc>
        <w:tc>
          <w:tcPr>
            <w:tcW w:w="3031" w:type="dxa"/>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rPr>
              <w:t>项目涉铊行业下游对地表水的检测项目中，包括铊的检测，但没有针对性分析。</w:t>
            </w:r>
          </w:p>
        </w:tc>
        <w:tc>
          <w:tcPr>
            <w:tcW w:w="0" w:type="auto"/>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符合</w:t>
            </w:r>
          </w:p>
        </w:tc>
      </w:tr>
      <w:tr w:rsidR="00773A81">
        <w:trPr>
          <w:trHeight w:val="20"/>
          <w:jc w:val="center"/>
        </w:trPr>
        <w:tc>
          <w:tcPr>
            <w:tcW w:w="0" w:type="auto"/>
            <w:shd w:val="clear" w:color="auto" w:fill="auto"/>
            <w:vAlign w:val="center"/>
          </w:tcPr>
          <w:p w:rsidR="00773A81" w:rsidRDefault="00773A81">
            <w:pPr>
              <w:pStyle w:val="a0"/>
              <w:numPr>
                <w:ilvl w:val="0"/>
                <w:numId w:val="14"/>
              </w:numPr>
              <w:adjustRightInd w:val="0"/>
              <w:snapToGrid w:val="0"/>
              <w:spacing w:beforeLines="15" w:before="46" w:afterLines="15" w:after="46"/>
              <w:ind w:firstLineChars="0"/>
              <w:jc w:val="center"/>
              <w:rPr>
                <w:rFonts w:ascii="Times New Roman" w:eastAsia="宋体" w:hAnsi="Times New Roman" w:cs="Times New Roman"/>
              </w:rPr>
            </w:pPr>
          </w:p>
        </w:tc>
        <w:tc>
          <w:tcPr>
            <w:tcW w:w="5071" w:type="dxa"/>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hint="eastAsia"/>
              </w:rPr>
              <w:t>加强污染事件联防联控。建立省、市、县三级预警预报工作机制，进一步加强省内流域上下游联防联控常态化，定期开展市县级跨界区域环境风险隐患排查。深入实施重点河流突发水污染事件“一河一策一图”，将污染应急处置预案纳入各级突发环境应急预案，加强应急物资储备，定期开展应急演练，“以练代训”提升处置能力及工作协同能力。密切关注重金属、危险废物等可能引发污染的突发事故，特别是威胁饮用水水源地安全的，确保突发环境事件早发现早调度、早响应、早处置。加强省、市、县三级与邻省交流合作力度，开展重点跨省河流上下游突发水污染事件联合会商、联合检查、联合监测等工作，严防跨省突发水污染事件。</w:t>
            </w:r>
          </w:p>
        </w:tc>
        <w:tc>
          <w:tcPr>
            <w:tcW w:w="3031" w:type="dxa"/>
            <w:shd w:val="clear" w:color="auto" w:fill="auto"/>
            <w:vAlign w:val="center"/>
          </w:tcPr>
          <w:p w:rsidR="00773A81" w:rsidRDefault="00924CD7">
            <w:pPr>
              <w:adjustRightInd w:val="0"/>
              <w:snapToGrid w:val="0"/>
              <w:spacing w:beforeLines="15" w:before="46" w:afterLines="15" w:after="46"/>
              <w:rPr>
                <w:rFonts w:ascii="Times New Roman" w:eastAsia="宋体" w:hAnsi="Times New Roman" w:cs="Times New Roman"/>
              </w:rPr>
            </w:pPr>
            <w:r>
              <w:rPr>
                <w:rFonts w:ascii="Times New Roman" w:eastAsia="宋体" w:hAnsi="Times New Roman" w:cs="Times New Roman"/>
              </w:rPr>
              <w:t>赣锋锂业在</w:t>
            </w:r>
            <w:r>
              <w:rPr>
                <w:rFonts w:ascii="Times New Roman" w:eastAsia="宋体" w:hAnsi="Times New Roman" w:cs="Times New Roman" w:hint="eastAsia"/>
              </w:rPr>
              <w:t>联防联控方面做到了取样内环境风险隐患排查，并配合高新区生态环境局做好铊元素的自查自纠，密切关注重金属、危险废物等可能引发污染的突发事故。配合生态环境局做好省、市、县三级与邻省交流合作，严防跨省突发水污染事件。目前未对地表水涉铊做专项分析。</w:t>
            </w:r>
          </w:p>
        </w:tc>
        <w:tc>
          <w:tcPr>
            <w:tcW w:w="0" w:type="auto"/>
            <w:vAlign w:val="center"/>
          </w:tcPr>
          <w:p w:rsidR="00773A81" w:rsidRDefault="00924CD7">
            <w:pPr>
              <w:adjustRightInd w:val="0"/>
              <w:snapToGrid w:val="0"/>
              <w:spacing w:beforeLines="15" w:before="46" w:afterLines="15" w:after="46"/>
              <w:jc w:val="center"/>
              <w:rPr>
                <w:rFonts w:ascii="Times New Roman" w:eastAsia="宋体" w:hAnsi="Times New Roman" w:cs="Times New Roman"/>
              </w:rPr>
            </w:pPr>
            <w:r>
              <w:rPr>
                <w:rFonts w:ascii="Times New Roman" w:eastAsia="宋体" w:hAnsi="Times New Roman" w:cs="Times New Roman"/>
              </w:rPr>
              <w:t>符合</w:t>
            </w:r>
          </w:p>
        </w:tc>
      </w:tr>
    </w:tbl>
    <w:p w:rsidR="00773A81" w:rsidRDefault="00924CD7">
      <w:pPr>
        <w:pStyle w:val="3"/>
      </w:pPr>
      <w:r>
        <w:rPr>
          <w:rFonts w:hint="eastAsia"/>
        </w:rPr>
        <w:t>与新余市城东片区（调区扩区）</w:t>
      </w:r>
      <w:r>
        <w:t>控规相符性分析</w:t>
      </w:r>
    </w:p>
    <w:p w:rsidR="00773A81" w:rsidRDefault="00924CD7">
      <w:pPr>
        <w:snapToGrid w:val="0"/>
        <w:spacing w:line="360" w:lineRule="auto"/>
        <w:ind w:firstLineChars="200" w:firstLine="482"/>
        <w:rPr>
          <w:b/>
          <w:bCs/>
          <w:sz w:val="24"/>
        </w:rPr>
      </w:pPr>
      <w:r>
        <w:rPr>
          <w:b/>
          <w:bCs/>
          <w:sz w:val="24"/>
        </w:rPr>
        <w:lastRenderedPageBreak/>
        <w:t>（</w:t>
      </w:r>
      <w:r>
        <w:rPr>
          <w:b/>
          <w:bCs/>
          <w:sz w:val="24"/>
        </w:rPr>
        <w:t>1</w:t>
      </w:r>
      <w:r>
        <w:rPr>
          <w:b/>
          <w:bCs/>
          <w:sz w:val="24"/>
        </w:rPr>
        <w:t>）与《新余市城东片区（调区扩区）控制性详细规划环境影响报告书》相符性分析</w:t>
      </w:r>
    </w:p>
    <w:p w:rsidR="00773A81" w:rsidRDefault="00924CD7">
      <w:pPr>
        <w:snapToGrid w:val="0"/>
        <w:spacing w:line="360" w:lineRule="auto"/>
        <w:ind w:firstLineChars="200" w:firstLine="480"/>
        <w:rPr>
          <w:bCs/>
          <w:sz w:val="24"/>
        </w:rPr>
      </w:pPr>
      <w:r>
        <w:rPr>
          <w:rFonts w:hint="eastAsia"/>
          <w:bCs/>
          <w:sz w:val="24"/>
        </w:rPr>
        <w:t>一、产业发展</w:t>
      </w:r>
    </w:p>
    <w:p w:rsidR="00773A81" w:rsidRDefault="00924CD7">
      <w:pPr>
        <w:snapToGrid w:val="0"/>
        <w:spacing w:line="360" w:lineRule="auto"/>
        <w:ind w:firstLineChars="200" w:firstLine="480"/>
        <w:rPr>
          <w:bCs/>
          <w:sz w:val="24"/>
        </w:rPr>
      </w:pPr>
      <w:r>
        <w:rPr>
          <w:rFonts w:hint="eastAsia"/>
          <w:bCs/>
          <w:sz w:val="24"/>
        </w:rPr>
        <w:t>根据《新余市城东片区（调区扩区）控制性详细规划环境影响报告书》，规划范围为沪昆高速、钢城路、浙赣铁路、南源路、纵四路围合的区域，总规划面积共</w:t>
      </w:r>
      <w:r>
        <w:rPr>
          <w:bCs/>
          <w:sz w:val="24"/>
        </w:rPr>
        <w:t>3445.64</w:t>
      </w:r>
      <w:r>
        <w:rPr>
          <w:bCs/>
          <w:sz w:val="24"/>
        </w:rPr>
        <w:t>公顷，规划形成</w:t>
      </w:r>
      <w:r>
        <w:rPr>
          <w:bCs/>
          <w:sz w:val="24"/>
        </w:rPr>
        <w:t>“</w:t>
      </w:r>
      <w:r>
        <w:rPr>
          <w:bCs/>
          <w:sz w:val="24"/>
        </w:rPr>
        <w:t>一城两片，双廊聚核，三轴联园</w:t>
      </w:r>
      <w:r>
        <w:rPr>
          <w:bCs/>
          <w:sz w:val="24"/>
        </w:rPr>
        <w:t>”</w:t>
      </w:r>
      <w:r>
        <w:rPr>
          <w:bCs/>
          <w:sz w:val="24"/>
        </w:rPr>
        <w:t>的总体布局结构。</w:t>
      </w:r>
      <w:r>
        <w:rPr>
          <w:rFonts w:hint="eastAsia"/>
          <w:bCs/>
          <w:sz w:val="24"/>
        </w:rPr>
        <w:t>新余市城东片区（调区扩区）产业发展方面规划情况如下：</w:t>
      </w:r>
    </w:p>
    <w:p w:rsidR="00773A81" w:rsidRDefault="00924CD7">
      <w:pPr>
        <w:snapToGrid w:val="0"/>
        <w:spacing w:line="360" w:lineRule="auto"/>
        <w:ind w:firstLineChars="200" w:firstLine="480"/>
        <w:rPr>
          <w:bCs/>
          <w:sz w:val="24"/>
        </w:rPr>
      </w:pPr>
      <w:r>
        <w:rPr>
          <w:rFonts w:hint="eastAsia"/>
          <w:bCs/>
          <w:sz w:val="24"/>
        </w:rPr>
        <w:t>①</w:t>
      </w:r>
      <w:r>
        <w:rPr>
          <w:rFonts w:cs="Times New Roman" w:hint="eastAsia"/>
          <w:sz w:val="24"/>
        </w:rPr>
        <w:t>产业定位</w:t>
      </w:r>
      <w:r>
        <w:rPr>
          <w:bCs/>
          <w:sz w:val="24"/>
        </w:rPr>
        <w:t>：</w:t>
      </w:r>
      <w:r>
        <w:rPr>
          <w:rFonts w:hint="eastAsia"/>
          <w:bCs/>
          <w:sz w:val="24"/>
        </w:rPr>
        <w:t>规划延续上一轮规划已发展形成的新能源、光电、生物医药食品等产业，重点发展新能源、光电、生物医药食品、智能设备制造、精细化工产业及其配套产业，完善生产孵化、科技研发、总部基地、现代物流、技术服务等功能，形成特色鲜明的骨干产业群体。</w:t>
      </w:r>
    </w:p>
    <w:p w:rsidR="00773A81" w:rsidRDefault="00924CD7">
      <w:pPr>
        <w:snapToGrid w:val="0"/>
        <w:spacing w:line="360" w:lineRule="auto"/>
        <w:ind w:firstLineChars="200" w:firstLine="480"/>
        <w:rPr>
          <w:bCs/>
          <w:sz w:val="24"/>
        </w:rPr>
      </w:pPr>
      <w:r>
        <w:rPr>
          <w:rFonts w:hint="eastAsia"/>
          <w:bCs/>
          <w:sz w:val="24"/>
        </w:rPr>
        <w:t>②产业结构</w:t>
      </w:r>
      <w:r>
        <w:rPr>
          <w:bCs/>
          <w:sz w:val="24"/>
        </w:rPr>
        <w:t>：</w:t>
      </w:r>
      <w:r>
        <w:rPr>
          <w:rFonts w:hint="eastAsia"/>
          <w:bCs/>
          <w:sz w:val="24"/>
        </w:rPr>
        <w:t>产业选择上朝着集约化、高新技术化、集群化的方向发展，提升产业层次，优化产业结构，从劳动密集型制造业转向资金、技术和知识密集型产业，强调研发与创新。规划主导产业发展重点如下：</w:t>
      </w:r>
    </w:p>
    <w:p w:rsidR="00773A81" w:rsidRDefault="00924CD7">
      <w:pPr>
        <w:numPr>
          <w:ilvl w:val="0"/>
          <w:numId w:val="15"/>
        </w:numPr>
        <w:snapToGrid w:val="0"/>
        <w:spacing w:line="360" w:lineRule="auto"/>
        <w:ind w:left="0" w:firstLineChars="200" w:firstLine="480"/>
        <w:rPr>
          <w:bCs/>
          <w:sz w:val="24"/>
        </w:rPr>
      </w:pPr>
      <w:r>
        <w:rPr>
          <w:bCs/>
          <w:sz w:val="24"/>
        </w:rPr>
        <w:t>新能源产业</w:t>
      </w:r>
    </w:p>
    <w:p w:rsidR="00773A81" w:rsidRDefault="00924CD7">
      <w:pPr>
        <w:snapToGrid w:val="0"/>
        <w:spacing w:line="360" w:lineRule="auto"/>
        <w:ind w:firstLineChars="200" w:firstLine="480"/>
        <w:rPr>
          <w:bCs/>
          <w:sz w:val="24"/>
        </w:rPr>
      </w:pPr>
      <w:r>
        <w:rPr>
          <w:rFonts w:hint="eastAsia"/>
          <w:bCs/>
          <w:sz w:val="24"/>
        </w:rPr>
        <w:t>重点发展太阳能、锂电池等储能设备制造产业及其配套的上下游产业。</w:t>
      </w:r>
    </w:p>
    <w:p w:rsidR="00773A81" w:rsidRDefault="00924CD7">
      <w:pPr>
        <w:numPr>
          <w:ilvl w:val="0"/>
          <w:numId w:val="15"/>
        </w:numPr>
        <w:snapToGrid w:val="0"/>
        <w:spacing w:line="360" w:lineRule="auto"/>
        <w:ind w:left="0" w:firstLineChars="200" w:firstLine="480"/>
        <w:rPr>
          <w:bCs/>
          <w:sz w:val="24"/>
        </w:rPr>
      </w:pPr>
      <w:r>
        <w:rPr>
          <w:bCs/>
          <w:sz w:val="24"/>
        </w:rPr>
        <w:t>光电产业</w:t>
      </w:r>
    </w:p>
    <w:p w:rsidR="00773A81" w:rsidRDefault="00924CD7">
      <w:pPr>
        <w:snapToGrid w:val="0"/>
        <w:spacing w:line="360" w:lineRule="auto"/>
        <w:ind w:firstLineChars="200" w:firstLine="480"/>
        <w:rPr>
          <w:bCs/>
          <w:sz w:val="24"/>
        </w:rPr>
      </w:pPr>
      <w:r>
        <w:rPr>
          <w:rFonts w:hint="eastAsia"/>
          <w:bCs/>
          <w:sz w:val="24"/>
        </w:rPr>
        <w:t>重点发展光电材料制造、电子专用材料制造、照明灯具制造产业及其配套的上下游产业。</w:t>
      </w:r>
    </w:p>
    <w:p w:rsidR="00773A81" w:rsidRDefault="00924CD7">
      <w:pPr>
        <w:numPr>
          <w:ilvl w:val="0"/>
          <w:numId w:val="15"/>
        </w:numPr>
        <w:snapToGrid w:val="0"/>
        <w:spacing w:line="360" w:lineRule="auto"/>
        <w:ind w:left="0" w:firstLineChars="200" w:firstLine="480"/>
        <w:rPr>
          <w:bCs/>
          <w:sz w:val="24"/>
        </w:rPr>
      </w:pPr>
      <w:r>
        <w:rPr>
          <w:bCs/>
          <w:sz w:val="24"/>
        </w:rPr>
        <w:t>生物医药食品</w:t>
      </w:r>
    </w:p>
    <w:p w:rsidR="00773A81" w:rsidRDefault="00924CD7">
      <w:pPr>
        <w:snapToGrid w:val="0"/>
        <w:spacing w:line="360" w:lineRule="auto"/>
        <w:ind w:firstLineChars="200" w:firstLine="480"/>
        <w:rPr>
          <w:bCs/>
          <w:sz w:val="24"/>
        </w:rPr>
      </w:pPr>
      <w:r>
        <w:rPr>
          <w:rFonts w:hint="eastAsia"/>
          <w:bCs/>
          <w:sz w:val="24"/>
        </w:rPr>
        <w:t>重点发展中药饮片加工、中成药生产、化学药品制剂制造、医疗器械、功能食品产业及其配套的上下游产业。</w:t>
      </w:r>
    </w:p>
    <w:p w:rsidR="00773A81" w:rsidRDefault="00924CD7">
      <w:pPr>
        <w:numPr>
          <w:ilvl w:val="0"/>
          <w:numId w:val="15"/>
        </w:numPr>
        <w:snapToGrid w:val="0"/>
        <w:spacing w:line="360" w:lineRule="auto"/>
        <w:ind w:left="0" w:firstLineChars="200" w:firstLine="480"/>
        <w:rPr>
          <w:bCs/>
          <w:sz w:val="24"/>
        </w:rPr>
      </w:pPr>
      <w:r>
        <w:rPr>
          <w:bCs/>
          <w:sz w:val="24"/>
        </w:rPr>
        <w:t>智能设备制造产业</w:t>
      </w:r>
    </w:p>
    <w:p w:rsidR="00773A81" w:rsidRDefault="00924CD7">
      <w:pPr>
        <w:snapToGrid w:val="0"/>
        <w:spacing w:line="360" w:lineRule="auto"/>
        <w:ind w:firstLineChars="200" w:firstLine="480"/>
        <w:rPr>
          <w:bCs/>
          <w:sz w:val="24"/>
        </w:rPr>
      </w:pPr>
      <w:r>
        <w:rPr>
          <w:rFonts w:hint="eastAsia"/>
          <w:bCs/>
          <w:sz w:val="24"/>
        </w:rPr>
        <w:t>重点发展金属压延、机械加工及零部件、电机、装备制造产业及其配套的上下游产业。</w:t>
      </w:r>
    </w:p>
    <w:p w:rsidR="00773A81" w:rsidRDefault="00924CD7">
      <w:pPr>
        <w:numPr>
          <w:ilvl w:val="0"/>
          <w:numId w:val="15"/>
        </w:numPr>
        <w:snapToGrid w:val="0"/>
        <w:spacing w:line="360" w:lineRule="auto"/>
        <w:ind w:left="0" w:firstLineChars="200" w:firstLine="480"/>
        <w:rPr>
          <w:bCs/>
          <w:sz w:val="24"/>
        </w:rPr>
      </w:pPr>
      <w:r>
        <w:rPr>
          <w:bCs/>
          <w:sz w:val="24"/>
        </w:rPr>
        <w:t>精细化工</w:t>
      </w:r>
    </w:p>
    <w:p w:rsidR="00773A81" w:rsidRDefault="00924CD7">
      <w:pPr>
        <w:snapToGrid w:val="0"/>
        <w:spacing w:line="360" w:lineRule="auto"/>
        <w:ind w:firstLineChars="200" w:firstLine="480"/>
        <w:rPr>
          <w:bCs/>
          <w:sz w:val="24"/>
        </w:rPr>
      </w:pPr>
      <w:r>
        <w:rPr>
          <w:rFonts w:hint="eastAsia"/>
          <w:bCs/>
          <w:sz w:val="24"/>
        </w:rPr>
        <w:t>重点发展医药化工、精细化工产业及其配套的上下游产业。</w:t>
      </w:r>
    </w:p>
    <w:p w:rsidR="00773A81" w:rsidRDefault="00924CD7">
      <w:pPr>
        <w:snapToGrid w:val="0"/>
        <w:spacing w:line="360" w:lineRule="auto"/>
        <w:ind w:firstLineChars="200" w:firstLine="480"/>
        <w:rPr>
          <w:bCs/>
          <w:sz w:val="24"/>
        </w:rPr>
      </w:pPr>
      <w:r>
        <w:rPr>
          <w:rFonts w:hint="eastAsia"/>
          <w:bCs/>
          <w:sz w:val="24"/>
        </w:rPr>
        <w:t>③产业空间布局</w:t>
      </w:r>
      <w:r>
        <w:rPr>
          <w:bCs/>
          <w:sz w:val="24"/>
        </w:rPr>
        <w:t>：</w:t>
      </w:r>
      <w:r>
        <w:rPr>
          <w:rFonts w:hint="eastAsia"/>
          <w:bCs/>
          <w:sz w:val="24"/>
        </w:rPr>
        <w:t>根据规划区的产业发展特色，将规划区划分为新能源产业园、光电产业园、生物医药食品产业园、智能设备制造产业园、新能源精细化工集中区等五大特色产业园区：</w:t>
      </w:r>
    </w:p>
    <w:p w:rsidR="00773A81" w:rsidRDefault="00924CD7">
      <w:pPr>
        <w:numPr>
          <w:ilvl w:val="0"/>
          <w:numId w:val="16"/>
        </w:numPr>
        <w:snapToGrid w:val="0"/>
        <w:spacing w:line="360" w:lineRule="auto"/>
        <w:ind w:left="0" w:firstLineChars="200" w:firstLine="480"/>
        <w:rPr>
          <w:bCs/>
          <w:sz w:val="24"/>
        </w:rPr>
      </w:pPr>
      <w:r>
        <w:rPr>
          <w:bCs/>
          <w:sz w:val="24"/>
        </w:rPr>
        <w:lastRenderedPageBreak/>
        <w:t>新能源产业园</w:t>
      </w:r>
    </w:p>
    <w:p w:rsidR="00773A81" w:rsidRDefault="00924CD7">
      <w:pPr>
        <w:snapToGrid w:val="0"/>
        <w:spacing w:line="360" w:lineRule="auto"/>
        <w:ind w:firstLineChars="200" w:firstLine="480"/>
        <w:rPr>
          <w:bCs/>
          <w:sz w:val="24"/>
        </w:rPr>
      </w:pPr>
      <w:r>
        <w:rPr>
          <w:rFonts w:hint="eastAsia"/>
          <w:bCs/>
          <w:sz w:val="24"/>
        </w:rPr>
        <w:t>新能源产业园主要位于春龙大道以东、东兴路以西、赛维大道以北、沪昆高速以南的区域内，规划面积</w:t>
      </w:r>
      <w:r>
        <w:rPr>
          <w:bCs/>
          <w:sz w:val="24"/>
        </w:rPr>
        <w:t>3.91</w:t>
      </w:r>
      <w:r>
        <w:rPr>
          <w:bCs/>
          <w:sz w:val="24"/>
        </w:rPr>
        <w:t>平方公里。主要引入以太阳能储能设备为主的新能源产业。</w:t>
      </w:r>
    </w:p>
    <w:p w:rsidR="00773A81" w:rsidRDefault="00924CD7">
      <w:pPr>
        <w:numPr>
          <w:ilvl w:val="0"/>
          <w:numId w:val="16"/>
        </w:numPr>
        <w:snapToGrid w:val="0"/>
        <w:spacing w:line="360" w:lineRule="auto"/>
        <w:ind w:left="0" w:firstLineChars="200" w:firstLine="480"/>
        <w:rPr>
          <w:bCs/>
          <w:sz w:val="24"/>
        </w:rPr>
      </w:pPr>
      <w:r>
        <w:rPr>
          <w:bCs/>
          <w:sz w:val="24"/>
        </w:rPr>
        <w:t>智能设备制造产业园</w:t>
      </w:r>
    </w:p>
    <w:p w:rsidR="00773A81" w:rsidRDefault="00924CD7">
      <w:pPr>
        <w:snapToGrid w:val="0"/>
        <w:spacing w:line="360" w:lineRule="auto"/>
        <w:ind w:firstLineChars="200" w:firstLine="480"/>
        <w:rPr>
          <w:bCs/>
          <w:sz w:val="24"/>
        </w:rPr>
      </w:pPr>
      <w:r>
        <w:rPr>
          <w:rFonts w:hint="eastAsia"/>
          <w:bCs/>
          <w:sz w:val="24"/>
        </w:rPr>
        <w:t>智能制造产业园主要位于南源路以北，渝东大道以南的带状区域，规划面积</w:t>
      </w:r>
      <w:r>
        <w:rPr>
          <w:bCs/>
          <w:sz w:val="24"/>
        </w:rPr>
        <w:t>3.28</w:t>
      </w:r>
      <w:r>
        <w:rPr>
          <w:bCs/>
          <w:sz w:val="24"/>
        </w:rPr>
        <w:t>平方公里。主要引入智能设备制造产业。</w:t>
      </w:r>
    </w:p>
    <w:p w:rsidR="00773A81" w:rsidRDefault="00924CD7">
      <w:pPr>
        <w:numPr>
          <w:ilvl w:val="0"/>
          <w:numId w:val="16"/>
        </w:numPr>
        <w:snapToGrid w:val="0"/>
        <w:spacing w:line="360" w:lineRule="auto"/>
        <w:ind w:left="0" w:firstLineChars="200" w:firstLine="480"/>
        <w:rPr>
          <w:bCs/>
          <w:sz w:val="24"/>
        </w:rPr>
      </w:pPr>
      <w:r>
        <w:rPr>
          <w:bCs/>
          <w:sz w:val="24"/>
        </w:rPr>
        <w:t>光电产业园</w:t>
      </w:r>
    </w:p>
    <w:p w:rsidR="00773A81" w:rsidRDefault="00924CD7">
      <w:pPr>
        <w:snapToGrid w:val="0"/>
        <w:spacing w:line="360" w:lineRule="auto"/>
        <w:ind w:firstLineChars="200" w:firstLine="480"/>
        <w:rPr>
          <w:bCs/>
          <w:sz w:val="24"/>
        </w:rPr>
      </w:pPr>
      <w:r>
        <w:rPr>
          <w:rFonts w:hint="eastAsia"/>
          <w:bCs/>
          <w:sz w:val="24"/>
        </w:rPr>
        <w:t>光电产业园主要位于赛维大道以北，沪昆高速以南沿泉州大道两侧的区域，规划占地面积为</w:t>
      </w:r>
      <w:r>
        <w:rPr>
          <w:bCs/>
          <w:sz w:val="24"/>
        </w:rPr>
        <w:t>7.35</w:t>
      </w:r>
      <w:r>
        <w:rPr>
          <w:bCs/>
          <w:sz w:val="24"/>
        </w:rPr>
        <w:t>平方公里。主要引入光电产业。</w:t>
      </w:r>
    </w:p>
    <w:p w:rsidR="00773A81" w:rsidRDefault="00924CD7">
      <w:pPr>
        <w:numPr>
          <w:ilvl w:val="0"/>
          <w:numId w:val="16"/>
        </w:numPr>
        <w:snapToGrid w:val="0"/>
        <w:spacing w:line="360" w:lineRule="auto"/>
        <w:ind w:left="0" w:firstLineChars="200" w:firstLine="480"/>
        <w:rPr>
          <w:bCs/>
          <w:sz w:val="24"/>
        </w:rPr>
      </w:pPr>
      <w:r>
        <w:rPr>
          <w:bCs/>
          <w:sz w:val="24"/>
        </w:rPr>
        <w:t>生物医药食品产业园</w:t>
      </w:r>
    </w:p>
    <w:p w:rsidR="00773A81" w:rsidRDefault="00924CD7">
      <w:pPr>
        <w:snapToGrid w:val="0"/>
        <w:spacing w:line="360" w:lineRule="auto"/>
        <w:ind w:firstLineChars="200" w:firstLine="480"/>
        <w:rPr>
          <w:bCs/>
          <w:sz w:val="24"/>
        </w:rPr>
      </w:pPr>
      <w:r>
        <w:rPr>
          <w:rFonts w:hint="eastAsia"/>
          <w:bCs/>
          <w:sz w:val="24"/>
        </w:rPr>
        <w:t>生物医药食品产业园位于赛维大道以北，玉龙路以南，纵三路以东的区域，规划面积</w:t>
      </w:r>
      <w:r>
        <w:rPr>
          <w:bCs/>
          <w:sz w:val="24"/>
        </w:rPr>
        <w:t>1.65</w:t>
      </w:r>
      <w:r>
        <w:rPr>
          <w:bCs/>
          <w:sz w:val="24"/>
        </w:rPr>
        <w:t>平方公里。主要引入生物医药食品产业。</w:t>
      </w:r>
    </w:p>
    <w:p w:rsidR="00773A81" w:rsidRDefault="00924CD7">
      <w:pPr>
        <w:numPr>
          <w:ilvl w:val="0"/>
          <w:numId w:val="16"/>
        </w:numPr>
        <w:snapToGrid w:val="0"/>
        <w:spacing w:line="360" w:lineRule="auto"/>
        <w:ind w:left="0" w:firstLineChars="200" w:firstLine="480"/>
        <w:rPr>
          <w:bCs/>
          <w:sz w:val="24"/>
        </w:rPr>
      </w:pPr>
      <w:r>
        <w:rPr>
          <w:bCs/>
          <w:sz w:val="24"/>
        </w:rPr>
        <w:t>新能源精细化工集中区</w:t>
      </w:r>
    </w:p>
    <w:p w:rsidR="00773A81" w:rsidRDefault="00924CD7">
      <w:pPr>
        <w:snapToGrid w:val="0"/>
        <w:spacing w:line="360" w:lineRule="auto"/>
        <w:ind w:firstLineChars="200" w:firstLine="480"/>
        <w:rPr>
          <w:bCs/>
          <w:sz w:val="24"/>
        </w:rPr>
      </w:pPr>
      <w:r>
        <w:rPr>
          <w:rFonts w:hint="eastAsia"/>
          <w:bCs/>
          <w:sz w:val="24"/>
        </w:rPr>
        <w:t>新能源精细化工集中区位于泉州大道以东、纵一路以西、横五路以南、天运路以北的区域，规划面积</w:t>
      </w:r>
      <w:r>
        <w:rPr>
          <w:bCs/>
          <w:sz w:val="24"/>
        </w:rPr>
        <w:t>1.45</w:t>
      </w:r>
      <w:r>
        <w:rPr>
          <w:bCs/>
          <w:sz w:val="24"/>
        </w:rPr>
        <w:t>平方公里。主要引入以锂电池储能设备为主的新能源产业及精细化工产业。本次城东片区规划的新能源精细化工集中区范围及产业定位与《新余高新技术产业开发区化工集中区控制性详细规划》中化工集中区</w:t>
      </w:r>
      <w:r>
        <w:rPr>
          <w:bCs/>
          <w:sz w:val="24"/>
        </w:rPr>
        <w:t>A</w:t>
      </w:r>
      <w:r>
        <w:rPr>
          <w:bCs/>
          <w:sz w:val="24"/>
        </w:rPr>
        <w:t>区一致。</w:t>
      </w:r>
    </w:p>
    <w:p w:rsidR="00773A81" w:rsidRDefault="00924CD7">
      <w:pPr>
        <w:snapToGrid w:val="0"/>
        <w:spacing w:line="360" w:lineRule="auto"/>
        <w:ind w:firstLineChars="200" w:firstLine="480"/>
        <w:rPr>
          <w:bCs/>
          <w:sz w:val="24"/>
        </w:rPr>
      </w:pPr>
      <w:r>
        <w:rPr>
          <w:rFonts w:hint="eastAsia"/>
          <w:bCs/>
          <w:sz w:val="24"/>
        </w:rPr>
        <w:t>二、产业园环境准入</w:t>
      </w:r>
    </w:p>
    <w:p w:rsidR="00773A81" w:rsidRDefault="00924CD7">
      <w:pPr>
        <w:snapToGrid w:val="0"/>
        <w:spacing w:line="360" w:lineRule="auto"/>
        <w:ind w:firstLineChars="200" w:firstLine="480"/>
        <w:rPr>
          <w:bCs/>
          <w:sz w:val="24"/>
        </w:rPr>
      </w:pPr>
      <w:r>
        <w:rPr>
          <w:bCs/>
          <w:sz w:val="24"/>
        </w:rPr>
        <w:t>1</w:t>
      </w:r>
      <w:r>
        <w:rPr>
          <w:bCs/>
          <w:sz w:val="24"/>
        </w:rPr>
        <w:t>、产业园区环境管控分区细化</w:t>
      </w:r>
    </w:p>
    <w:p w:rsidR="00773A81" w:rsidRDefault="00924CD7">
      <w:pPr>
        <w:snapToGrid w:val="0"/>
        <w:spacing w:line="360" w:lineRule="auto"/>
        <w:ind w:firstLineChars="200" w:firstLine="480"/>
        <w:rPr>
          <w:bCs/>
          <w:sz w:val="24"/>
        </w:rPr>
      </w:pPr>
      <w:r>
        <w:rPr>
          <w:rFonts w:hint="eastAsia"/>
          <w:bCs/>
          <w:sz w:val="24"/>
        </w:rPr>
        <w:t>产业园开发管制划分清单是基于生态保护红线、环境质量底线和资源利用上线，以清单方式列出的开发区域类别、所含空间单元面积和管控要求。结合新余市城东片区（调区扩区）控制性详细规划的空间布局，对规划区环境管控进行分区细化，划分情况详见下表：</w:t>
      </w:r>
    </w:p>
    <w:p w:rsidR="00773A81" w:rsidRDefault="00924CD7">
      <w:pPr>
        <w:spacing w:line="360" w:lineRule="auto"/>
        <w:jc w:val="center"/>
        <w:rPr>
          <w:b/>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2.2</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13</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hint="eastAsia"/>
          <w:b/>
          <w:sz w:val="24"/>
        </w:rPr>
        <w:t>城东片区环境管控分区清单</w:t>
      </w:r>
    </w:p>
    <w:tbl>
      <w:tblPr>
        <w:tblStyle w:val="12"/>
        <w:tblW w:w="0" w:type="auto"/>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Look w:val="04A0" w:firstRow="1" w:lastRow="0" w:firstColumn="1" w:lastColumn="0" w:noHBand="0" w:noVBand="1"/>
      </w:tblPr>
      <w:tblGrid>
        <w:gridCol w:w="2376"/>
        <w:gridCol w:w="3309"/>
        <w:gridCol w:w="2843"/>
      </w:tblGrid>
      <w:tr w:rsidR="00773A81" w:rsidTr="00773A81">
        <w:tc>
          <w:tcPr>
            <w:cnfStyle w:val="000000000100" w:firstRow="0" w:lastRow="0" w:firstColumn="0" w:lastColumn="0" w:oddVBand="0" w:evenVBand="0" w:oddHBand="0" w:evenHBand="0" w:firstRowFirstColumn="1" w:firstRowLastColumn="0" w:lastRowFirstColumn="0" w:lastRowLastColumn="0"/>
            <w:tcW w:w="2376" w:type="dxa"/>
            <w:vAlign w:val="center"/>
          </w:tcPr>
          <w:p w:rsidR="00773A81" w:rsidRDefault="00924CD7">
            <w:pPr>
              <w:pStyle w:val="af9"/>
              <w:spacing w:line="240" w:lineRule="auto"/>
              <w:ind w:firstLine="480"/>
              <w:rPr>
                <w:kern w:val="0"/>
                <w:szCs w:val="21"/>
              </w:rPr>
            </w:pPr>
            <w:r>
              <w:rPr>
                <w:rFonts w:hint="eastAsia"/>
                <w:kern w:val="0"/>
                <w:szCs w:val="21"/>
              </w:rPr>
              <w:t>类别</w:t>
            </w:r>
          </w:p>
        </w:tc>
        <w:tc>
          <w:tcPr>
            <w:tcW w:w="3309" w:type="dxa"/>
            <w:vAlign w:val="center"/>
          </w:tcPr>
          <w:p w:rsidR="00773A81" w:rsidRDefault="00924CD7">
            <w:pPr>
              <w:pStyle w:val="af9"/>
              <w:spacing w:line="240" w:lineRule="auto"/>
              <w:cnfStyle w:val="000000000000" w:firstRow="0" w:lastRow="0" w:firstColumn="0" w:lastColumn="0" w:oddVBand="0" w:evenVBand="0" w:oddHBand="0" w:evenHBand="0" w:firstRowFirstColumn="0" w:firstRowLastColumn="0" w:lastRowFirstColumn="0" w:lastRowLastColumn="0"/>
              <w:rPr>
                <w:kern w:val="0"/>
                <w:szCs w:val="21"/>
              </w:rPr>
            </w:pPr>
            <w:r>
              <w:rPr>
                <w:rFonts w:hint="eastAsia"/>
                <w:kern w:val="0"/>
                <w:szCs w:val="21"/>
              </w:rPr>
              <w:t>所含空间单元</w:t>
            </w:r>
          </w:p>
        </w:tc>
        <w:tc>
          <w:tcPr>
            <w:tcW w:w="2843" w:type="dxa"/>
            <w:vAlign w:val="center"/>
          </w:tcPr>
          <w:p w:rsidR="00773A81" w:rsidRDefault="00924CD7">
            <w:pPr>
              <w:pStyle w:val="af9"/>
              <w:spacing w:line="240" w:lineRule="auto"/>
              <w:cnfStyle w:val="000000000000" w:firstRow="0" w:lastRow="0" w:firstColumn="0" w:lastColumn="0" w:oddVBand="0" w:evenVBand="0" w:oddHBand="0" w:evenHBand="0" w:firstRowFirstColumn="0" w:firstRowLastColumn="0" w:lastRowFirstColumn="0" w:lastRowLastColumn="0"/>
              <w:rPr>
                <w:kern w:val="0"/>
                <w:szCs w:val="21"/>
              </w:rPr>
            </w:pPr>
            <w:r>
              <w:rPr>
                <w:rFonts w:hint="eastAsia"/>
                <w:kern w:val="0"/>
                <w:szCs w:val="21"/>
              </w:rPr>
              <w:t>面积</w:t>
            </w:r>
            <w:r>
              <w:rPr>
                <w:rFonts w:hint="eastAsia"/>
                <w:kern w:val="0"/>
                <w:szCs w:val="21"/>
              </w:rPr>
              <w:t>hm</w:t>
            </w:r>
            <w:r>
              <w:rPr>
                <w:kern w:val="0"/>
                <w:szCs w:val="21"/>
                <w:vertAlign w:val="superscript"/>
              </w:rPr>
              <w:t>2</w:t>
            </w:r>
          </w:p>
        </w:tc>
      </w:tr>
      <w:tr w:rsidR="00773A81" w:rsidTr="00773A81">
        <w:tc>
          <w:tcPr>
            <w:tcW w:w="2376" w:type="dxa"/>
            <w:vAlign w:val="center"/>
          </w:tcPr>
          <w:p w:rsidR="00773A81" w:rsidRDefault="00924CD7">
            <w:pPr>
              <w:pStyle w:val="af9"/>
              <w:spacing w:line="240" w:lineRule="auto"/>
              <w:rPr>
                <w:kern w:val="0"/>
                <w:szCs w:val="21"/>
              </w:rPr>
            </w:pPr>
            <w:r>
              <w:rPr>
                <w:rFonts w:hint="eastAsia"/>
                <w:kern w:val="0"/>
                <w:szCs w:val="21"/>
              </w:rPr>
              <w:t>限制建设区</w:t>
            </w:r>
          </w:p>
        </w:tc>
        <w:tc>
          <w:tcPr>
            <w:tcW w:w="3309" w:type="dxa"/>
            <w:vAlign w:val="center"/>
          </w:tcPr>
          <w:p w:rsidR="00773A81" w:rsidRDefault="00924CD7">
            <w:pPr>
              <w:pStyle w:val="af9"/>
              <w:spacing w:line="240" w:lineRule="auto"/>
              <w:rPr>
                <w:kern w:val="0"/>
                <w:szCs w:val="21"/>
              </w:rPr>
            </w:pPr>
            <w:r>
              <w:rPr>
                <w:rFonts w:hint="eastAsia"/>
                <w:kern w:val="0"/>
                <w:szCs w:val="21"/>
              </w:rPr>
              <w:t>规划水域及生态绿地</w:t>
            </w:r>
          </w:p>
        </w:tc>
        <w:tc>
          <w:tcPr>
            <w:tcW w:w="2843" w:type="dxa"/>
            <w:vAlign w:val="center"/>
          </w:tcPr>
          <w:p w:rsidR="00773A81" w:rsidRDefault="00924CD7">
            <w:pPr>
              <w:pStyle w:val="af9"/>
              <w:spacing w:line="240" w:lineRule="auto"/>
              <w:rPr>
                <w:kern w:val="0"/>
                <w:szCs w:val="21"/>
              </w:rPr>
            </w:pPr>
            <w:r>
              <w:rPr>
                <w:kern w:val="0"/>
                <w:szCs w:val="21"/>
              </w:rPr>
              <w:t>72.19</w:t>
            </w:r>
          </w:p>
        </w:tc>
      </w:tr>
      <w:tr w:rsidR="00773A81" w:rsidTr="00773A81">
        <w:tc>
          <w:tcPr>
            <w:tcW w:w="2376" w:type="dxa"/>
            <w:vAlign w:val="center"/>
          </w:tcPr>
          <w:p w:rsidR="00773A81" w:rsidRDefault="00924CD7">
            <w:pPr>
              <w:pStyle w:val="af9"/>
              <w:spacing w:line="240" w:lineRule="auto"/>
              <w:rPr>
                <w:kern w:val="0"/>
                <w:szCs w:val="21"/>
              </w:rPr>
            </w:pPr>
            <w:r>
              <w:rPr>
                <w:rFonts w:hint="eastAsia"/>
                <w:kern w:val="0"/>
                <w:szCs w:val="21"/>
              </w:rPr>
              <w:t>适宜建设区</w:t>
            </w:r>
          </w:p>
        </w:tc>
        <w:tc>
          <w:tcPr>
            <w:tcW w:w="3309" w:type="dxa"/>
            <w:vAlign w:val="center"/>
          </w:tcPr>
          <w:p w:rsidR="00773A81" w:rsidRDefault="00924CD7">
            <w:pPr>
              <w:pStyle w:val="af9"/>
              <w:spacing w:line="240" w:lineRule="auto"/>
              <w:rPr>
                <w:kern w:val="0"/>
                <w:szCs w:val="21"/>
              </w:rPr>
            </w:pPr>
            <w:r>
              <w:rPr>
                <w:rFonts w:hint="eastAsia"/>
                <w:kern w:val="0"/>
                <w:szCs w:val="21"/>
              </w:rPr>
              <w:t>除限制建设区外的用地</w:t>
            </w:r>
          </w:p>
        </w:tc>
        <w:tc>
          <w:tcPr>
            <w:tcW w:w="2843" w:type="dxa"/>
            <w:vAlign w:val="center"/>
          </w:tcPr>
          <w:p w:rsidR="00773A81" w:rsidRDefault="00924CD7">
            <w:pPr>
              <w:pStyle w:val="af9"/>
              <w:spacing w:line="240" w:lineRule="auto"/>
              <w:rPr>
                <w:kern w:val="0"/>
                <w:szCs w:val="21"/>
              </w:rPr>
            </w:pPr>
            <w:r>
              <w:rPr>
                <w:kern w:val="0"/>
                <w:szCs w:val="21"/>
              </w:rPr>
              <w:t>3164.37</w:t>
            </w:r>
          </w:p>
        </w:tc>
      </w:tr>
    </w:tbl>
    <w:p w:rsidR="00773A81" w:rsidRDefault="00924CD7">
      <w:pPr>
        <w:snapToGrid w:val="0"/>
        <w:spacing w:line="360" w:lineRule="auto"/>
        <w:ind w:firstLineChars="200" w:firstLine="480"/>
        <w:rPr>
          <w:bCs/>
          <w:sz w:val="24"/>
        </w:rPr>
      </w:pPr>
      <w:bookmarkStart w:id="27" w:name="_Toc111997111"/>
      <w:bookmarkStart w:id="28" w:name="_Toc112868495"/>
      <w:bookmarkStart w:id="29" w:name="_Toc115440497"/>
      <w:r>
        <w:rPr>
          <w:bCs/>
          <w:sz w:val="24"/>
        </w:rPr>
        <w:t>2</w:t>
      </w:r>
      <w:r>
        <w:rPr>
          <w:rFonts w:hint="eastAsia"/>
          <w:bCs/>
          <w:sz w:val="24"/>
        </w:rPr>
        <w:t>、分区环境管控要求</w:t>
      </w:r>
      <w:bookmarkEnd w:id="27"/>
      <w:bookmarkEnd w:id="28"/>
      <w:bookmarkEnd w:id="29"/>
    </w:p>
    <w:p w:rsidR="00773A81" w:rsidRDefault="00924CD7">
      <w:pPr>
        <w:snapToGrid w:val="0"/>
        <w:spacing w:line="360" w:lineRule="auto"/>
        <w:ind w:firstLineChars="200" w:firstLine="480"/>
        <w:rPr>
          <w:bCs/>
          <w:sz w:val="24"/>
        </w:rPr>
      </w:pPr>
      <w:r>
        <w:rPr>
          <w:rFonts w:hint="eastAsia"/>
          <w:bCs/>
          <w:sz w:val="24"/>
        </w:rPr>
        <w:t>根据</w:t>
      </w:r>
      <w:r>
        <w:rPr>
          <w:bCs/>
          <w:sz w:val="24"/>
        </w:rPr>
        <w:t>《江西省人民政府关于加快实施</w:t>
      </w:r>
      <w:r>
        <w:rPr>
          <w:bCs/>
          <w:sz w:val="24"/>
        </w:rPr>
        <w:t>“</w:t>
      </w:r>
      <w:r>
        <w:rPr>
          <w:bCs/>
          <w:sz w:val="24"/>
        </w:rPr>
        <w:t>三线一单</w:t>
      </w:r>
      <w:r>
        <w:rPr>
          <w:bCs/>
          <w:sz w:val="24"/>
        </w:rPr>
        <w:t>”</w:t>
      </w:r>
      <w:r>
        <w:rPr>
          <w:bCs/>
          <w:sz w:val="24"/>
        </w:rPr>
        <w:t>生态环境分区管控的意见》（赣府发〔</w:t>
      </w:r>
      <w:r>
        <w:rPr>
          <w:bCs/>
          <w:sz w:val="24"/>
        </w:rPr>
        <w:t>2020</w:t>
      </w:r>
      <w:r>
        <w:rPr>
          <w:bCs/>
          <w:sz w:val="24"/>
        </w:rPr>
        <w:t>〕</w:t>
      </w:r>
      <w:r>
        <w:rPr>
          <w:bCs/>
          <w:sz w:val="24"/>
        </w:rPr>
        <w:t>17</w:t>
      </w:r>
      <w:r>
        <w:rPr>
          <w:bCs/>
          <w:sz w:val="24"/>
        </w:rPr>
        <w:t>号）</w:t>
      </w:r>
      <w:r>
        <w:rPr>
          <w:rFonts w:hint="eastAsia"/>
          <w:bCs/>
          <w:sz w:val="24"/>
        </w:rPr>
        <w:t>、《新余市人民政府关于印发新余市“三线一单”生态环境分区管控方案的通知》（余府发</w:t>
      </w:r>
      <w:r>
        <w:rPr>
          <w:rFonts w:hint="eastAsia"/>
          <w:bCs/>
          <w:sz w:val="24"/>
        </w:rPr>
        <w:t>[</w:t>
      </w:r>
      <w:r>
        <w:rPr>
          <w:bCs/>
          <w:sz w:val="24"/>
        </w:rPr>
        <w:t>2020]25</w:t>
      </w:r>
      <w:r>
        <w:rPr>
          <w:rFonts w:hint="eastAsia"/>
          <w:bCs/>
          <w:sz w:val="24"/>
        </w:rPr>
        <w:t>号）以及园区功能定位，结合规划目标、范围、产业布局及规</w:t>
      </w:r>
      <w:r>
        <w:rPr>
          <w:rFonts w:hint="eastAsia"/>
          <w:bCs/>
          <w:sz w:val="24"/>
        </w:rPr>
        <w:lastRenderedPageBreak/>
        <w:t>划分析结果，从空间布局约束、污染物排放管控、环境风险防控、资源开发利用等方面，以清单方式列出园区生态环境准入清单，供园区近期建设过程中进行管理。</w:t>
      </w:r>
    </w:p>
    <w:p w:rsidR="00773A81" w:rsidRDefault="00924CD7">
      <w:pPr>
        <w:snapToGrid w:val="0"/>
        <w:spacing w:line="360" w:lineRule="auto"/>
        <w:ind w:firstLineChars="200" w:firstLine="480"/>
        <w:rPr>
          <w:bCs/>
          <w:sz w:val="24"/>
        </w:rPr>
      </w:pPr>
      <w:r>
        <w:rPr>
          <w:rFonts w:hint="eastAsia"/>
          <w:bCs/>
          <w:sz w:val="24"/>
        </w:rPr>
        <w:t>项目主要生产碳酸锂</w:t>
      </w:r>
      <w:r>
        <w:rPr>
          <w:bCs/>
          <w:sz w:val="24"/>
        </w:rPr>
        <w:t>，在产业定位上属于新能源产业，产业结构上属于锂电池配套的上游产业，产业空间布局上属于</w:t>
      </w:r>
      <w:r>
        <w:rPr>
          <w:rFonts w:hint="eastAsia"/>
          <w:bCs/>
          <w:sz w:val="24"/>
        </w:rPr>
        <w:t>新能源精细化工集中区；本</w:t>
      </w:r>
      <w:r>
        <w:rPr>
          <w:bCs/>
          <w:sz w:val="24"/>
        </w:rPr>
        <w:t>项目位于新余国家高新技术产业开发区江西赣锋锂业股份有限公司现有厂区内，用地为规划工业用地，</w:t>
      </w:r>
      <w:r>
        <w:rPr>
          <w:rFonts w:hint="eastAsia"/>
          <w:bCs/>
          <w:sz w:val="24"/>
        </w:rPr>
        <w:t>产业定位、产业结构和产业空间布局均与</w:t>
      </w:r>
      <w:r>
        <w:rPr>
          <w:bCs/>
          <w:sz w:val="24"/>
        </w:rPr>
        <w:t>《新余市城东片区（调区扩区）控制性详细规划环境影响报告书》相符。</w:t>
      </w:r>
    </w:p>
    <w:p w:rsidR="00773A81" w:rsidRDefault="00924CD7">
      <w:pPr>
        <w:snapToGrid w:val="0"/>
        <w:spacing w:line="360" w:lineRule="auto"/>
        <w:ind w:firstLineChars="200" w:firstLine="480"/>
        <w:rPr>
          <w:bCs/>
          <w:sz w:val="24"/>
        </w:rPr>
      </w:pPr>
      <w:r>
        <w:rPr>
          <w:rFonts w:ascii="Times New Roman" w:eastAsia="宋体" w:hAnsi="Times New Roman" w:cs="Times New Roman" w:hint="eastAsia"/>
          <w:sz w:val="24"/>
        </w:rPr>
        <w:t>项目与新余市城东片区分区环境管控要求相符性见下表：</w:t>
      </w:r>
    </w:p>
    <w:p w:rsidR="00773A81" w:rsidRDefault="00924CD7">
      <w:pPr>
        <w:spacing w:line="360" w:lineRule="auto"/>
        <w:jc w:val="center"/>
        <w:rPr>
          <w:b/>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2.2</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14</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b/>
          <w:sz w:val="24"/>
        </w:rPr>
        <w:t>与</w:t>
      </w:r>
      <w:r>
        <w:rPr>
          <w:rFonts w:hint="eastAsia"/>
          <w:b/>
          <w:sz w:val="24"/>
        </w:rPr>
        <w:t>城东片区分区环境管控要求相符性分析</w:t>
      </w:r>
    </w:p>
    <w:tbl>
      <w:tblPr>
        <w:tblW w:w="5000" w:type="pct"/>
        <w:tblBorders>
          <w:top w:val="single" w:sz="12" w:space="0" w:color="auto"/>
          <w:bottom w:val="single" w:sz="12"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450"/>
        <w:gridCol w:w="530"/>
        <w:gridCol w:w="4740"/>
        <w:gridCol w:w="2311"/>
        <w:gridCol w:w="1039"/>
      </w:tblGrid>
      <w:tr w:rsidR="00773A81">
        <w:trPr>
          <w:tblHeader/>
        </w:trPr>
        <w:tc>
          <w:tcPr>
            <w:tcW w:w="248" w:type="pct"/>
            <w:vAlign w:val="center"/>
          </w:tcPr>
          <w:p w:rsidR="00773A81" w:rsidRDefault="00924CD7">
            <w:pPr>
              <w:jc w:val="center"/>
              <w:rPr>
                <w:rFonts w:ascii="Times New Roman" w:eastAsia="宋体" w:hAnsi="Times New Roman" w:cs="Times New Roman"/>
              </w:rPr>
            </w:pPr>
            <w:r>
              <w:rPr>
                <w:rFonts w:ascii="Times New Roman" w:eastAsia="宋体" w:hAnsi="Times New Roman" w:cs="Times New Roman" w:hint="eastAsia"/>
              </w:rPr>
              <w:t>类别</w:t>
            </w:r>
          </w:p>
        </w:tc>
        <w:tc>
          <w:tcPr>
            <w:tcW w:w="292" w:type="pct"/>
            <w:vAlign w:val="center"/>
          </w:tcPr>
          <w:p w:rsidR="00773A81" w:rsidRDefault="00924CD7">
            <w:pPr>
              <w:jc w:val="center"/>
              <w:rPr>
                <w:rFonts w:ascii="Times New Roman" w:eastAsia="宋体" w:hAnsi="Times New Roman" w:cs="Times New Roman"/>
              </w:rPr>
            </w:pPr>
            <w:r>
              <w:rPr>
                <w:rFonts w:ascii="Times New Roman" w:eastAsia="宋体" w:hAnsi="Times New Roman" w:cs="Times New Roman" w:hint="eastAsia"/>
              </w:rPr>
              <w:t>清单类型</w:t>
            </w:r>
          </w:p>
        </w:tc>
        <w:tc>
          <w:tcPr>
            <w:tcW w:w="2613" w:type="pct"/>
            <w:vAlign w:val="center"/>
          </w:tcPr>
          <w:p w:rsidR="00773A81" w:rsidRDefault="00924CD7">
            <w:pPr>
              <w:jc w:val="center"/>
              <w:rPr>
                <w:rFonts w:ascii="Times New Roman" w:eastAsia="宋体" w:hAnsi="Times New Roman" w:cs="Times New Roman"/>
              </w:rPr>
            </w:pPr>
            <w:r>
              <w:rPr>
                <w:rFonts w:ascii="Times New Roman" w:eastAsia="宋体" w:hAnsi="Times New Roman" w:cs="Times New Roman" w:hint="eastAsia"/>
              </w:rPr>
              <w:t>管控要求</w:t>
            </w:r>
          </w:p>
        </w:tc>
        <w:tc>
          <w:tcPr>
            <w:tcW w:w="1274" w:type="pct"/>
            <w:vAlign w:val="center"/>
          </w:tcPr>
          <w:p w:rsidR="00773A81" w:rsidRDefault="00924CD7">
            <w:pPr>
              <w:jc w:val="center"/>
              <w:rPr>
                <w:rFonts w:ascii="Times New Roman" w:eastAsia="宋体" w:hAnsi="Times New Roman" w:cs="Times New Roman"/>
              </w:rPr>
            </w:pPr>
            <w:r>
              <w:rPr>
                <w:rFonts w:ascii="Times New Roman" w:eastAsia="宋体" w:hAnsi="Times New Roman" w:cs="Times New Roman" w:hint="eastAsia"/>
              </w:rPr>
              <w:t>本项目情况</w:t>
            </w:r>
          </w:p>
        </w:tc>
        <w:tc>
          <w:tcPr>
            <w:tcW w:w="573" w:type="pct"/>
            <w:vAlign w:val="center"/>
          </w:tcPr>
          <w:p w:rsidR="00773A81" w:rsidRDefault="00924CD7">
            <w:pPr>
              <w:jc w:val="center"/>
              <w:rPr>
                <w:rFonts w:ascii="Times New Roman" w:eastAsia="宋体" w:hAnsi="Times New Roman" w:cs="Times New Roman"/>
              </w:rPr>
            </w:pPr>
            <w:r>
              <w:rPr>
                <w:rFonts w:ascii="Times New Roman" w:eastAsia="宋体" w:hAnsi="Times New Roman" w:cs="Times New Roman" w:hint="eastAsia"/>
              </w:rPr>
              <w:t>相符性</w:t>
            </w:r>
          </w:p>
        </w:tc>
      </w:tr>
      <w:tr w:rsidR="00773A81">
        <w:tc>
          <w:tcPr>
            <w:tcW w:w="248" w:type="pct"/>
            <w:vAlign w:val="center"/>
          </w:tcPr>
          <w:p w:rsidR="00773A81" w:rsidRDefault="00924CD7">
            <w:pPr>
              <w:jc w:val="center"/>
              <w:rPr>
                <w:rFonts w:ascii="Times New Roman" w:eastAsia="宋体" w:hAnsi="Times New Roman" w:cs="Times New Roman"/>
              </w:rPr>
            </w:pPr>
            <w:r>
              <w:rPr>
                <w:rFonts w:ascii="Times New Roman" w:eastAsia="宋体" w:hAnsi="Times New Roman" w:cs="Times New Roman" w:hint="eastAsia"/>
              </w:rPr>
              <w:t>限制建设区</w:t>
            </w:r>
          </w:p>
        </w:tc>
        <w:tc>
          <w:tcPr>
            <w:tcW w:w="292" w:type="pct"/>
            <w:vAlign w:val="center"/>
          </w:tcPr>
          <w:p w:rsidR="00773A81" w:rsidRDefault="00924CD7">
            <w:pPr>
              <w:jc w:val="center"/>
              <w:rPr>
                <w:rFonts w:ascii="Times New Roman" w:eastAsia="宋体" w:hAnsi="Times New Roman" w:cs="Times New Roman"/>
              </w:rPr>
            </w:pPr>
            <w:r>
              <w:rPr>
                <w:rFonts w:ascii="Times New Roman" w:eastAsia="宋体" w:hAnsi="Times New Roman" w:cs="Times New Roman" w:hint="eastAsia"/>
              </w:rPr>
              <w:t>/</w:t>
            </w:r>
          </w:p>
        </w:tc>
        <w:tc>
          <w:tcPr>
            <w:tcW w:w="2613" w:type="pct"/>
            <w:vAlign w:val="center"/>
          </w:tcPr>
          <w:p w:rsidR="00773A81" w:rsidRDefault="00924CD7">
            <w:pPr>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hint="eastAsia"/>
              </w:rPr>
              <w:t>1</w:t>
            </w:r>
            <w:r>
              <w:rPr>
                <w:rFonts w:ascii="Times New Roman" w:eastAsia="宋体" w:hAnsi="Times New Roman" w:cs="Times New Roman" w:hint="eastAsia"/>
              </w:rPr>
              <w:t>）应以保护为主，严格限制区域开发强度，区域内污染物排放总量不得增加；</w:t>
            </w:r>
          </w:p>
          <w:p w:rsidR="00773A81" w:rsidRDefault="00924CD7">
            <w:pPr>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hint="eastAsia"/>
              </w:rPr>
              <w:t>2</w:t>
            </w:r>
            <w:r>
              <w:rPr>
                <w:rFonts w:ascii="Times New Roman" w:eastAsia="宋体" w:hAnsi="Times New Roman" w:cs="Times New Roman" w:hint="eastAsia"/>
              </w:rPr>
              <w:t>）最大限度保留原有自然生态系统；</w:t>
            </w:r>
          </w:p>
          <w:p w:rsidR="00773A81" w:rsidRDefault="00924CD7">
            <w:pPr>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hint="eastAsia"/>
              </w:rPr>
              <w:t>3</w:t>
            </w:r>
            <w:r>
              <w:rPr>
                <w:rFonts w:ascii="Times New Roman" w:eastAsia="宋体" w:hAnsi="Times New Roman" w:cs="Times New Roman" w:hint="eastAsia"/>
              </w:rPr>
              <w:t>）未依法取得相关开发建设手续前，禁止建设。</w:t>
            </w:r>
          </w:p>
          <w:p w:rsidR="00773A81" w:rsidRDefault="00924CD7">
            <w:pPr>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hint="eastAsia"/>
              </w:rPr>
              <w:t>4</w:t>
            </w:r>
            <w:r>
              <w:rPr>
                <w:rFonts w:ascii="Times New Roman" w:eastAsia="宋体" w:hAnsi="Times New Roman" w:cs="Times New Roman" w:hint="eastAsia"/>
              </w:rPr>
              <w:t>）产业区与居住区设置合理的环境隔离带。</w:t>
            </w:r>
          </w:p>
        </w:tc>
        <w:tc>
          <w:tcPr>
            <w:tcW w:w="1274" w:type="pct"/>
            <w:vAlign w:val="center"/>
          </w:tcPr>
          <w:p w:rsidR="00773A81" w:rsidRDefault="00924CD7">
            <w:pPr>
              <w:jc w:val="center"/>
              <w:rPr>
                <w:rFonts w:ascii="Times New Roman" w:eastAsia="宋体" w:hAnsi="Times New Roman" w:cs="Times New Roman"/>
              </w:rPr>
            </w:pPr>
            <w:r>
              <w:rPr>
                <w:rFonts w:ascii="Times New Roman" w:eastAsia="宋体" w:hAnsi="Times New Roman" w:cs="Times New Roman" w:hint="eastAsia"/>
              </w:rPr>
              <w:t>/</w:t>
            </w:r>
          </w:p>
        </w:tc>
        <w:tc>
          <w:tcPr>
            <w:tcW w:w="573" w:type="pct"/>
            <w:vAlign w:val="center"/>
          </w:tcPr>
          <w:p w:rsidR="00773A81" w:rsidRDefault="00924CD7">
            <w:pPr>
              <w:jc w:val="center"/>
              <w:rPr>
                <w:rFonts w:ascii="Times New Roman" w:eastAsia="宋体" w:hAnsi="Times New Roman" w:cs="Times New Roman"/>
              </w:rPr>
            </w:pPr>
            <w:r>
              <w:rPr>
                <w:rFonts w:ascii="Times New Roman" w:eastAsia="宋体" w:hAnsi="Times New Roman" w:cs="Times New Roman" w:hint="eastAsia"/>
              </w:rPr>
              <w:t>/</w:t>
            </w:r>
          </w:p>
        </w:tc>
      </w:tr>
      <w:tr w:rsidR="00773A81">
        <w:tc>
          <w:tcPr>
            <w:tcW w:w="248" w:type="pct"/>
            <w:vMerge w:val="restart"/>
            <w:vAlign w:val="center"/>
          </w:tcPr>
          <w:p w:rsidR="00773A81" w:rsidRDefault="00924CD7">
            <w:pPr>
              <w:jc w:val="center"/>
              <w:rPr>
                <w:rFonts w:ascii="Times New Roman" w:eastAsia="宋体" w:hAnsi="Times New Roman" w:cs="Times New Roman"/>
              </w:rPr>
            </w:pPr>
            <w:r>
              <w:rPr>
                <w:rFonts w:ascii="Times New Roman" w:eastAsia="宋体" w:hAnsi="Times New Roman" w:cs="Times New Roman" w:hint="eastAsia"/>
              </w:rPr>
              <w:t>适宜建设区</w:t>
            </w:r>
          </w:p>
        </w:tc>
        <w:tc>
          <w:tcPr>
            <w:tcW w:w="292" w:type="pct"/>
            <w:vAlign w:val="center"/>
          </w:tcPr>
          <w:p w:rsidR="00773A81" w:rsidRDefault="00924CD7">
            <w:pPr>
              <w:jc w:val="center"/>
              <w:rPr>
                <w:rFonts w:ascii="Times New Roman" w:eastAsia="宋体" w:hAnsi="Times New Roman" w:cs="Times New Roman"/>
              </w:rPr>
            </w:pPr>
            <w:r>
              <w:rPr>
                <w:rFonts w:ascii="Times New Roman" w:eastAsia="宋体" w:hAnsi="Times New Roman" w:cs="Times New Roman" w:hint="eastAsia"/>
              </w:rPr>
              <w:t>空间布局约束</w:t>
            </w:r>
          </w:p>
        </w:tc>
        <w:tc>
          <w:tcPr>
            <w:tcW w:w="2613" w:type="pct"/>
            <w:vAlign w:val="center"/>
          </w:tcPr>
          <w:p w:rsidR="00773A81" w:rsidRDefault="00924CD7">
            <w:pPr>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hint="eastAsia"/>
              </w:rPr>
              <w:t>1</w:t>
            </w:r>
            <w:r>
              <w:rPr>
                <w:rFonts w:ascii="Times New Roman" w:eastAsia="宋体" w:hAnsi="Times New Roman" w:cs="Times New Roman" w:hint="eastAsia"/>
              </w:rPr>
              <w:t>）产业准入：</w:t>
            </w:r>
          </w:p>
          <w:p w:rsidR="00773A81" w:rsidRDefault="00924CD7">
            <w:pPr>
              <w:rPr>
                <w:rFonts w:ascii="Times New Roman" w:eastAsia="宋体" w:hAnsi="Times New Roman" w:cs="Times New Roman"/>
              </w:rPr>
            </w:pPr>
            <w:r>
              <w:rPr>
                <w:rFonts w:ascii="Times New Roman" w:eastAsia="宋体" w:hAnsi="Times New Roman" w:cs="Times New Roman" w:hint="eastAsia"/>
                <w:b/>
                <w:bCs/>
              </w:rPr>
              <w:t>鼓励进入：</w:t>
            </w:r>
            <w:r>
              <w:rPr>
                <w:rFonts w:ascii="Times New Roman" w:eastAsia="宋体" w:hAnsi="Times New Roman" w:cs="Times New Roman" w:hint="eastAsia"/>
              </w:rPr>
              <w:t>①新能源、光电、生物医药食品、智能设备制造、精细化工产业及其配套产业等符合产业政策和规划主导的产业，重点发展的内容如下：</w:t>
            </w:r>
          </w:p>
          <w:p w:rsidR="00773A81" w:rsidRDefault="00924CD7">
            <w:pPr>
              <w:ind w:firstLineChars="200" w:firstLine="420"/>
              <w:rPr>
                <w:rFonts w:ascii="Times New Roman" w:eastAsia="宋体" w:hAnsi="Times New Roman" w:cs="Times New Roman"/>
              </w:rPr>
            </w:pPr>
            <w:r>
              <w:rPr>
                <w:rFonts w:ascii="Times New Roman" w:eastAsia="宋体" w:hAnsi="Times New Roman" w:cs="Times New Roman" w:hint="eastAsia"/>
              </w:rPr>
              <w:t>1</w:t>
            </w:r>
            <w:r>
              <w:rPr>
                <w:rFonts w:ascii="Times New Roman" w:eastAsia="宋体" w:hAnsi="Times New Roman" w:cs="Times New Roman" w:hint="eastAsia"/>
              </w:rPr>
              <w:t>）新能源产业</w:t>
            </w:r>
          </w:p>
          <w:p w:rsidR="00773A81" w:rsidRDefault="00924CD7">
            <w:pPr>
              <w:ind w:firstLineChars="200" w:firstLine="420"/>
              <w:rPr>
                <w:rFonts w:ascii="Times New Roman" w:eastAsia="宋体" w:hAnsi="Times New Roman" w:cs="Times New Roman"/>
              </w:rPr>
            </w:pPr>
            <w:r>
              <w:rPr>
                <w:rFonts w:ascii="Times New Roman" w:eastAsia="宋体" w:hAnsi="Times New Roman" w:cs="Times New Roman" w:hint="eastAsia"/>
              </w:rPr>
              <w:t>重点发展太阳能、锂电池等储能设备制造产业及其配套的上下游产业。</w:t>
            </w:r>
          </w:p>
          <w:p w:rsidR="00773A81" w:rsidRDefault="00924CD7">
            <w:pPr>
              <w:ind w:firstLineChars="200" w:firstLine="420"/>
              <w:rPr>
                <w:rFonts w:ascii="Times New Roman" w:eastAsia="宋体" w:hAnsi="Times New Roman" w:cs="Times New Roman"/>
              </w:rPr>
            </w:pPr>
            <w:r>
              <w:rPr>
                <w:rFonts w:ascii="Times New Roman" w:eastAsia="宋体" w:hAnsi="Times New Roman" w:cs="Times New Roman" w:hint="eastAsia"/>
              </w:rPr>
              <w:t>2</w:t>
            </w:r>
            <w:r>
              <w:rPr>
                <w:rFonts w:ascii="Times New Roman" w:eastAsia="宋体" w:hAnsi="Times New Roman" w:cs="Times New Roman" w:hint="eastAsia"/>
              </w:rPr>
              <w:t>）光电产业</w:t>
            </w:r>
          </w:p>
          <w:p w:rsidR="00773A81" w:rsidRDefault="00924CD7">
            <w:pPr>
              <w:ind w:firstLineChars="200" w:firstLine="420"/>
              <w:rPr>
                <w:rFonts w:ascii="Times New Roman" w:eastAsia="宋体" w:hAnsi="Times New Roman" w:cs="Times New Roman"/>
              </w:rPr>
            </w:pPr>
            <w:r>
              <w:rPr>
                <w:rFonts w:ascii="Times New Roman" w:eastAsia="宋体" w:hAnsi="Times New Roman" w:cs="Times New Roman" w:hint="eastAsia"/>
              </w:rPr>
              <w:t>重点发展光电材料制造、电子专用材料制造、照明灯具制产业及其配套的上下游产业。</w:t>
            </w:r>
          </w:p>
          <w:p w:rsidR="00773A81" w:rsidRDefault="00924CD7">
            <w:pPr>
              <w:ind w:firstLineChars="200" w:firstLine="420"/>
              <w:rPr>
                <w:rFonts w:ascii="Times New Roman" w:eastAsia="宋体" w:hAnsi="Times New Roman" w:cs="Times New Roman"/>
              </w:rPr>
            </w:pPr>
            <w:r>
              <w:rPr>
                <w:rFonts w:ascii="Times New Roman" w:eastAsia="宋体" w:hAnsi="Times New Roman" w:cs="Times New Roman" w:hint="eastAsia"/>
              </w:rPr>
              <w:t>3</w:t>
            </w:r>
            <w:r>
              <w:rPr>
                <w:rFonts w:ascii="Times New Roman" w:eastAsia="宋体" w:hAnsi="Times New Roman" w:cs="Times New Roman" w:hint="eastAsia"/>
              </w:rPr>
              <w:t>）生物医药食品</w:t>
            </w:r>
          </w:p>
          <w:p w:rsidR="00773A81" w:rsidRDefault="00924CD7">
            <w:pPr>
              <w:ind w:firstLineChars="200" w:firstLine="420"/>
              <w:rPr>
                <w:rFonts w:ascii="Times New Roman" w:eastAsia="宋体" w:hAnsi="Times New Roman" w:cs="Times New Roman"/>
              </w:rPr>
            </w:pPr>
            <w:r>
              <w:rPr>
                <w:rFonts w:ascii="Times New Roman" w:eastAsia="宋体" w:hAnsi="Times New Roman" w:cs="Times New Roman" w:hint="eastAsia"/>
              </w:rPr>
              <w:t>重点发展中药饮片加工、中成药生产、化学药品制剂制造、医疗器械、功能食品产业及其配套的上下游产业。</w:t>
            </w:r>
          </w:p>
          <w:p w:rsidR="00773A81" w:rsidRDefault="00924CD7">
            <w:pPr>
              <w:ind w:firstLineChars="200" w:firstLine="420"/>
              <w:rPr>
                <w:rFonts w:ascii="Times New Roman" w:eastAsia="宋体" w:hAnsi="Times New Roman" w:cs="Times New Roman"/>
              </w:rPr>
            </w:pPr>
            <w:r>
              <w:rPr>
                <w:rFonts w:ascii="Times New Roman" w:eastAsia="宋体" w:hAnsi="Times New Roman" w:cs="Times New Roman" w:hint="eastAsia"/>
              </w:rPr>
              <w:t>4</w:t>
            </w:r>
            <w:r>
              <w:rPr>
                <w:rFonts w:ascii="Times New Roman" w:eastAsia="宋体" w:hAnsi="Times New Roman" w:cs="Times New Roman" w:hint="eastAsia"/>
              </w:rPr>
              <w:t>）智能设备制造产业</w:t>
            </w:r>
          </w:p>
          <w:p w:rsidR="00773A81" w:rsidRDefault="00924CD7">
            <w:pPr>
              <w:ind w:firstLineChars="200" w:firstLine="420"/>
              <w:rPr>
                <w:rFonts w:ascii="Times New Roman" w:eastAsia="宋体" w:hAnsi="Times New Roman" w:cs="Times New Roman"/>
              </w:rPr>
            </w:pPr>
            <w:r>
              <w:rPr>
                <w:rFonts w:ascii="Times New Roman" w:eastAsia="宋体" w:hAnsi="Times New Roman" w:cs="Times New Roman" w:hint="eastAsia"/>
              </w:rPr>
              <w:t>重点发展金属压延、机械加工及零部件、电机、装备制产业及其配套的上下游产业。</w:t>
            </w:r>
          </w:p>
          <w:p w:rsidR="00773A81" w:rsidRDefault="00924CD7">
            <w:pPr>
              <w:ind w:firstLineChars="200" w:firstLine="420"/>
              <w:rPr>
                <w:rFonts w:ascii="Times New Roman" w:eastAsia="宋体" w:hAnsi="Times New Roman" w:cs="Times New Roman"/>
              </w:rPr>
            </w:pPr>
            <w:r>
              <w:rPr>
                <w:rFonts w:ascii="Times New Roman" w:eastAsia="宋体" w:hAnsi="Times New Roman" w:cs="Times New Roman" w:hint="eastAsia"/>
              </w:rPr>
              <w:t>5</w:t>
            </w:r>
            <w:r>
              <w:rPr>
                <w:rFonts w:ascii="Times New Roman" w:eastAsia="宋体" w:hAnsi="Times New Roman" w:cs="Times New Roman" w:hint="eastAsia"/>
              </w:rPr>
              <w:t>）精细化工</w:t>
            </w:r>
          </w:p>
          <w:p w:rsidR="00773A81" w:rsidRDefault="00924CD7">
            <w:pPr>
              <w:ind w:firstLineChars="200" w:firstLine="420"/>
              <w:rPr>
                <w:rFonts w:ascii="Times New Roman" w:eastAsia="宋体" w:hAnsi="Times New Roman" w:cs="Times New Roman"/>
              </w:rPr>
            </w:pPr>
            <w:r>
              <w:rPr>
                <w:rFonts w:ascii="Times New Roman" w:eastAsia="宋体" w:hAnsi="Times New Roman" w:cs="Times New Roman" w:hint="eastAsia"/>
              </w:rPr>
              <w:t>重点发展医药化工、精细化工产业及其配套的上下游产业。</w:t>
            </w:r>
          </w:p>
          <w:p w:rsidR="00773A81" w:rsidRDefault="00924CD7">
            <w:pPr>
              <w:rPr>
                <w:rFonts w:ascii="Times New Roman" w:eastAsia="宋体" w:hAnsi="Times New Roman" w:cs="Times New Roman"/>
              </w:rPr>
            </w:pPr>
            <w:r>
              <w:rPr>
                <w:rFonts w:ascii="Times New Roman" w:eastAsia="宋体" w:hAnsi="Times New Roman" w:cs="Times New Roman" w:hint="eastAsia"/>
              </w:rPr>
              <w:t>②用水、节水、排水设计等清洁生产标准达到或优于国家先进水平的项目；</w:t>
            </w:r>
          </w:p>
          <w:p w:rsidR="00773A81" w:rsidRDefault="00924CD7">
            <w:pPr>
              <w:rPr>
                <w:rFonts w:ascii="Times New Roman" w:eastAsia="宋体" w:hAnsi="Times New Roman" w:cs="Times New Roman"/>
              </w:rPr>
            </w:pPr>
            <w:r>
              <w:rPr>
                <w:rFonts w:ascii="Times New Roman" w:eastAsia="宋体" w:hAnsi="Times New Roman" w:cs="Times New Roman" w:hint="eastAsia"/>
              </w:rPr>
              <w:t>③优先引入低污染、低能耗、高效益，遵循清洁生产</w:t>
            </w:r>
            <w:r>
              <w:rPr>
                <w:rFonts w:ascii="Times New Roman" w:eastAsia="宋体" w:hAnsi="Times New Roman" w:cs="Times New Roman" w:hint="eastAsia"/>
              </w:rPr>
              <w:lastRenderedPageBreak/>
              <w:t>及循环经济的项目。</w:t>
            </w:r>
          </w:p>
          <w:p w:rsidR="00773A81" w:rsidRDefault="00924CD7">
            <w:pPr>
              <w:rPr>
                <w:rFonts w:ascii="Times New Roman" w:eastAsia="宋体" w:hAnsi="Times New Roman" w:cs="Times New Roman"/>
              </w:rPr>
            </w:pPr>
            <w:r>
              <w:rPr>
                <w:rFonts w:ascii="Times New Roman" w:eastAsia="宋体" w:hAnsi="Times New Roman" w:cs="Times New Roman" w:hint="eastAsia"/>
                <w:b/>
                <w:bCs/>
              </w:rPr>
              <w:t>限制进入：</w:t>
            </w:r>
            <w:r>
              <w:rPr>
                <w:rFonts w:ascii="Times New Roman" w:eastAsia="宋体" w:hAnsi="Times New Roman" w:cs="Times New Roman" w:hint="eastAsia"/>
              </w:rPr>
              <w:t>①限制《产业结构调整指导目录（</w:t>
            </w:r>
            <w:r>
              <w:rPr>
                <w:rFonts w:ascii="Times New Roman" w:eastAsia="宋体" w:hAnsi="Times New Roman" w:cs="Times New Roman" w:hint="eastAsia"/>
              </w:rPr>
              <w:t xml:space="preserve">2019 </w:t>
            </w:r>
            <w:r>
              <w:rPr>
                <w:rFonts w:ascii="Times New Roman" w:eastAsia="宋体" w:hAnsi="Times New Roman" w:cs="Times New Roman" w:hint="eastAsia"/>
              </w:rPr>
              <w:t>年本）》（</w:t>
            </w:r>
            <w:r>
              <w:rPr>
                <w:rFonts w:ascii="Times New Roman" w:eastAsia="宋体" w:hAnsi="Times New Roman" w:cs="Times New Roman" w:hint="eastAsia"/>
              </w:rPr>
              <w:t>2021</w:t>
            </w:r>
            <w:r>
              <w:rPr>
                <w:rFonts w:ascii="Times New Roman" w:eastAsia="宋体" w:hAnsi="Times New Roman" w:cs="Times New Roman" w:hint="eastAsia"/>
              </w:rPr>
              <w:t>年</w:t>
            </w:r>
            <w:r>
              <w:rPr>
                <w:rFonts w:ascii="Times New Roman" w:eastAsia="宋体" w:hAnsi="Times New Roman" w:cs="Times New Roman" w:hint="eastAsia"/>
              </w:rPr>
              <w:t>12</w:t>
            </w:r>
            <w:r>
              <w:rPr>
                <w:rFonts w:ascii="Times New Roman" w:eastAsia="宋体" w:hAnsi="Times New Roman" w:cs="Times New Roman" w:hint="eastAsia"/>
              </w:rPr>
              <w:t>月</w:t>
            </w:r>
            <w:r>
              <w:rPr>
                <w:rFonts w:ascii="Times New Roman" w:eastAsia="宋体" w:hAnsi="Times New Roman" w:cs="Times New Roman" w:hint="eastAsia"/>
              </w:rPr>
              <w:t>30</w:t>
            </w:r>
            <w:r>
              <w:rPr>
                <w:rFonts w:ascii="Times New Roman" w:eastAsia="宋体" w:hAnsi="Times New Roman" w:cs="Times New Roman" w:hint="eastAsia"/>
              </w:rPr>
              <w:t>日修正）中的限制类项目入驻。</w:t>
            </w:r>
          </w:p>
          <w:p w:rsidR="00773A81" w:rsidRDefault="00924CD7">
            <w:pPr>
              <w:rPr>
                <w:rFonts w:ascii="Times New Roman" w:eastAsia="宋体" w:hAnsi="Times New Roman" w:cs="Times New Roman"/>
              </w:rPr>
            </w:pPr>
            <w:r>
              <w:rPr>
                <w:rFonts w:ascii="Times New Roman" w:eastAsia="宋体" w:hAnsi="Times New Roman" w:cs="Times New Roman" w:hint="eastAsia"/>
              </w:rPr>
              <w:t>②限制性发展大气污染较重、高环境风险的各类项目。</w:t>
            </w:r>
          </w:p>
          <w:p w:rsidR="00773A81" w:rsidRDefault="00924CD7">
            <w:pPr>
              <w:rPr>
                <w:rFonts w:ascii="Times New Roman" w:eastAsia="宋体" w:hAnsi="Times New Roman" w:cs="Times New Roman"/>
              </w:rPr>
            </w:pPr>
            <w:r>
              <w:rPr>
                <w:rFonts w:ascii="Times New Roman" w:eastAsia="宋体" w:hAnsi="Times New Roman" w:cs="Times New Roman" w:hint="eastAsia"/>
              </w:rPr>
              <w:t>③化工项目生产装置和储存设施必须按照国家规定，装备自动化控制系统、紧急停车系统、可燃有毒气体检测报警系统、视频监控系统，配备符合要求的安全仪表系统。涉及硝化、氯化、氟化、重氮化、过氧化工艺装置的上下游配套装置，必须具备全流程自动化控制。</w:t>
            </w:r>
          </w:p>
          <w:p w:rsidR="00773A81" w:rsidRDefault="00924CD7">
            <w:pPr>
              <w:rPr>
                <w:rFonts w:ascii="Times New Roman" w:eastAsia="宋体" w:hAnsi="Times New Roman" w:cs="Times New Roman"/>
              </w:rPr>
            </w:pPr>
            <w:r>
              <w:rPr>
                <w:rFonts w:ascii="Times New Roman" w:eastAsia="宋体" w:hAnsi="Times New Roman" w:cs="Times New Roman" w:hint="eastAsia"/>
                <w:b/>
                <w:bCs/>
              </w:rPr>
              <w:t>禁止进入：</w:t>
            </w:r>
            <w:r>
              <w:rPr>
                <w:rFonts w:ascii="Times New Roman" w:eastAsia="宋体" w:hAnsi="Times New Roman" w:cs="Times New Roman" w:hint="eastAsia"/>
              </w:rPr>
              <w:t>①禁止《产业结构调整指导目录（</w:t>
            </w:r>
            <w:r>
              <w:rPr>
                <w:rFonts w:ascii="Times New Roman" w:eastAsia="宋体" w:hAnsi="Times New Roman" w:cs="Times New Roman" w:hint="eastAsia"/>
              </w:rPr>
              <w:t xml:space="preserve">2019 </w:t>
            </w:r>
            <w:r>
              <w:rPr>
                <w:rFonts w:ascii="Times New Roman" w:eastAsia="宋体" w:hAnsi="Times New Roman" w:cs="Times New Roman" w:hint="eastAsia"/>
              </w:rPr>
              <w:t>年本）》（</w:t>
            </w:r>
            <w:r>
              <w:rPr>
                <w:rFonts w:ascii="Times New Roman" w:eastAsia="宋体" w:hAnsi="Times New Roman" w:cs="Times New Roman" w:hint="eastAsia"/>
              </w:rPr>
              <w:t>2021</w:t>
            </w:r>
            <w:r>
              <w:rPr>
                <w:rFonts w:ascii="Times New Roman" w:eastAsia="宋体" w:hAnsi="Times New Roman" w:cs="Times New Roman" w:hint="eastAsia"/>
              </w:rPr>
              <w:t>年</w:t>
            </w:r>
            <w:r>
              <w:rPr>
                <w:rFonts w:ascii="Times New Roman" w:eastAsia="宋体" w:hAnsi="Times New Roman" w:cs="Times New Roman" w:hint="eastAsia"/>
              </w:rPr>
              <w:t>12</w:t>
            </w:r>
            <w:r>
              <w:rPr>
                <w:rFonts w:ascii="Times New Roman" w:eastAsia="宋体" w:hAnsi="Times New Roman" w:cs="Times New Roman" w:hint="eastAsia"/>
              </w:rPr>
              <w:t>月</w:t>
            </w:r>
            <w:r>
              <w:rPr>
                <w:rFonts w:ascii="Times New Roman" w:eastAsia="宋体" w:hAnsi="Times New Roman" w:cs="Times New Roman" w:hint="eastAsia"/>
              </w:rPr>
              <w:t>30</w:t>
            </w:r>
            <w:r>
              <w:rPr>
                <w:rFonts w:ascii="Times New Roman" w:eastAsia="宋体" w:hAnsi="Times New Roman" w:cs="Times New Roman" w:hint="eastAsia"/>
              </w:rPr>
              <w:t>日</w:t>
            </w:r>
            <w:r>
              <w:rPr>
                <w:rFonts w:ascii="Times New Roman" w:eastAsia="宋体" w:hAnsi="Times New Roman" w:cs="Times New Roman" w:hint="eastAsia"/>
              </w:rPr>
              <w:t xml:space="preserve"> </w:t>
            </w:r>
            <w:r>
              <w:rPr>
                <w:rFonts w:ascii="Times New Roman" w:eastAsia="宋体" w:hAnsi="Times New Roman" w:cs="Times New Roman" w:hint="eastAsia"/>
              </w:rPr>
              <w:t>修正）中禁止类行业及淘汰、落后生产工艺项目入驻。</w:t>
            </w:r>
          </w:p>
          <w:p w:rsidR="00773A81" w:rsidRDefault="00924CD7">
            <w:pPr>
              <w:rPr>
                <w:rFonts w:ascii="Times New Roman" w:eastAsia="宋体" w:hAnsi="Times New Roman" w:cs="Times New Roman"/>
                <w:szCs w:val="21"/>
              </w:rPr>
            </w:pPr>
            <w:r>
              <w:rPr>
                <w:rFonts w:ascii="Times New Roman" w:eastAsia="宋体" w:hAnsi="Times New Roman" w:cs="Times New Roman" w:hint="eastAsia"/>
                <w:szCs w:val="21"/>
              </w:rPr>
              <w:t>②禁止建设不符合国家相关行业准入条件的项目；</w:t>
            </w:r>
          </w:p>
          <w:p w:rsidR="00773A81" w:rsidRDefault="00924CD7">
            <w:pPr>
              <w:rPr>
                <w:rFonts w:ascii="Times New Roman" w:eastAsia="宋体" w:hAnsi="Times New Roman" w:cs="Times New Roman"/>
                <w:szCs w:val="21"/>
              </w:rPr>
            </w:pPr>
            <w:r>
              <w:rPr>
                <w:rFonts w:ascii="Times New Roman" w:eastAsia="宋体" w:hAnsi="Times New Roman" w:cs="Times New Roman" w:hint="eastAsia"/>
              </w:rPr>
              <w:t>③禁止</w:t>
            </w:r>
            <w:r>
              <w:rPr>
                <w:rFonts w:ascii="Times New Roman" w:eastAsia="宋体" w:hAnsi="Times New Roman" w:cs="Times New Roman"/>
              </w:rPr>
              <w:t>引入工艺废气含有难处理、有毒有害的项目；不得引进生产废水含难降解有机污染物、</w:t>
            </w:r>
            <w:r>
              <w:rPr>
                <w:rFonts w:ascii="Times New Roman" w:eastAsia="宋体" w:hAnsi="Times New Roman" w:cs="Times New Roman" w:hint="eastAsia"/>
              </w:rPr>
              <w:t>“</w:t>
            </w:r>
            <w:r>
              <w:rPr>
                <w:rFonts w:ascii="Times New Roman" w:eastAsia="宋体" w:hAnsi="Times New Roman" w:cs="Times New Roman"/>
              </w:rPr>
              <w:t>三致</w:t>
            </w:r>
            <w:r>
              <w:rPr>
                <w:rFonts w:ascii="Times New Roman" w:eastAsia="宋体" w:hAnsi="Times New Roman" w:cs="Times New Roman" w:hint="eastAsia"/>
              </w:rPr>
              <w:t>”</w:t>
            </w:r>
            <w:r>
              <w:rPr>
                <w:rFonts w:ascii="Times New Roman" w:eastAsia="宋体" w:hAnsi="Times New Roman" w:cs="Times New Roman"/>
              </w:rPr>
              <w:t>污染物、盐分含量较高、废水经预处理达不到污水处理厂接管标准的项目</w:t>
            </w:r>
            <w:r>
              <w:rPr>
                <w:rFonts w:ascii="Times New Roman" w:eastAsia="宋体" w:hAnsi="Times New Roman" w:cs="Times New Roman" w:hint="eastAsia"/>
              </w:rPr>
              <w:t>；</w:t>
            </w:r>
          </w:p>
          <w:p w:rsidR="00773A81" w:rsidRDefault="00924CD7">
            <w:pPr>
              <w:rPr>
                <w:rFonts w:ascii="Times New Roman" w:eastAsia="宋体" w:hAnsi="Times New Roman" w:cs="Times New Roman"/>
                <w:szCs w:val="21"/>
              </w:rPr>
            </w:pPr>
            <w:r>
              <w:rPr>
                <w:rFonts w:ascii="Times New Roman" w:eastAsia="宋体" w:hAnsi="Times New Roman" w:cs="Times New Roman" w:hint="eastAsia"/>
              </w:rPr>
              <w:t>④禁止新建、扩建</w:t>
            </w:r>
            <w:r>
              <w:rPr>
                <w:rFonts w:ascii="Times New Roman" w:eastAsia="宋体" w:hAnsi="Times New Roman" w:cs="Times New Roman"/>
              </w:rPr>
              <w:t>使用燃煤或重质燃油等作为原料的建设项目</w:t>
            </w:r>
            <w:r>
              <w:rPr>
                <w:rFonts w:ascii="Times New Roman" w:eastAsia="宋体" w:hAnsi="Times New Roman" w:cs="Times New Roman" w:hint="eastAsia"/>
              </w:rPr>
              <w:t>（集中供热项目除外）；</w:t>
            </w:r>
          </w:p>
          <w:p w:rsidR="00773A81" w:rsidRDefault="00924CD7">
            <w:pPr>
              <w:rPr>
                <w:rFonts w:ascii="Times New Roman" w:eastAsia="宋体" w:hAnsi="Times New Roman" w:cs="Times New Roman"/>
              </w:rPr>
            </w:pPr>
            <w:r>
              <w:rPr>
                <w:rFonts w:ascii="Times New Roman" w:eastAsia="宋体" w:hAnsi="Times New Roman" w:cs="Times New Roman" w:hint="eastAsia"/>
              </w:rPr>
              <w:t>⑤禁止安全风险评估确定为工艺危险度</w:t>
            </w:r>
            <w:r>
              <w:rPr>
                <w:rFonts w:ascii="Times New Roman" w:eastAsia="宋体" w:hAnsi="Times New Roman" w:cs="Times New Roman" w:hint="eastAsia"/>
              </w:rPr>
              <w:t>4</w:t>
            </w:r>
            <w:r>
              <w:rPr>
                <w:rFonts w:ascii="Times New Roman" w:eastAsia="宋体" w:hAnsi="Times New Roman" w:cs="Times New Roman" w:hint="eastAsia"/>
              </w:rPr>
              <w:t>级以上、环境风险潜势达到</w:t>
            </w:r>
            <w:r>
              <w:rPr>
                <w:rFonts w:ascii="Times New Roman" w:eastAsia="宋体" w:hAnsi="Times New Roman" w:cs="Times New Roman" w:hint="eastAsia"/>
              </w:rPr>
              <w:t>IV+</w:t>
            </w:r>
            <w:r>
              <w:rPr>
                <w:rFonts w:ascii="Times New Roman" w:eastAsia="宋体" w:hAnsi="Times New Roman" w:cs="Times New Roman" w:hint="eastAsia"/>
              </w:rPr>
              <w:t>项目入驻；</w:t>
            </w:r>
          </w:p>
          <w:p w:rsidR="00773A81" w:rsidRDefault="00924CD7">
            <w:pPr>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hint="eastAsia"/>
              </w:rPr>
              <w:t>2</w:t>
            </w:r>
            <w:r>
              <w:rPr>
                <w:rFonts w:ascii="Times New Roman" w:eastAsia="宋体" w:hAnsi="Times New Roman" w:cs="Times New Roman" w:hint="eastAsia"/>
              </w:rPr>
              <w:t>）引进项目须符合生态环境保护法律法规和相关法定规划，满足重点污染物排放总量控制、碳排放达峰目标、生态环境准入清单、相关规划环评和相应行业建设项目环境准入条件、环评文件审批原则要求。</w:t>
            </w:r>
          </w:p>
        </w:tc>
        <w:tc>
          <w:tcPr>
            <w:tcW w:w="1274" w:type="pct"/>
            <w:vAlign w:val="center"/>
          </w:tcPr>
          <w:p w:rsidR="00773A81" w:rsidRDefault="00924CD7">
            <w:pPr>
              <w:jc w:val="center"/>
              <w:rPr>
                <w:rFonts w:ascii="Times New Roman" w:eastAsia="宋体" w:hAnsi="Times New Roman" w:cs="Times New Roman"/>
              </w:rPr>
            </w:pPr>
            <w:r>
              <w:rPr>
                <w:rFonts w:ascii="Times New Roman" w:eastAsia="宋体" w:hAnsi="Times New Roman" w:cs="Times New Roman" w:hint="eastAsia"/>
              </w:rPr>
              <w:lastRenderedPageBreak/>
              <w:t>本项目属于化工产业；项目不属于《产业结构调整指导目录（</w:t>
            </w:r>
            <w:r>
              <w:rPr>
                <w:rFonts w:ascii="Times New Roman" w:eastAsia="宋体" w:hAnsi="Times New Roman" w:cs="Times New Roman" w:hint="eastAsia"/>
              </w:rPr>
              <w:t xml:space="preserve">2019 </w:t>
            </w:r>
            <w:r>
              <w:rPr>
                <w:rFonts w:ascii="Times New Roman" w:eastAsia="宋体" w:hAnsi="Times New Roman" w:cs="Times New Roman" w:hint="eastAsia"/>
              </w:rPr>
              <w:t>年本）》（</w:t>
            </w:r>
            <w:r>
              <w:rPr>
                <w:rFonts w:ascii="Times New Roman" w:eastAsia="宋体" w:hAnsi="Times New Roman" w:cs="Times New Roman" w:hint="eastAsia"/>
              </w:rPr>
              <w:t>2021</w:t>
            </w:r>
            <w:r>
              <w:rPr>
                <w:rFonts w:ascii="Times New Roman" w:eastAsia="宋体" w:hAnsi="Times New Roman" w:cs="Times New Roman" w:hint="eastAsia"/>
              </w:rPr>
              <w:t>年</w:t>
            </w:r>
            <w:r>
              <w:rPr>
                <w:rFonts w:ascii="Times New Roman" w:eastAsia="宋体" w:hAnsi="Times New Roman" w:cs="Times New Roman" w:hint="eastAsia"/>
              </w:rPr>
              <w:t>12</w:t>
            </w:r>
            <w:r>
              <w:rPr>
                <w:rFonts w:ascii="Times New Roman" w:eastAsia="宋体" w:hAnsi="Times New Roman" w:cs="Times New Roman" w:hint="eastAsia"/>
              </w:rPr>
              <w:t>月</w:t>
            </w:r>
            <w:r>
              <w:rPr>
                <w:rFonts w:ascii="Times New Roman" w:eastAsia="宋体" w:hAnsi="Times New Roman" w:cs="Times New Roman" w:hint="eastAsia"/>
              </w:rPr>
              <w:t>30</w:t>
            </w:r>
            <w:r>
              <w:rPr>
                <w:rFonts w:ascii="Times New Roman" w:eastAsia="宋体" w:hAnsi="Times New Roman" w:cs="Times New Roman" w:hint="eastAsia"/>
              </w:rPr>
              <w:t>日修正）中的限制类和禁止类项目；项目不属于大气污染较重、高环境风险类项目；项目为改扩建项目，</w:t>
            </w:r>
            <w:r>
              <w:rPr>
                <w:rFonts w:hint="eastAsia"/>
                <w:bCs/>
                <w:szCs w:val="21"/>
              </w:rPr>
              <w:t>工艺系统危险性未到</w:t>
            </w:r>
            <w:r>
              <w:rPr>
                <w:bCs/>
                <w:szCs w:val="21"/>
              </w:rPr>
              <w:t xml:space="preserve">4 </w:t>
            </w:r>
            <w:r>
              <w:rPr>
                <w:bCs/>
                <w:szCs w:val="21"/>
              </w:rPr>
              <w:t>级以上；环境风险潜势也未</w:t>
            </w:r>
            <w:r>
              <w:rPr>
                <w:rFonts w:hint="eastAsia"/>
                <w:bCs/>
                <w:szCs w:val="21"/>
              </w:rPr>
              <w:t>达到</w:t>
            </w:r>
            <w:r>
              <w:rPr>
                <w:bCs/>
                <w:szCs w:val="21"/>
              </w:rPr>
              <w:t>IV+</w:t>
            </w:r>
            <w:r>
              <w:rPr>
                <w:rFonts w:hint="eastAsia"/>
                <w:bCs/>
                <w:szCs w:val="21"/>
              </w:rPr>
              <w:t>；符合</w:t>
            </w:r>
            <w:r>
              <w:rPr>
                <w:rFonts w:ascii="Times New Roman" w:eastAsia="宋体" w:hAnsi="Times New Roman" w:cs="Times New Roman" w:hint="eastAsia"/>
              </w:rPr>
              <w:t>符合生态环境保护法律法规和相关法定规划，满足重点污染物排放总量控制、碳排放达峰目标、生态环境准入清单、相关规划环评和相应行业建设项目环境准入条件、环评文件审批原则要求。</w:t>
            </w:r>
          </w:p>
        </w:tc>
        <w:tc>
          <w:tcPr>
            <w:tcW w:w="573" w:type="pct"/>
            <w:vAlign w:val="center"/>
          </w:tcPr>
          <w:p w:rsidR="00773A81" w:rsidRDefault="00924CD7">
            <w:pPr>
              <w:jc w:val="center"/>
              <w:rPr>
                <w:rFonts w:ascii="Times New Roman" w:eastAsia="宋体" w:hAnsi="Times New Roman" w:cs="Times New Roman"/>
              </w:rPr>
            </w:pPr>
            <w:r>
              <w:rPr>
                <w:rFonts w:ascii="Times New Roman" w:eastAsia="宋体" w:hAnsi="Times New Roman" w:cs="Times New Roman" w:hint="eastAsia"/>
              </w:rPr>
              <w:t>符合</w:t>
            </w:r>
          </w:p>
        </w:tc>
      </w:tr>
      <w:tr w:rsidR="00773A81">
        <w:tc>
          <w:tcPr>
            <w:tcW w:w="248" w:type="pct"/>
            <w:vMerge/>
            <w:vAlign w:val="center"/>
          </w:tcPr>
          <w:p w:rsidR="00773A81" w:rsidRDefault="00773A81">
            <w:pPr>
              <w:jc w:val="center"/>
              <w:rPr>
                <w:rFonts w:ascii="Times New Roman" w:eastAsia="宋体" w:hAnsi="Times New Roman" w:cs="Times New Roman"/>
              </w:rPr>
            </w:pPr>
          </w:p>
        </w:tc>
        <w:tc>
          <w:tcPr>
            <w:tcW w:w="292" w:type="pct"/>
            <w:vAlign w:val="center"/>
          </w:tcPr>
          <w:p w:rsidR="00773A81" w:rsidRDefault="00924CD7">
            <w:pPr>
              <w:jc w:val="center"/>
              <w:rPr>
                <w:rFonts w:ascii="Times New Roman" w:eastAsia="宋体" w:hAnsi="Times New Roman" w:cs="Times New Roman"/>
              </w:rPr>
            </w:pPr>
            <w:r>
              <w:rPr>
                <w:rFonts w:ascii="Times New Roman" w:eastAsia="宋体" w:hAnsi="Times New Roman" w:cs="Times New Roman" w:hint="eastAsia"/>
              </w:rPr>
              <w:t>污染物排放管控</w:t>
            </w:r>
          </w:p>
        </w:tc>
        <w:tc>
          <w:tcPr>
            <w:tcW w:w="2613" w:type="pct"/>
            <w:vAlign w:val="center"/>
          </w:tcPr>
          <w:p w:rsidR="00773A81" w:rsidRDefault="00924CD7">
            <w:pPr>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hint="eastAsia"/>
              </w:rPr>
              <w:t>1</w:t>
            </w:r>
            <w:r>
              <w:rPr>
                <w:rFonts w:ascii="Times New Roman" w:eastAsia="宋体" w:hAnsi="Times New Roman" w:cs="Times New Roman" w:hint="eastAsia"/>
              </w:rPr>
              <w:t>）高新区污水处理厂、城东污水处理厂尾水排放应达到《城镇污水处理厂污染物排放标准》（</w:t>
            </w:r>
            <w:r>
              <w:rPr>
                <w:rFonts w:ascii="Times New Roman" w:eastAsia="宋体" w:hAnsi="Times New Roman" w:cs="Times New Roman" w:hint="eastAsia"/>
              </w:rPr>
              <w:t>GB18918-2002</w:t>
            </w:r>
            <w:r>
              <w:rPr>
                <w:rFonts w:ascii="Times New Roman" w:eastAsia="宋体" w:hAnsi="Times New Roman" w:cs="Times New Roman" w:hint="eastAsia"/>
              </w:rPr>
              <w:t>）一级</w:t>
            </w:r>
            <w:r>
              <w:rPr>
                <w:rFonts w:ascii="Times New Roman" w:eastAsia="宋体" w:hAnsi="Times New Roman" w:cs="Times New Roman" w:hint="eastAsia"/>
              </w:rPr>
              <w:t xml:space="preserve">A </w:t>
            </w:r>
            <w:r>
              <w:rPr>
                <w:rFonts w:ascii="Times New Roman" w:eastAsia="宋体" w:hAnsi="Times New Roman" w:cs="Times New Roman" w:hint="eastAsia"/>
              </w:rPr>
              <w:t>排放标准；</w:t>
            </w:r>
          </w:p>
          <w:p w:rsidR="00773A81" w:rsidRDefault="00924CD7">
            <w:pPr>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hint="eastAsia"/>
              </w:rPr>
              <w:t>2</w:t>
            </w:r>
            <w:r>
              <w:rPr>
                <w:rFonts w:ascii="Times New Roman" w:eastAsia="宋体" w:hAnsi="Times New Roman" w:cs="Times New Roman" w:hint="eastAsia"/>
              </w:rPr>
              <w:t>）新建有污染物排放的项目，其污染物排放应达到国家或地方规定的排放限值（含特别排放限值）要求或相关行业排放限值要求；</w:t>
            </w:r>
          </w:p>
          <w:p w:rsidR="00773A81" w:rsidRDefault="00924CD7">
            <w:pPr>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rPr>
              <w:t>3</w:t>
            </w:r>
            <w:r>
              <w:rPr>
                <w:rFonts w:ascii="Times New Roman" w:eastAsia="宋体" w:hAnsi="Times New Roman" w:cs="Times New Roman" w:hint="eastAsia"/>
              </w:rPr>
              <w:t>）污染物排放应满足总量控制要求；</w:t>
            </w:r>
          </w:p>
          <w:p w:rsidR="00773A81" w:rsidRDefault="00924CD7">
            <w:pPr>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rPr>
              <w:t>4</w:t>
            </w:r>
            <w:r>
              <w:rPr>
                <w:rFonts w:ascii="Times New Roman" w:eastAsia="宋体" w:hAnsi="Times New Roman" w:cs="Times New Roman" w:hint="eastAsia"/>
              </w:rPr>
              <w:t>）已污染地块，应当依法开展土壤污染状况调查、治理与修复，符合相应的土壤环境质量要求后，方可进入用地程序；</w:t>
            </w:r>
          </w:p>
        </w:tc>
        <w:tc>
          <w:tcPr>
            <w:tcW w:w="1274" w:type="pct"/>
            <w:vAlign w:val="center"/>
          </w:tcPr>
          <w:p w:rsidR="00773A81" w:rsidRDefault="00924CD7">
            <w:pPr>
              <w:jc w:val="center"/>
              <w:rPr>
                <w:rFonts w:ascii="Times New Roman" w:eastAsia="宋体" w:hAnsi="Times New Roman" w:cs="Times New Roman"/>
              </w:rPr>
            </w:pPr>
            <w:r>
              <w:rPr>
                <w:rFonts w:ascii="Times New Roman" w:eastAsia="宋体" w:hAnsi="Times New Roman" w:cs="Times New Roman" w:hint="eastAsia"/>
              </w:rPr>
              <w:t>项目采取各项环保措施，确保污染物排放均达到国家或地方规定的排放限值（含特别排放限值）及行业排放限值要求；项目污染物排放总量满足新余市高新生态环境局下发的污染物总量控制指标要求。</w:t>
            </w:r>
          </w:p>
        </w:tc>
        <w:tc>
          <w:tcPr>
            <w:tcW w:w="573" w:type="pct"/>
            <w:vAlign w:val="center"/>
          </w:tcPr>
          <w:p w:rsidR="00773A81" w:rsidRDefault="00924CD7">
            <w:pPr>
              <w:jc w:val="center"/>
              <w:rPr>
                <w:rFonts w:ascii="Times New Roman" w:eastAsia="宋体" w:hAnsi="Times New Roman" w:cs="Times New Roman"/>
              </w:rPr>
            </w:pPr>
            <w:r>
              <w:rPr>
                <w:rFonts w:ascii="Times New Roman" w:eastAsia="宋体" w:hAnsi="Times New Roman" w:cs="Times New Roman" w:hint="eastAsia"/>
              </w:rPr>
              <w:t>符合</w:t>
            </w:r>
          </w:p>
        </w:tc>
      </w:tr>
      <w:tr w:rsidR="00773A81">
        <w:tc>
          <w:tcPr>
            <w:tcW w:w="248" w:type="pct"/>
            <w:vMerge/>
            <w:vAlign w:val="center"/>
          </w:tcPr>
          <w:p w:rsidR="00773A81" w:rsidRDefault="00773A81">
            <w:pPr>
              <w:jc w:val="center"/>
              <w:rPr>
                <w:rFonts w:ascii="Times New Roman" w:eastAsia="宋体" w:hAnsi="Times New Roman" w:cs="Times New Roman"/>
              </w:rPr>
            </w:pPr>
          </w:p>
        </w:tc>
        <w:tc>
          <w:tcPr>
            <w:tcW w:w="292" w:type="pct"/>
            <w:vAlign w:val="center"/>
          </w:tcPr>
          <w:p w:rsidR="00773A81" w:rsidRDefault="00924CD7">
            <w:pPr>
              <w:jc w:val="center"/>
              <w:rPr>
                <w:rFonts w:ascii="Times New Roman" w:eastAsia="宋体" w:hAnsi="Times New Roman" w:cs="Times New Roman"/>
              </w:rPr>
            </w:pPr>
            <w:r>
              <w:rPr>
                <w:rFonts w:ascii="Times New Roman" w:eastAsia="宋体" w:hAnsi="Times New Roman" w:cs="Times New Roman" w:hint="eastAsia"/>
              </w:rPr>
              <w:t>环境风险防控</w:t>
            </w:r>
          </w:p>
        </w:tc>
        <w:tc>
          <w:tcPr>
            <w:tcW w:w="2613" w:type="pct"/>
            <w:vAlign w:val="center"/>
          </w:tcPr>
          <w:p w:rsidR="00773A81" w:rsidRDefault="00924CD7">
            <w:pPr>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hint="eastAsia"/>
              </w:rPr>
              <w:t>1</w:t>
            </w:r>
            <w:r>
              <w:rPr>
                <w:rFonts w:ascii="Times New Roman" w:eastAsia="宋体" w:hAnsi="Times New Roman" w:cs="Times New Roman" w:hint="eastAsia"/>
              </w:rPr>
              <w:t>）园区应建立“三级”环境风险应急体系；开展环境风险评估，制定突发环境事件应急预案并备案，配备应急能力和</w:t>
            </w:r>
            <w:r>
              <w:rPr>
                <w:rFonts w:ascii="Times New Roman" w:eastAsia="宋体" w:hAnsi="Times New Roman" w:cs="Times New Roman" w:hint="eastAsia"/>
              </w:rPr>
              <w:t xml:space="preserve"> </w:t>
            </w:r>
            <w:r>
              <w:rPr>
                <w:rFonts w:ascii="Times New Roman" w:eastAsia="宋体" w:hAnsi="Times New Roman" w:cs="Times New Roman" w:hint="eastAsia"/>
              </w:rPr>
              <w:t>物资，建设环境应急队伍，并定期演练。</w:t>
            </w:r>
          </w:p>
          <w:p w:rsidR="00773A81" w:rsidRDefault="00924CD7">
            <w:pPr>
              <w:rPr>
                <w:rFonts w:ascii="Times New Roman" w:eastAsia="宋体" w:hAnsi="Times New Roman" w:cs="Times New Roman"/>
              </w:rPr>
            </w:pPr>
            <w:r>
              <w:rPr>
                <w:rFonts w:ascii="Times New Roman" w:eastAsia="宋体" w:hAnsi="Times New Roman" w:cs="Times New Roman" w:hint="eastAsia"/>
              </w:rPr>
              <w:lastRenderedPageBreak/>
              <w:t>（</w:t>
            </w:r>
            <w:r>
              <w:rPr>
                <w:rFonts w:ascii="Times New Roman" w:eastAsia="宋体" w:hAnsi="Times New Roman" w:cs="Times New Roman" w:hint="eastAsia"/>
              </w:rPr>
              <w:t>2</w:t>
            </w:r>
            <w:r>
              <w:rPr>
                <w:rFonts w:ascii="Times New Roman" w:eastAsia="宋体" w:hAnsi="Times New Roman" w:cs="Times New Roman" w:hint="eastAsia"/>
              </w:rPr>
              <w:t>）生产、存储危险化学品及产生大量废水的企业，应配套有效措施，防止因渗漏污染地下水、土壤，以及因事故废水直排污染地表水体；</w:t>
            </w:r>
          </w:p>
          <w:p w:rsidR="00773A81" w:rsidRDefault="00924CD7">
            <w:pPr>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hint="eastAsia"/>
              </w:rPr>
              <w:t>3</w:t>
            </w:r>
            <w:r>
              <w:rPr>
                <w:rFonts w:ascii="Times New Roman" w:eastAsia="宋体" w:hAnsi="Times New Roman" w:cs="Times New Roman" w:hint="eastAsia"/>
              </w:rPr>
              <w:t>）产生、利用或处置固体废物（含危险废物）的企业，在贮存、转移、利用、处置固体废物（含危险废物）过程中，应配套防扬散、防流失、防渗漏及其他防止污染环境的措施；</w:t>
            </w:r>
          </w:p>
          <w:p w:rsidR="00773A81" w:rsidRDefault="00924CD7">
            <w:pPr>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hint="eastAsia"/>
              </w:rPr>
              <w:t>4</w:t>
            </w:r>
            <w:r>
              <w:rPr>
                <w:rFonts w:ascii="Times New Roman" w:eastAsia="宋体" w:hAnsi="Times New Roman" w:cs="Times New Roman" w:hint="eastAsia"/>
              </w:rPr>
              <w:t>）建立“三级”事故废水防范体系；</w:t>
            </w:r>
          </w:p>
        </w:tc>
        <w:tc>
          <w:tcPr>
            <w:tcW w:w="1274" w:type="pct"/>
            <w:vAlign w:val="center"/>
          </w:tcPr>
          <w:p w:rsidR="00773A81" w:rsidRDefault="00924CD7">
            <w:pPr>
              <w:jc w:val="center"/>
              <w:rPr>
                <w:rFonts w:ascii="Times New Roman" w:eastAsia="宋体" w:hAnsi="Times New Roman" w:cs="Times New Roman"/>
              </w:rPr>
            </w:pPr>
            <w:r>
              <w:rPr>
                <w:rFonts w:ascii="Times New Roman" w:eastAsia="宋体" w:hAnsi="Times New Roman" w:cs="Times New Roman" w:hint="eastAsia"/>
              </w:rPr>
              <w:lastRenderedPageBreak/>
              <w:t>本项目所在园区已建立“三级”环境风险应急体系；对生产、存储危险化学品等区域进行防</w:t>
            </w:r>
            <w:r>
              <w:rPr>
                <w:rFonts w:ascii="Times New Roman" w:eastAsia="宋体" w:hAnsi="Times New Roman" w:cs="Times New Roman" w:hint="eastAsia"/>
              </w:rPr>
              <w:lastRenderedPageBreak/>
              <w:t>腐防渗；厂区内设有事故池，防止事故废水直排污染地表水体；项目固体废物（含危险废物）在贮存、转移、利用、处置过程中，已配套防扬散（洒水降尘）、防流失（分区围堰）、防渗漏措施；厂区已建立“三级”事故废水防范体系（详见风险分析内容。）</w:t>
            </w:r>
          </w:p>
        </w:tc>
        <w:tc>
          <w:tcPr>
            <w:tcW w:w="573" w:type="pct"/>
            <w:vAlign w:val="center"/>
          </w:tcPr>
          <w:p w:rsidR="00773A81" w:rsidRDefault="00924CD7">
            <w:pPr>
              <w:jc w:val="center"/>
              <w:rPr>
                <w:rFonts w:ascii="Times New Roman" w:eastAsia="宋体" w:hAnsi="Times New Roman" w:cs="Times New Roman"/>
              </w:rPr>
            </w:pPr>
            <w:r>
              <w:rPr>
                <w:rFonts w:ascii="Times New Roman" w:eastAsia="宋体" w:hAnsi="Times New Roman" w:cs="Times New Roman" w:hint="eastAsia"/>
              </w:rPr>
              <w:lastRenderedPageBreak/>
              <w:t>符合</w:t>
            </w:r>
          </w:p>
        </w:tc>
      </w:tr>
      <w:tr w:rsidR="00773A81">
        <w:tc>
          <w:tcPr>
            <w:tcW w:w="248" w:type="pct"/>
            <w:vMerge/>
            <w:vAlign w:val="center"/>
          </w:tcPr>
          <w:p w:rsidR="00773A81" w:rsidRDefault="00773A81">
            <w:pPr>
              <w:jc w:val="center"/>
              <w:rPr>
                <w:rFonts w:ascii="Times New Roman" w:eastAsia="宋体" w:hAnsi="Times New Roman" w:cs="Times New Roman"/>
              </w:rPr>
            </w:pPr>
          </w:p>
        </w:tc>
        <w:tc>
          <w:tcPr>
            <w:tcW w:w="292" w:type="pct"/>
            <w:vAlign w:val="center"/>
          </w:tcPr>
          <w:p w:rsidR="00773A81" w:rsidRDefault="00924CD7">
            <w:pPr>
              <w:jc w:val="center"/>
              <w:rPr>
                <w:rFonts w:ascii="Times New Roman" w:eastAsia="宋体" w:hAnsi="Times New Roman" w:cs="Times New Roman"/>
              </w:rPr>
            </w:pPr>
            <w:r>
              <w:rPr>
                <w:rFonts w:ascii="Times New Roman" w:eastAsia="宋体" w:hAnsi="Times New Roman" w:cs="Times New Roman" w:hint="eastAsia"/>
              </w:rPr>
              <w:t>资源开发利用要求</w:t>
            </w:r>
          </w:p>
        </w:tc>
        <w:tc>
          <w:tcPr>
            <w:tcW w:w="2613" w:type="pct"/>
            <w:vAlign w:val="center"/>
          </w:tcPr>
          <w:p w:rsidR="00773A81" w:rsidRDefault="00924CD7">
            <w:pPr>
              <w:rPr>
                <w:rFonts w:ascii="Times New Roman" w:eastAsia="宋体" w:hAnsi="宋体" w:cs="Times New Roman"/>
                <w:szCs w:val="21"/>
              </w:rPr>
            </w:pPr>
            <w:r>
              <w:rPr>
                <w:rFonts w:ascii="Times New Roman" w:eastAsia="宋体" w:hAnsi="Times New Roman" w:cs="Times New Roman" w:hint="eastAsia"/>
              </w:rPr>
              <w:t>（</w:t>
            </w:r>
            <w:r>
              <w:rPr>
                <w:rFonts w:ascii="Times New Roman" w:eastAsia="宋体" w:hAnsi="Times New Roman" w:cs="Times New Roman" w:hint="eastAsia"/>
              </w:rPr>
              <w:t>1</w:t>
            </w:r>
            <w:r>
              <w:rPr>
                <w:rFonts w:ascii="Times New Roman" w:eastAsia="宋体" w:hAnsi="Times New Roman" w:cs="Times New Roman" w:hint="eastAsia"/>
              </w:rPr>
              <w:t>）水资源：</w:t>
            </w:r>
            <w:r>
              <w:rPr>
                <w:rFonts w:ascii="Times New Roman" w:eastAsia="宋体" w:hAnsi="宋体" w:cs="Times New Roman"/>
                <w:szCs w:val="21"/>
              </w:rPr>
              <w:t>单位工业增加值新鲜水耗</w:t>
            </w:r>
            <w:r>
              <w:rPr>
                <w:rFonts w:ascii="Times New Roman" w:eastAsia="宋体" w:hAnsi="Times New Roman" w:cs="Times New Roman"/>
                <w:szCs w:val="21"/>
              </w:rPr>
              <w:t>≤8m</w:t>
            </w:r>
            <w:r>
              <w:rPr>
                <w:rFonts w:ascii="Times New Roman" w:eastAsia="宋体" w:hAnsi="Times New Roman" w:cs="Times New Roman"/>
                <w:szCs w:val="21"/>
                <w:vertAlign w:val="superscript"/>
              </w:rPr>
              <w:t>3</w:t>
            </w:r>
            <w:r>
              <w:rPr>
                <w:rFonts w:ascii="Times New Roman" w:eastAsia="宋体" w:hAnsi="Times New Roman" w:cs="Times New Roman"/>
                <w:szCs w:val="21"/>
              </w:rPr>
              <w:t>/</w:t>
            </w:r>
            <w:r>
              <w:rPr>
                <w:rFonts w:ascii="Times New Roman" w:eastAsia="宋体" w:hAnsi="宋体" w:cs="Times New Roman"/>
                <w:szCs w:val="21"/>
              </w:rPr>
              <w:t>万元</w:t>
            </w:r>
          </w:p>
          <w:p w:rsidR="00773A81" w:rsidRDefault="00924CD7">
            <w:pPr>
              <w:rPr>
                <w:rFonts w:ascii="Times New Roman" w:eastAsia="宋体" w:hAnsi="宋体" w:cs="Times New Roman"/>
                <w:szCs w:val="21"/>
              </w:rPr>
            </w:pPr>
            <w:r>
              <w:rPr>
                <w:rFonts w:ascii="Times New Roman" w:eastAsia="宋体" w:hAnsi="Times New Roman" w:cs="Times New Roman" w:hint="eastAsia"/>
              </w:rPr>
              <w:t>（</w:t>
            </w:r>
            <w:r>
              <w:rPr>
                <w:rFonts w:ascii="Times New Roman" w:eastAsia="宋体" w:hAnsi="Times New Roman" w:cs="Times New Roman" w:hint="eastAsia"/>
              </w:rPr>
              <w:t>2</w:t>
            </w:r>
            <w:r>
              <w:rPr>
                <w:rFonts w:ascii="Times New Roman" w:eastAsia="宋体" w:hAnsi="Times New Roman" w:cs="Times New Roman" w:hint="eastAsia"/>
              </w:rPr>
              <w:t>）能源：</w:t>
            </w:r>
            <w:r>
              <w:rPr>
                <w:rFonts w:ascii="Times New Roman" w:eastAsia="宋体" w:hAnsi="宋体" w:cs="Times New Roman"/>
                <w:szCs w:val="21"/>
              </w:rPr>
              <w:t>单位工业增加值</w:t>
            </w:r>
            <w:r>
              <w:rPr>
                <w:rFonts w:ascii="Times New Roman" w:eastAsia="宋体" w:hAnsi="宋体" w:cs="Times New Roman" w:hint="eastAsia"/>
                <w:szCs w:val="21"/>
              </w:rPr>
              <w:t>综合</w:t>
            </w:r>
            <w:r>
              <w:rPr>
                <w:rFonts w:ascii="Times New Roman" w:eastAsia="宋体" w:hAnsi="宋体" w:cs="Times New Roman"/>
                <w:szCs w:val="21"/>
              </w:rPr>
              <w:t>能耗</w:t>
            </w:r>
            <w:r>
              <w:rPr>
                <w:rFonts w:ascii="Times New Roman" w:eastAsia="宋体" w:hAnsi="Times New Roman" w:cs="Times New Roman"/>
                <w:szCs w:val="21"/>
              </w:rPr>
              <w:t>≤0.5t</w:t>
            </w:r>
            <w:r>
              <w:rPr>
                <w:rFonts w:ascii="Times New Roman" w:eastAsia="宋体" w:hAnsi="宋体" w:cs="Times New Roman"/>
                <w:szCs w:val="21"/>
              </w:rPr>
              <w:t>标煤</w:t>
            </w:r>
            <w:r>
              <w:rPr>
                <w:rFonts w:ascii="Times New Roman" w:eastAsia="宋体" w:hAnsi="Times New Roman" w:cs="Times New Roman"/>
                <w:szCs w:val="21"/>
              </w:rPr>
              <w:t>/</w:t>
            </w:r>
            <w:r>
              <w:rPr>
                <w:rFonts w:ascii="Times New Roman" w:eastAsia="宋体" w:hAnsi="宋体" w:cs="Times New Roman"/>
                <w:szCs w:val="21"/>
              </w:rPr>
              <w:t>万元</w:t>
            </w:r>
            <w:r>
              <w:rPr>
                <w:rFonts w:ascii="Times New Roman" w:eastAsia="宋体" w:hAnsi="宋体" w:cs="Times New Roman" w:hint="eastAsia"/>
                <w:szCs w:val="21"/>
              </w:rPr>
              <w:t>；</w:t>
            </w:r>
          </w:p>
          <w:p w:rsidR="00773A81" w:rsidRDefault="00924CD7">
            <w:pPr>
              <w:rPr>
                <w:rFonts w:ascii="Times New Roman" w:eastAsia="宋体" w:hAnsi="Times New Roman" w:cs="Times New Roman"/>
              </w:rPr>
            </w:pPr>
            <w:r>
              <w:rPr>
                <w:rFonts w:ascii="Times New Roman" w:eastAsia="宋体" w:hAnsi="宋体" w:cs="Times New Roman" w:hint="eastAsia"/>
                <w:szCs w:val="21"/>
              </w:rPr>
              <w:t>（</w:t>
            </w:r>
            <w:r>
              <w:rPr>
                <w:rFonts w:ascii="Times New Roman" w:eastAsia="宋体" w:hAnsi="宋体" w:cs="Times New Roman" w:hint="eastAsia"/>
                <w:szCs w:val="21"/>
              </w:rPr>
              <w:t>3</w:t>
            </w:r>
            <w:r>
              <w:rPr>
                <w:rFonts w:ascii="Times New Roman" w:eastAsia="宋体" w:hAnsi="宋体" w:cs="Times New Roman" w:hint="eastAsia"/>
                <w:szCs w:val="21"/>
              </w:rPr>
              <w:t>）土地资源：①</w:t>
            </w:r>
            <w:r>
              <w:rPr>
                <w:rFonts w:ascii="Times New Roman" w:eastAsia="宋体" w:hAnsi="Times New Roman" w:cs="Times New Roman" w:hint="eastAsia"/>
                <w:szCs w:val="21"/>
              </w:rPr>
              <w:t>投资强度</w:t>
            </w:r>
            <w:r>
              <w:rPr>
                <w:rFonts w:ascii="Times New Roman" w:eastAsia="宋体" w:hAnsi="Times New Roman" w:cs="Times New Roman"/>
                <w:szCs w:val="21"/>
              </w:rPr>
              <w:t>≥2</w:t>
            </w:r>
            <w:r>
              <w:rPr>
                <w:rFonts w:ascii="Times New Roman" w:eastAsia="宋体" w:hAnsi="Times New Roman" w:cs="Times New Roman" w:hint="eastAsia"/>
                <w:szCs w:val="21"/>
              </w:rPr>
              <w:t>60</w:t>
            </w:r>
            <w:r>
              <w:rPr>
                <w:rFonts w:ascii="Times New Roman" w:eastAsia="宋体" w:hAnsi="Times New Roman" w:cs="Times New Roman" w:hint="eastAsia"/>
                <w:szCs w:val="21"/>
              </w:rPr>
              <w:t>万元</w:t>
            </w:r>
            <w:r>
              <w:rPr>
                <w:rFonts w:ascii="Times New Roman" w:eastAsia="宋体" w:hAnsi="Times New Roman" w:cs="Times New Roman" w:hint="eastAsia"/>
                <w:szCs w:val="21"/>
              </w:rPr>
              <w:t>/</w:t>
            </w:r>
            <w:r>
              <w:rPr>
                <w:rFonts w:ascii="Times New Roman" w:eastAsia="宋体" w:hAnsi="Times New Roman" w:cs="Times New Roman" w:hint="eastAsia"/>
                <w:szCs w:val="21"/>
              </w:rPr>
              <w:t>亩；②</w:t>
            </w:r>
            <w:r>
              <w:rPr>
                <w:rFonts w:ascii="Times New Roman" w:eastAsia="宋体" w:hAnsi="宋体" w:cs="Times New Roman"/>
                <w:szCs w:val="21"/>
              </w:rPr>
              <w:t>单位工业用地增加值</w:t>
            </w:r>
            <w:r>
              <w:rPr>
                <w:rFonts w:ascii="Times New Roman" w:eastAsia="宋体" w:hAnsi="Times New Roman" w:cs="Times New Roman"/>
                <w:szCs w:val="21"/>
              </w:rPr>
              <w:t>≥9</w:t>
            </w:r>
            <w:r>
              <w:rPr>
                <w:rFonts w:ascii="Times New Roman" w:eastAsia="宋体" w:hAnsi="宋体" w:cs="Times New Roman"/>
                <w:szCs w:val="21"/>
              </w:rPr>
              <w:t>亿元</w:t>
            </w:r>
            <w:r>
              <w:rPr>
                <w:rFonts w:ascii="Times New Roman" w:eastAsia="宋体" w:hAnsi="Times New Roman" w:cs="Times New Roman"/>
                <w:szCs w:val="21"/>
              </w:rPr>
              <w:t>/km</w:t>
            </w:r>
            <w:r>
              <w:rPr>
                <w:rFonts w:ascii="Times New Roman" w:eastAsia="宋体" w:hAnsi="Times New Roman" w:cs="Times New Roman"/>
                <w:szCs w:val="21"/>
                <w:vertAlign w:val="superscript"/>
              </w:rPr>
              <w:t>2</w:t>
            </w:r>
          </w:p>
        </w:tc>
        <w:tc>
          <w:tcPr>
            <w:tcW w:w="1274" w:type="pct"/>
            <w:vAlign w:val="center"/>
          </w:tcPr>
          <w:p w:rsidR="00773A81" w:rsidRDefault="00924CD7">
            <w:pPr>
              <w:rPr>
                <w:rFonts w:ascii="Times New Roman" w:eastAsia="宋体" w:hAnsi="宋体" w:cs="Times New Roman"/>
                <w:szCs w:val="21"/>
              </w:rPr>
            </w:pPr>
            <w:r>
              <w:rPr>
                <w:rFonts w:ascii="Times New Roman" w:eastAsia="宋体" w:hAnsi="Times New Roman" w:cs="Times New Roman" w:hint="eastAsia"/>
              </w:rPr>
              <w:t>（</w:t>
            </w:r>
            <w:r>
              <w:rPr>
                <w:rFonts w:ascii="Times New Roman" w:eastAsia="宋体" w:hAnsi="Times New Roman" w:cs="Times New Roman" w:hint="eastAsia"/>
              </w:rPr>
              <w:t>1</w:t>
            </w:r>
            <w:r>
              <w:rPr>
                <w:rFonts w:ascii="Times New Roman" w:eastAsia="宋体" w:hAnsi="Times New Roman" w:cs="Times New Roman" w:hint="eastAsia"/>
              </w:rPr>
              <w:t>）水资源：项目</w:t>
            </w:r>
            <w:r>
              <w:rPr>
                <w:rFonts w:ascii="Times New Roman" w:eastAsia="宋体" w:hAnsi="Times New Roman" w:cs="Times New Roman"/>
              </w:rPr>
              <w:t>单位</w:t>
            </w:r>
            <w:r>
              <w:rPr>
                <w:rFonts w:ascii="Times New Roman" w:eastAsia="宋体" w:hAnsi="宋体" w:cs="Times New Roman"/>
                <w:szCs w:val="21"/>
              </w:rPr>
              <w:t>工业增加值新鲜水耗约</w:t>
            </w:r>
            <w:r>
              <w:rPr>
                <w:rFonts w:ascii="Times New Roman" w:eastAsia="宋体" w:hAnsi="宋体" w:cs="Times New Roman" w:hint="eastAsia"/>
                <w:szCs w:val="21"/>
              </w:rPr>
              <w:t>0</w:t>
            </w:r>
            <w:r>
              <w:rPr>
                <w:rFonts w:ascii="Times New Roman" w:eastAsia="宋体" w:hAnsi="宋体" w:cs="Times New Roman"/>
                <w:szCs w:val="21"/>
              </w:rPr>
              <w:t>.37</w:t>
            </w:r>
            <w:r>
              <w:rPr>
                <w:rFonts w:ascii="Times New Roman" w:eastAsia="宋体" w:hAnsi="Times New Roman" w:cs="Times New Roman"/>
                <w:szCs w:val="21"/>
              </w:rPr>
              <w:t>≤8m</w:t>
            </w:r>
            <w:r>
              <w:rPr>
                <w:rFonts w:ascii="Times New Roman" w:eastAsia="宋体" w:hAnsi="Times New Roman" w:cs="Times New Roman"/>
                <w:szCs w:val="21"/>
                <w:vertAlign w:val="superscript"/>
              </w:rPr>
              <w:t>3</w:t>
            </w:r>
            <w:r>
              <w:rPr>
                <w:rFonts w:ascii="Times New Roman" w:eastAsia="宋体" w:hAnsi="Times New Roman" w:cs="Times New Roman"/>
                <w:szCs w:val="21"/>
              </w:rPr>
              <w:t>/</w:t>
            </w:r>
            <w:r>
              <w:rPr>
                <w:rFonts w:ascii="Times New Roman" w:eastAsia="宋体" w:hAnsi="宋体" w:cs="Times New Roman"/>
                <w:szCs w:val="21"/>
              </w:rPr>
              <w:t>万元；</w:t>
            </w:r>
          </w:p>
          <w:p w:rsidR="00773A81" w:rsidRDefault="00924CD7">
            <w:pPr>
              <w:rPr>
                <w:rFonts w:ascii="Times New Roman" w:eastAsia="宋体" w:hAnsi="宋体" w:cs="Times New Roman"/>
                <w:szCs w:val="21"/>
              </w:rPr>
            </w:pPr>
            <w:r>
              <w:rPr>
                <w:rFonts w:ascii="Times New Roman" w:eastAsia="宋体" w:hAnsi="宋体" w:cs="Times New Roman"/>
                <w:szCs w:val="21"/>
              </w:rPr>
              <w:t>（</w:t>
            </w:r>
            <w:r>
              <w:rPr>
                <w:rFonts w:ascii="Times New Roman" w:eastAsia="宋体" w:hAnsi="宋体" w:cs="Times New Roman" w:hint="eastAsia"/>
                <w:szCs w:val="21"/>
              </w:rPr>
              <w:t>2</w:t>
            </w:r>
            <w:r>
              <w:rPr>
                <w:rFonts w:ascii="Times New Roman" w:eastAsia="宋体" w:hAnsi="宋体" w:cs="Times New Roman"/>
                <w:szCs w:val="21"/>
              </w:rPr>
              <w:t>）</w:t>
            </w:r>
            <w:r>
              <w:rPr>
                <w:rFonts w:hAnsi="Times New Roman" w:hint="eastAsia"/>
                <w:szCs w:val="21"/>
              </w:rPr>
              <w:t>项目</w:t>
            </w:r>
            <w:r>
              <w:rPr>
                <w:rFonts w:ascii="Times New Roman" w:eastAsia="宋体" w:hAnsi="宋体" w:cs="Times New Roman"/>
                <w:szCs w:val="21"/>
              </w:rPr>
              <w:t>单位工业增加值</w:t>
            </w:r>
            <w:r>
              <w:rPr>
                <w:rFonts w:ascii="Times New Roman" w:eastAsia="宋体" w:hAnsi="宋体" w:cs="Times New Roman" w:hint="eastAsia"/>
                <w:szCs w:val="21"/>
              </w:rPr>
              <w:t>综合</w:t>
            </w:r>
            <w:r>
              <w:rPr>
                <w:rFonts w:ascii="Times New Roman" w:eastAsia="宋体" w:hAnsi="宋体" w:cs="Times New Roman"/>
                <w:szCs w:val="21"/>
              </w:rPr>
              <w:t>能耗约</w:t>
            </w:r>
            <w:r>
              <w:rPr>
                <w:rFonts w:ascii="Times New Roman" w:eastAsia="宋体" w:hAnsi="宋体" w:cs="Times New Roman" w:hint="eastAsia"/>
                <w:szCs w:val="21"/>
              </w:rPr>
              <w:t>0</w:t>
            </w:r>
            <w:r>
              <w:rPr>
                <w:rFonts w:ascii="Times New Roman" w:eastAsia="宋体" w:hAnsi="宋体" w:cs="Times New Roman"/>
                <w:szCs w:val="21"/>
              </w:rPr>
              <w:t>.018</w:t>
            </w:r>
            <w:r>
              <w:rPr>
                <w:rFonts w:ascii="Times New Roman" w:eastAsia="宋体" w:hAnsi="Times New Roman" w:cs="Times New Roman"/>
                <w:szCs w:val="21"/>
              </w:rPr>
              <w:t xml:space="preserve"> t</w:t>
            </w:r>
            <w:r>
              <w:rPr>
                <w:rFonts w:ascii="Times New Roman" w:eastAsia="宋体" w:hAnsi="宋体" w:cs="Times New Roman"/>
                <w:szCs w:val="21"/>
              </w:rPr>
              <w:t>标煤</w:t>
            </w:r>
            <w:r>
              <w:rPr>
                <w:rFonts w:ascii="Times New Roman" w:eastAsia="宋体" w:hAnsi="Times New Roman" w:cs="Times New Roman"/>
                <w:szCs w:val="21"/>
              </w:rPr>
              <w:t>/</w:t>
            </w:r>
            <w:r>
              <w:rPr>
                <w:rFonts w:ascii="Times New Roman" w:eastAsia="宋体" w:hAnsi="宋体" w:cs="Times New Roman"/>
                <w:szCs w:val="21"/>
              </w:rPr>
              <w:t>万元</w:t>
            </w:r>
            <w:r>
              <w:rPr>
                <w:rFonts w:ascii="Times New Roman" w:eastAsia="宋体" w:hAnsi="宋体" w:cs="Times New Roman" w:hint="eastAsia"/>
                <w:szCs w:val="21"/>
              </w:rPr>
              <w:t>&lt;</w:t>
            </w:r>
            <w:r>
              <w:rPr>
                <w:rFonts w:ascii="Times New Roman" w:eastAsia="宋体" w:hAnsi="Times New Roman" w:cs="Times New Roman"/>
                <w:szCs w:val="21"/>
              </w:rPr>
              <w:t>0.5t</w:t>
            </w:r>
            <w:r>
              <w:rPr>
                <w:rFonts w:ascii="Times New Roman" w:eastAsia="宋体" w:hAnsi="宋体" w:cs="Times New Roman"/>
                <w:szCs w:val="21"/>
              </w:rPr>
              <w:t>标煤</w:t>
            </w:r>
            <w:r>
              <w:rPr>
                <w:rFonts w:ascii="Times New Roman" w:eastAsia="宋体" w:hAnsi="Times New Roman" w:cs="Times New Roman"/>
                <w:szCs w:val="21"/>
              </w:rPr>
              <w:t>/</w:t>
            </w:r>
            <w:r>
              <w:rPr>
                <w:rFonts w:ascii="Times New Roman" w:eastAsia="宋体" w:hAnsi="宋体" w:cs="Times New Roman"/>
                <w:szCs w:val="21"/>
              </w:rPr>
              <w:t>万元</w:t>
            </w:r>
            <w:r>
              <w:rPr>
                <w:rFonts w:ascii="Times New Roman" w:eastAsia="宋体" w:hAnsi="宋体" w:cs="Times New Roman" w:hint="eastAsia"/>
                <w:szCs w:val="21"/>
              </w:rPr>
              <w:t>；</w:t>
            </w:r>
          </w:p>
          <w:p w:rsidR="00773A81" w:rsidRDefault="00924CD7">
            <w:pPr>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hint="eastAsia"/>
              </w:rPr>
              <w:t>3</w:t>
            </w:r>
            <w:r>
              <w:rPr>
                <w:rFonts w:ascii="Times New Roman" w:eastAsia="宋体" w:hAnsi="Times New Roman" w:cs="Times New Roman" w:hint="eastAsia"/>
              </w:rPr>
              <w:t>）</w:t>
            </w:r>
            <w:r>
              <w:rPr>
                <w:rFonts w:ascii="Times New Roman" w:eastAsia="宋体" w:hAnsi="宋体" w:cs="Times New Roman" w:hint="eastAsia"/>
                <w:szCs w:val="21"/>
              </w:rPr>
              <w:t>土地资源：赣锋一期、二期、三期项目的总投资</w:t>
            </w:r>
            <w:r>
              <w:rPr>
                <w:szCs w:val="21"/>
              </w:rPr>
              <w:t>20.34</w:t>
            </w:r>
            <w:r>
              <w:rPr>
                <w:rFonts w:hint="eastAsia"/>
                <w:szCs w:val="21"/>
              </w:rPr>
              <w:t>亿元，用地</w:t>
            </w:r>
            <w:r>
              <w:rPr>
                <w:szCs w:val="21"/>
              </w:rPr>
              <w:t>497955m</w:t>
            </w:r>
            <w:r>
              <w:rPr>
                <w:szCs w:val="21"/>
                <w:vertAlign w:val="superscript"/>
              </w:rPr>
              <w:t>2</w:t>
            </w:r>
            <w:r>
              <w:rPr>
                <w:rFonts w:hint="eastAsia"/>
                <w:szCs w:val="21"/>
              </w:rPr>
              <w:t>（</w:t>
            </w:r>
            <w:r>
              <w:rPr>
                <w:szCs w:val="21"/>
              </w:rPr>
              <w:t>746.93</w:t>
            </w:r>
            <w:r>
              <w:rPr>
                <w:rFonts w:hint="eastAsia"/>
                <w:szCs w:val="21"/>
              </w:rPr>
              <w:t>亩，</w:t>
            </w:r>
            <w:r>
              <w:rPr>
                <w:szCs w:val="21"/>
              </w:rPr>
              <w:t>0.498km</w:t>
            </w:r>
            <w:r>
              <w:rPr>
                <w:szCs w:val="21"/>
                <w:vertAlign w:val="superscript"/>
              </w:rPr>
              <w:t>2</w:t>
            </w:r>
            <w:r>
              <w:rPr>
                <w:rFonts w:hint="eastAsia"/>
                <w:szCs w:val="21"/>
              </w:rPr>
              <w:t>），</w:t>
            </w:r>
            <w:r>
              <w:rPr>
                <w:szCs w:val="21"/>
              </w:rPr>
              <w:t>投资强度为</w:t>
            </w:r>
            <w:r>
              <w:rPr>
                <w:szCs w:val="21"/>
              </w:rPr>
              <w:t>272.3</w:t>
            </w:r>
            <w:r>
              <w:rPr>
                <w:rFonts w:ascii="Times New Roman" w:eastAsia="宋体" w:hAnsi="Times New Roman" w:cs="Times New Roman" w:hint="eastAsia"/>
                <w:szCs w:val="21"/>
              </w:rPr>
              <w:t>万元</w:t>
            </w:r>
            <w:r>
              <w:rPr>
                <w:rFonts w:ascii="Times New Roman" w:eastAsia="宋体" w:hAnsi="Times New Roman" w:cs="Times New Roman" w:hint="eastAsia"/>
                <w:szCs w:val="21"/>
              </w:rPr>
              <w:t>/</w:t>
            </w:r>
            <w:r>
              <w:rPr>
                <w:rFonts w:ascii="Times New Roman" w:eastAsia="宋体" w:hAnsi="Times New Roman" w:cs="Times New Roman" w:hint="eastAsia"/>
                <w:szCs w:val="21"/>
              </w:rPr>
              <w:t>亩</w:t>
            </w:r>
            <w:r>
              <w:rPr>
                <w:rFonts w:ascii="Times New Roman" w:eastAsia="宋体" w:hAnsi="Times New Roman" w:cs="Times New Roman" w:hint="eastAsia"/>
                <w:szCs w:val="21"/>
              </w:rPr>
              <w:t>&gt;</w:t>
            </w:r>
            <w:r>
              <w:rPr>
                <w:rFonts w:ascii="Times New Roman" w:eastAsia="宋体" w:hAnsi="Times New Roman" w:cs="Times New Roman"/>
                <w:szCs w:val="21"/>
              </w:rPr>
              <w:t>2</w:t>
            </w:r>
            <w:r>
              <w:rPr>
                <w:rFonts w:ascii="Times New Roman" w:eastAsia="宋体" w:hAnsi="Times New Roman" w:cs="Times New Roman" w:hint="eastAsia"/>
                <w:szCs w:val="21"/>
              </w:rPr>
              <w:t>60</w:t>
            </w:r>
            <w:r>
              <w:rPr>
                <w:rFonts w:ascii="Times New Roman" w:eastAsia="宋体" w:hAnsi="Times New Roman" w:cs="Times New Roman" w:hint="eastAsia"/>
                <w:szCs w:val="21"/>
              </w:rPr>
              <w:t>万元</w:t>
            </w:r>
            <w:r>
              <w:rPr>
                <w:rFonts w:ascii="Times New Roman" w:eastAsia="宋体" w:hAnsi="Times New Roman" w:cs="Times New Roman" w:hint="eastAsia"/>
                <w:szCs w:val="21"/>
              </w:rPr>
              <w:t>/</w:t>
            </w:r>
            <w:r>
              <w:rPr>
                <w:rFonts w:ascii="Times New Roman" w:eastAsia="宋体" w:hAnsi="Times New Roman" w:cs="Times New Roman" w:hint="eastAsia"/>
                <w:szCs w:val="21"/>
              </w:rPr>
              <w:t>亩；</w:t>
            </w:r>
            <w:r>
              <w:rPr>
                <w:rFonts w:ascii="Times New Roman" w:eastAsia="宋体" w:hAnsi="宋体" w:cs="Times New Roman"/>
                <w:szCs w:val="21"/>
              </w:rPr>
              <w:t>单位工业用地增加值约</w:t>
            </w:r>
            <w:r>
              <w:rPr>
                <w:rFonts w:ascii="Times New Roman" w:eastAsia="宋体" w:hAnsi="宋体" w:cs="Times New Roman" w:hint="eastAsia"/>
                <w:szCs w:val="21"/>
              </w:rPr>
              <w:t>1</w:t>
            </w:r>
            <w:r>
              <w:rPr>
                <w:rFonts w:ascii="Times New Roman" w:eastAsia="宋体" w:hAnsi="宋体" w:cs="Times New Roman"/>
                <w:szCs w:val="21"/>
              </w:rPr>
              <w:t>8</w:t>
            </w:r>
            <w:r>
              <w:rPr>
                <w:rFonts w:ascii="Times New Roman" w:eastAsia="宋体" w:hAnsi="宋体" w:cs="Times New Roman"/>
                <w:szCs w:val="21"/>
              </w:rPr>
              <w:t>亿元</w:t>
            </w:r>
            <w:r>
              <w:rPr>
                <w:rFonts w:ascii="Times New Roman" w:eastAsia="宋体" w:hAnsi="Times New Roman" w:cs="Times New Roman"/>
                <w:szCs w:val="21"/>
              </w:rPr>
              <w:t>/km</w:t>
            </w:r>
            <w:r>
              <w:rPr>
                <w:rFonts w:ascii="Times New Roman" w:eastAsia="宋体" w:hAnsi="Times New Roman" w:cs="Times New Roman"/>
                <w:szCs w:val="21"/>
                <w:vertAlign w:val="superscript"/>
              </w:rPr>
              <w:t>2</w:t>
            </w:r>
            <w:r>
              <w:rPr>
                <w:rFonts w:ascii="Times New Roman" w:eastAsia="宋体" w:hAnsi="Times New Roman" w:cs="Times New Roman" w:hint="eastAsia"/>
                <w:szCs w:val="21"/>
              </w:rPr>
              <w:t>&gt;</w:t>
            </w:r>
            <w:r>
              <w:rPr>
                <w:rFonts w:ascii="Times New Roman" w:eastAsia="宋体" w:hAnsi="Times New Roman" w:cs="Times New Roman"/>
                <w:szCs w:val="21"/>
              </w:rPr>
              <w:t>9</w:t>
            </w:r>
            <w:r>
              <w:rPr>
                <w:rFonts w:ascii="Times New Roman" w:eastAsia="宋体" w:hAnsi="宋体" w:cs="Times New Roman"/>
                <w:szCs w:val="21"/>
              </w:rPr>
              <w:t>亿元</w:t>
            </w:r>
            <w:r>
              <w:rPr>
                <w:rFonts w:ascii="Times New Roman" w:eastAsia="宋体" w:hAnsi="Times New Roman" w:cs="Times New Roman"/>
                <w:szCs w:val="21"/>
              </w:rPr>
              <w:t>/km</w:t>
            </w:r>
            <w:r>
              <w:rPr>
                <w:rFonts w:ascii="Times New Roman" w:eastAsia="宋体" w:hAnsi="Times New Roman" w:cs="Times New Roman"/>
                <w:szCs w:val="21"/>
                <w:vertAlign w:val="superscript"/>
              </w:rPr>
              <w:t>2</w:t>
            </w:r>
          </w:p>
        </w:tc>
        <w:tc>
          <w:tcPr>
            <w:tcW w:w="573" w:type="pct"/>
            <w:vAlign w:val="center"/>
          </w:tcPr>
          <w:p w:rsidR="00773A81" w:rsidRDefault="00924CD7">
            <w:pPr>
              <w:jc w:val="center"/>
              <w:rPr>
                <w:rFonts w:ascii="Times New Roman" w:eastAsia="宋体" w:hAnsi="Times New Roman" w:cs="Times New Roman"/>
              </w:rPr>
            </w:pPr>
            <w:r>
              <w:rPr>
                <w:rFonts w:ascii="Times New Roman" w:eastAsia="宋体" w:hAnsi="Times New Roman" w:cs="Times New Roman" w:hint="eastAsia"/>
              </w:rPr>
              <w:t>符合</w:t>
            </w:r>
          </w:p>
        </w:tc>
      </w:tr>
    </w:tbl>
    <w:p w:rsidR="00773A81" w:rsidRDefault="00924CD7">
      <w:pPr>
        <w:snapToGrid w:val="0"/>
        <w:spacing w:line="360" w:lineRule="auto"/>
        <w:ind w:firstLineChars="200" w:firstLine="482"/>
        <w:rPr>
          <w:b/>
          <w:bCs/>
          <w:sz w:val="24"/>
        </w:rPr>
      </w:pPr>
      <w:r>
        <w:rPr>
          <w:b/>
          <w:bCs/>
          <w:sz w:val="24"/>
        </w:rPr>
        <w:t>（</w:t>
      </w:r>
      <w:r>
        <w:rPr>
          <w:b/>
          <w:bCs/>
          <w:sz w:val="24"/>
        </w:rPr>
        <w:t>2</w:t>
      </w:r>
      <w:r>
        <w:rPr>
          <w:b/>
          <w:bCs/>
          <w:sz w:val="24"/>
        </w:rPr>
        <w:t>）与</w:t>
      </w:r>
      <w:r>
        <w:rPr>
          <w:rFonts w:hint="eastAsia"/>
          <w:b/>
          <w:bCs/>
          <w:sz w:val="24"/>
        </w:rPr>
        <w:t>新余市城东片区（调区扩区）控制性详细规划环评审查意见要求相符性分析</w:t>
      </w:r>
    </w:p>
    <w:p w:rsidR="00773A81" w:rsidRDefault="00924CD7">
      <w:pPr>
        <w:snapToGrid w:val="0"/>
        <w:spacing w:line="360" w:lineRule="auto"/>
        <w:ind w:firstLineChars="200" w:firstLine="480"/>
        <w:rPr>
          <w:bCs/>
          <w:sz w:val="24"/>
        </w:rPr>
      </w:pPr>
      <w:r>
        <w:rPr>
          <w:rFonts w:hint="eastAsia"/>
          <w:bCs/>
          <w:sz w:val="24"/>
        </w:rPr>
        <w:t>根据《新余市生态环境局关于新余市城东片区（调区扩区）控制性详细规划环境影响报告书审查意见的函》（余环审字〔</w:t>
      </w:r>
      <w:r>
        <w:rPr>
          <w:bCs/>
          <w:sz w:val="24"/>
        </w:rPr>
        <w:t>2022</w:t>
      </w:r>
      <w:r>
        <w:rPr>
          <w:bCs/>
          <w:sz w:val="24"/>
        </w:rPr>
        <w:t>〕</w:t>
      </w:r>
      <w:r>
        <w:rPr>
          <w:bCs/>
          <w:sz w:val="24"/>
        </w:rPr>
        <w:t xml:space="preserve">28 </w:t>
      </w:r>
      <w:r>
        <w:rPr>
          <w:bCs/>
          <w:sz w:val="24"/>
        </w:rPr>
        <w:t>号</w:t>
      </w:r>
      <w:r>
        <w:rPr>
          <w:rFonts w:hint="eastAsia"/>
          <w:bCs/>
          <w:sz w:val="24"/>
        </w:rPr>
        <w:t>），其主要审查意见和相符性分析如下表：</w:t>
      </w:r>
    </w:p>
    <w:p w:rsidR="00773A81" w:rsidRDefault="00924CD7">
      <w:pPr>
        <w:spacing w:line="360" w:lineRule="auto"/>
        <w:jc w:val="center"/>
        <w:rPr>
          <w:b/>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2.2</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15</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hint="eastAsia"/>
          <w:b/>
          <w:sz w:val="24"/>
        </w:rPr>
        <w:t>与审查意见要求相符性分析（意见摘录）</w:t>
      </w:r>
    </w:p>
    <w:tbl>
      <w:tblPr>
        <w:tblW w:w="5000" w:type="pct"/>
        <w:tblBorders>
          <w:top w:val="single" w:sz="12" w:space="0" w:color="auto"/>
          <w:bottom w:val="single" w:sz="12"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5313"/>
        <w:gridCol w:w="2592"/>
        <w:gridCol w:w="1165"/>
      </w:tblGrid>
      <w:tr w:rsidR="00773A81">
        <w:trPr>
          <w:tblHeader/>
        </w:trPr>
        <w:tc>
          <w:tcPr>
            <w:tcW w:w="2929" w:type="pct"/>
            <w:vAlign w:val="center"/>
          </w:tcPr>
          <w:p w:rsidR="00773A81" w:rsidRDefault="00924CD7">
            <w:pPr>
              <w:jc w:val="center"/>
              <w:rPr>
                <w:rFonts w:ascii="Times New Roman" w:eastAsia="宋体" w:hAnsi="Times New Roman" w:cs="Times New Roman"/>
              </w:rPr>
            </w:pPr>
            <w:r>
              <w:rPr>
                <w:rFonts w:ascii="Times New Roman" w:eastAsia="宋体" w:hAnsi="Times New Roman" w:cs="Times New Roman" w:hint="eastAsia"/>
              </w:rPr>
              <w:t>审查意见</w:t>
            </w:r>
          </w:p>
        </w:tc>
        <w:tc>
          <w:tcPr>
            <w:tcW w:w="1429" w:type="pct"/>
            <w:vAlign w:val="center"/>
          </w:tcPr>
          <w:p w:rsidR="00773A81" w:rsidRDefault="00924CD7">
            <w:pPr>
              <w:jc w:val="center"/>
              <w:rPr>
                <w:rFonts w:ascii="Times New Roman" w:eastAsia="宋体" w:hAnsi="Times New Roman" w:cs="Times New Roman"/>
              </w:rPr>
            </w:pPr>
            <w:r>
              <w:rPr>
                <w:rFonts w:ascii="Times New Roman" w:eastAsia="宋体" w:hAnsi="Times New Roman" w:cs="Times New Roman" w:hint="eastAsia"/>
              </w:rPr>
              <w:t>本项目情况</w:t>
            </w:r>
          </w:p>
        </w:tc>
        <w:tc>
          <w:tcPr>
            <w:tcW w:w="642" w:type="pct"/>
            <w:vAlign w:val="center"/>
          </w:tcPr>
          <w:p w:rsidR="00773A81" w:rsidRDefault="00924CD7">
            <w:pPr>
              <w:jc w:val="center"/>
              <w:rPr>
                <w:rFonts w:ascii="Times New Roman" w:eastAsia="宋体" w:hAnsi="Times New Roman" w:cs="Times New Roman"/>
              </w:rPr>
            </w:pPr>
            <w:r>
              <w:rPr>
                <w:rFonts w:ascii="Times New Roman" w:eastAsia="宋体" w:hAnsi="Times New Roman" w:cs="Times New Roman" w:hint="eastAsia"/>
              </w:rPr>
              <w:t>相符性</w:t>
            </w:r>
          </w:p>
        </w:tc>
      </w:tr>
      <w:tr w:rsidR="00773A81">
        <w:tc>
          <w:tcPr>
            <w:tcW w:w="2929" w:type="pct"/>
            <w:vAlign w:val="center"/>
          </w:tcPr>
          <w:p w:rsidR="00773A81" w:rsidRDefault="00924CD7">
            <w:pPr>
              <w:snapToGrid w:val="0"/>
              <w:rPr>
                <w:bCs/>
                <w:szCs w:val="21"/>
              </w:rPr>
            </w:pPr>
            <w:r>
              <w:rPr>
                <w:rFonts w:hint="eastAsia"/>
                <w:bCs/>
                <w:szCs w:val="21"/>
              </w:rPr>
              <w:t>一、规划基本情况</w:t>
            </w:r>
          </w:p>
          <w:p w:rsidR="00773A81" w:rsidRDefault="00924CD7">
            <w:pPr>
              <w:ind w:firstLineChars="200" w:firstLine="420"/>
              <w:rPr>
                <w:rFonts w:ascii="Times New Roman" w:eastAsia="宋体" w:hAnsi="Times New Roman" w:cs="Times New Roman"/>
              </w:rPr>
            </w:pPr>
            <w:r>
              <w:rPr>
                <w:rFonts w:hint="eastAsia"/>
                <w:bCs/>
                <w:szCs w:val="21"/>
              </w:rPr>
              <w:t>新余市城东片区（调区扩区）控制性详细规划产业定位为紧紧围绕已经形成的新能源、钢铁加工等产业，扶优扶强，培育光电、精细化工、生物医药食品、智能制造等产业，完善生产孵化、科技研发、总部基地、现代物流、技术服务</w:t>
            </w:r>
            <w:r>
              <w:rPr>
                <w:rFonts w:hint="eastAsia"/>
                <w:bCs/>
                <w:szCs w:val="21"/>
              </w:rPr>
              <w:lastRenderedPageBreak/>
              <w:t>等功能，形成特色鲜明的骨干产业群体。</w:t>
            </w:r>
          </w:p>
        </w:tc>
        <w:tc>
          <w:tcPr>
            <w:tcW w:w="1429" w:type="pct"/>
            <w:vAlign w:val="center"/>
          </w:tcPr>
          <w:p w:rsidR="00773A81" w:rsidRDefault="00924CD7">
            <w:pPr>
              <w:jc w:val="center"/>
              <w:rPr>
                <w:rFonts w:ascii="Times New Roman" w:eastAsia="宋体" w:hAnsi="Times New Roman" w:cs="Times New Roman"/>
              </w:rPr>
            </w:pPr>
            <w:r>
              <w:rPr>
                <w:rFonts w:ascii="Times New Roman" w:eastAsia="宋体" w:hAnsi="Times New Roman" w:cs="Times New Roman" w:hint="eastAsia"/>
              </w:rPr>
              <w:lastRenderedPageBreak/>
              <w:t>本项目属无机化工产业，符合</w:t>
            </w:r>
            <w:r>
              <w:rPr>
                <w:rFonts w:hint="eastAsia"/>
                <w:bCs/>
                <w:szCs w:val="21"/>
              </w:rPr>
              <w:t>新余市城东片区（调区扩区）规划</w:t>
            </w:r>
          </w:p>
        </w:tc>
        <w:tc>
          <w:tcPr>
            <w:tcW w:w="642" w:type="pct"/>
            <w:vAlign w:val="center"/>
          </w:tcPr>
          <w:p w:rsidR="00773A81" w:rsidRDefault="00924CD7">
            <w:pPr>
              <w:jc w:val="center"/>
              <w:rPr>
                <w:rFonts w:ascii="Times New Roman" w:eastAsia="宋体" w:hAnsi="Times New Roman" w:cs="Times New Roman"/>
              </w:rPr>
            </w:pPr>
            <w:r>
              <w:rPr>
                <w:rFonts w:ascii="Times New Roman" w:eastAsia="宋体" w:hAnsi="Times New Roman" w:cs="Times New Roman" w:hint="eastAsia"/>
              </w:rPr>
              <w:t>符合</w:t>
            </w:r>
          </w:p>
        </w:tc>
      </w:tr>
      <w:tr w:rsidR="00773A81">
        <w:tc>
          <w:tcPr>
            <w:tcW w:w="2929" w:type="pct"/>
            <w:vAlign w:val="center"/>
          </w:tcPr>
          <w:p w:rsidR="00773A81" w:rsidRDefault="00924CD7">
            <w:pPr>
              <w:rPr>
                <w:bCs/>
                <w:szCs w:val="21"/>
              </w:rPr>
            </w:pPr>
            <w:r>
              <w:rPr>
                <w:bCs/>
                <w:szCs w:val="21"/>
              </w:rPr>
              <w:t>二、</w:t>
            </w:r>
            <w:r>
              <w:rPr>
                <w:rFonts w:hint="eastAsia"/>
                <w:bCs/>
                <w:szCs w:val="21"/>
              </w:rPr>
              <w:t>审查认为，新余市城东片区（调区扩区）控制性详细规划实施受到基础设施、环境敏感点等因素的制约，应认真落实《报告书》提出的各项风险防范、预防或减缓不良环境影响的措施，进一步优化片区内产业定位及产业布局，严格实行行业准入条件，有效落实本审查意见，确保新余市城东片区（调区扩区）控制性详细规划的环境可行性。</w:t>
            </w:r>
          </w:p>
        </w:tc>
        <w:tc>
          <w:tcPr>
            <w:tcW w:w="1429" w:type="pct"/>
            <w:vAlign w:val="center"/>
          </w:tcPr>
          <w:p w:rsidR="00773A81" w:rsidRDefault="00924CD7">
            <w:pPr>
              <w:jc w:val="center"/>
              <w:rPr>
                <w:rFonts w:ascii="Times New Roman" w:eastAsia="宋体" w:hAnsi="Times New Roman" w:cs="Times New Roman"/>
              </w:rPr>
            </w:pPr>
            <w:r>
              <w:rPr>
                <w:rFonts w:ascii="Times New Roman" w:eastAsia="宋体" w:hAnsi="Times New Roman" w:cs="Times New Roman" w:hint="eastAsia"/>
              </w:rPr>
              <w:t>项目已按《新余市城东片区（调区扩区）控制性详细规划环境影响报告书》提出的</w:t>
            </w:r>
            <w:r>
              <w:rPr>
                <w:rFonts w:hint="eastAsia"/>
                <w:bCs/>
                <w:szCs w:val="21"/>
              </w:rPr>
              <w:t>各项风险防范、预防或减缓不良环境影响的措施进行了落实，根据项目实际提出了措施要求。</w:t>
            </w:r>
          </w:p>
        </w:tc>
        <w:tc>
          <w:tcPr>
            <w:tcW w:w="642" w:type="pct"/>
            <w:vAlign w:val="center"/>
          </w:tcPr>
          <w:p w:rsidR="00773A81" w:rsidRDefault="00924CD7">
            <w:pPr>
              <w:jc w:val="center"/>
              <w:rPr>
                <w:rFonts w:ascii="Times New Roman" w:eastAsia="宋体" w:hAnsi="Times New Roman" w:cs="Times New Roman"/>
              </w:rPr>
            </w:pPr>
            <w:r>
              <w:rPr>
                <w:rFonts w:ascii="Times New Roman" w:eastAsia="宋体" w:hAnsi="Times New Roman" w:cs="Times New Roman" w:hint="eastAsia"/>
              </w:rPr>
              <w:t>符合</w:t>
            </w:r>
          </w:p>
        </w:tc>
      </w:tr>
      <w:tr w:rsidR="00773A81">
        <w:tc>
          <w:tcPr>
            <w:tcW w:w="2929" w:type="pct"/>
            <w:vAlign w:val="center"/>
          </w:tcPr>
          <w:p w:rsidR="00773A81" w:rsidRDefault="00924CD7">
            <w:pPr>
              <w:snapToGrid w:val="0"/>
              <w:rPr>
                <w:bCs/>
                <w:szCs w:val="21"/>
              </w:rPr>
            </w:pPr>
            <w:r>
              <w:rPr>
                <w:rFonts w:hint="eastAsia"/>
                <w:bCs/>
                <w:szCs w:val="21"/>
              </w:rPr>
              <w:t>三、对规划的优化调整建议</w:t>
            </w:r>
          </w:p>
          <w:p w:rsidR="00773A81" w:rsidRDefault="00924CD7">
            <w:pPr>
              <w:snapToGrid w:val="0"/>
              <w:spacing w:line="360" w:lineRule="auto"/>
              <w:ind w:firstLineChars="200" w:firstLine="480"/>
              <w:rPr>
                <w:bCs/>
                <w:sz w:val="24"/>
              </w:rPr>
            </w:pPr>
            <w:r>
              <w:rPr>
                <w:bCs/>
                <w:sz w:val="24"/>
              </w:rPr>
              <w:t>……</w:t>
            </w:r>
          </w:p>
          <w:p w:rsidR="00773A81" w:rsidRDefault="00924CD7">
            <w:pPr>
              <w:rPr>
                <w:bCs/>
                <w:szCs w:val="21"/>
              </w:rPr>
            </w:pPr>
            <w:r>
              <w:rPr>
                <w:rFonts w:hint="eastAsia"/>
                <w:bCs/>
                <w:szCs w:val="21"/>
              </w:rPr>
              <w:t>（三）鉴于城东片区中的工业区位于城区主导风上风向，禁止安全风险评估确定为工艺危险度</w:t>
            </w:r>
            <w:r>
              <w:rPr>
                <w:bCs/>
                <w:szCs w:val="21"/>
              </w:rPr>
              <w:t xml:space="preserve">4 </w:t>
            </w:r>
            <w:r>
              <w:rPr>
                <w:bCs/>
                <w:szCs w:val="21"/>
              </w:rPr>
              <w:t>级以上、环境风险潜势</w:t>
            </w:r>
            <w:r>
              <w:rPr>
                <w:rFonts w:hint="eastAsia"/>
                <w:bCs/>
                <w:szCs w:val="21"/>
              </w:rPr>
              <w:t>达到</w:t>
            </w:r>
            <w:r>
              <w:rPr>
                <w:bCs/>
                <w:szCs w:val="21"/>
              </w:rPr>
              <w:t>IV+</w:t>
            </w:r>
            <w:r>
              <w:rPr>
                <w:bCs/>
                <w:szCs w:val="21"/>
              </w:rPr>
              <w:t>项目入驻，限制性发展大气污染较重、高环境风险的</w:t>
            </w:r>
            <w:r>
              <w:rPr>
                <w:rFonts w:hint="eastAsia"/>
                <w:bCs/>
                <w:szCs w:val="21"/>
              </w:rPr>
              <w:t>各类项目。</w:t>
            </w:r>
          </w:p>
          <w:p w:rsidR="00773A81" w:rsidRDefault="00924CD7">
            <w:pPr>
              <w:rPr>
                <w:rFonts w:ascii="Times New Roman" w:eastAsia="宋体" w:hAnsi="Times New Roman" w:cs="Times New Roman"/>
              </w:rPr>
            </w:pPr>
            <w:r>
              <w:rPr>
                <w:rFonts w:hint="eastAsia"/>
                <w:bCs/>
                <w:szCs w:val="21"/>
              </w:rPr>
              <w:t>（四）加强不在化工集中区内已建合规化工项目环境监管，通过提升安全环保水平，进一步削减污染物排放量，降低环境风险。</w:t>
            </w:r>
          </w:p>
        </w:tc>
        <w:tc>
          <w:tcPr>
            <w:tcW w:w="1429" w:type="pct"/>
            <w:vAlign w:val="center"/>
          </w:tcPr>
          <w:p w:rsidR="00773A81" w:rsidRDefault="00924CD7">
            <w:pPr>
              <w:jc w:val="center"/>
              <w:rPr>
                <w:rFonts w:ascii="Times New Roman" w:eastAsia="宋体" w:hAnsi="Times New Roman" w:cs="Times New Roman"/>
              </w:rPr>
            </w:pPr>
            <w:r>
              <w:rPr>
                <w:rFonts w:ascii="Times New Roman" w:eastAsia="宋体" w:hAnsi="Times New Roman" w:cs="Times New Roman" w:hint="eastAsia"/>
              </w:rPr>
              <w:t>本项目</w:t>
            </w:r>
            <w:r>
              <w:rPr>
                <w:rFonts w:hint="eastAsia"/>
                <w:bCs/>
                <w:szCs w:val="21"/>
              </w:rPr>
              <w:t>工艺系统危险性未到</w:t>
            </w:r>
            <w:r>
              <w:rPr>
                <w:bCs/>
                <w:szCs w:val="21"/>
              </w:rPr>
              <w:t xml:space="preserve">4 </w:t>
            </w:r>
            <w:r>
              <w:rPr>
                <w:bCs/>
                <w:szCs w:val="21"/>
              </w:rPr>
              <w:t>级以上；环境风险潜势也未</w:t>
            </w:r>
            <w:r>
              <w:rPr>
                <w:rFonts w:hint="eastAsia"/>
                <w:bCs/>
                <w:szCs w:val="21"/>
              </w:rPr>
              <w:t>达到</w:t>
            </w:r>
            <w:r>
              <w:rPr>
                <w:bCs/>
                <w:szCs w:val="21"/>
              </w:rPr>
              <w:t>IV+</w:t>
            </w:r>
            <w:r>
              <w:rPr>
                <w:rFonts w:hint="eastAsia"/>
                <w:bCs/>
                <w:szCs w:val="21"/>
              </w:rPr>
              <w:t>，</w:t>
            </w:r>
            <w:r>
              <w:rPr>
                <w:bCs/>
                <w:szCs w:val="21"/>
              </w:rPr>
              <w:t>不属于大气污染较重</w:t>
            </w:r>
            <w:r>
              <w:rPr>
                <w:rFonts w:hint="eastAsia"/>
                <w:bCs/>
                <w:szCs w:val="21"/>
              </w:rPr>
              <w:t>、</w:t>
            </w:r>
            <w:r>
              <w:rPr>
                <w:bCs/>
                <w:szCs w:val="21"/>
              </w:rPr>
              <w:t>高风险项目。项目在化工集中区内。</w:t>
            </w:r>
          </w:p>
        </w:tc>
        <w:tc>
          <w:tcPr>
            <w:tcW w:w="642" w:type="pct"/>
            <w:vAlign w:val="center"/>
          </w:tcPr>
          <w:p w:rsidR="00773A81" w:rsidRDefault="00924CD7">
            <w:pPr>
              <w:jc w:val="center"/>
              <w:rPr>
                <w:rFonts w:ascii="Times New Roman" w:eastAsia="宋体" w:hAnsi="Times New Roman" w:cs="Times New Roman"/>
              </w:rPr>
            </w:pPr>
            <w:r>
              <w:rPr>
                <w:rFonts w:ascii="Times New Roman" w:eastAsia="宋体" w:hAnsi="Times New Roman" w:cs="Times New Roman" w:hint="eastAsia"/>
              </w:rPr>
              <w:t>符合</w:t>
            </w:r>
          </w:p>
        </w:tc>
      </w:tr>
      <w:tr w:rsidR="00773A81">
        <w:tc>
          <w:tcPr>
            <w:tcW w:w="2929" w:type="pct"/>
            <w:vAlign w:val="center"/>
          </w:tcPr>
          <w:p w:rsidR="00773A81" w:rsidRDefault="00924CD7">
            <w:pPr>
              <w:rPr>
                <w:bCs/>
                <w:szCs w:val="21"/>
              </w:rPr>
            </w:pPr>
            <w:r>
              <w:rPr>
                <w:rFonts w:hint="eastAsia"/>
                <w:bCs/>
                <w:szCs w:val="21"/>
              </w:rPr>
              <w:t>五、规划实施的环境管理要求</w:t>
            </w:r>
          </w:p>
          <w:p w:rsidR="00773A81" w:rsidRDefault="00924CD7">
            <w:pPr>
              <w:ind w:firstLineChars="200" w:firstLine="420"/>
              <w:rPr>
                <w:bCs/>
                <w:szCs w:val="21"/>
              </w:rPr>
            </w:pPr>
            <w:r>
              <w:rPr>
                <w:rFonts w:hint="eastAsia"/>
                <w:bCs/>
                <w:szCs w:val="21"/>
              </w:rPr>
              <w:t>（一）规划所包含的建设项目环评要求</w:t>
            </w:r>
          </w:p>
          <w:p w:rsidR="00773A81" w:rsidRDefault="00924CD7">
            <w:pPr>
              <w:ind w:firstLineChars="200" w:firstLine="420"/>
              <w:rPr>
                <w:bCs/>
                <w:szCs w:val="21"/>
              </w:rPr>
            </w:pPr>
            <w:r>
              <w:rPr>
                <w:rFonts w:hint="eastAsia"/>
                <w:bCs/>
                <w:szCs w:val="21"/>
              </w:rPr>
              <w:t>下阶段项目环评重点应放在论证项目与当地“三线一单”、规划环评及审查意见提出的环境准入要求相符性以及规划区内外居民区环境空气影响分析、规划区纳污水体地表水环境影响分析、地下水环境影响分析、防护距离设置、环境风险影响分析、污染防治措施等方面。在建设项目符合规划区产业定位和布局前提下，建设项目环境影响评价时可适当简化部分内容，主要包括区域环境质量现状调查与评价、规划选址合理性分析、清洁生产和循环经济、公众参与等。</w:t>
            </w:r>
          </w:p>
          <w:p w:rsidR="00773A81" w:rsidRDefault="00924CD7">
            <w:pPr>
              <w:ind w:firstLineChars="200" w:firstLine="420"/>
              <w:rPr>
                <w:bCs/>
                <w:szCs w:val="21"/>
              </w:rPr>
            </w:pPr>
            <w:r>
              <w:rPr>
                <w:rFonts w:hint="eastAsia"/>
                <w:bCs/>
                <w:szCs w:val="21"/>
              </w:rPr>
              <w:t>（二）环境管理、监测及跟踪评价</w:t>
            </w:r>
          </w:p>
          <w:p w:rsidR="00773A81" w:rsidRDefault="00924CD7">
            <w:pPr>
              <w:ind w:firstLineChars="200" w:firstLine="420"/>
              <w:rPr>
                <w:bCs/>
                <w:szCs w:val="21"/>
              </w:rPr>
            </w:pPr>
            <w:r>
              <w:rPr>
                <w:rFonts w:hint="eastAsia"/>
                <w:bCs/>
                <w:szCs w:val="21"/>
              </w:rPr>
              <w:t>管委会应制定环境管理计划，建立有效的环境监控体系，实现规划区环境目标。对规划实施后不同阶段环境影响进行跟踪评价，掌握规划实施后环境变化趋势。</w:t>
            </w:r>
          </w:p>
          <w:p w:rsidR="00773A81" w:rsidRDefault="00924CD7">
            <w:pPr>
              <w:ind w:firstLineChars="200" w:firstLine="420"/>
              <w:rPr>
                <w:bCs/>
                <w:szCs w:val="21"/>
              </w:rPr>
            </w:pPr>
            <w:r>
              <w:rPr>
                <w:rFonts w:hint="eastAsia"/>
                <w:bCs/>
                <w:szCs w:val="21"/>
              </w:rPr>
              <w:t>（三）推动区域减排降碳、实现总量控制目标</w:t>
            </w:r>
          </w:p>
          <w:p w:rsidR="00773A81" w:rsidRDefault="00924CD7">
            <w:pPr>
              <w:ind w:firstLineChars="200" w:firstLine="420"/>
              <w:rPr>
                <w:bCs/>
                <w:szCs w:val="21"/>
              </w:rPr>
            </w:pPr>
            <w:r>
              <w:rPr>
                <w:rFonts w:hint="eastAsia"/>
                <w:bCs/>
                <w:szCs w:val="21"/>
              </w:rPr>
              <w:t>新余市应将污染物总量控制指标纳入该行政区经济社会发展“十四五”规划，制定年度减排计划并严格执行。提高清洁能源使用率，鼓励支持低碳、低排放支柱产业的发展，实现总量控制目标，保证新余市城东片区（调区扩区）控制性详细规划顺利实施。</w:t>
            </w:r>
          </w:p>
          <w:p w:rsidR="00773A81" w:rsidRDefault="00924CD7">
            <w:pPr>
              <w:ind w:firstLineChars="200" w:firstLine="420"/>
              <w:rPr>
                <w:bCs/>
                <w:szCs w:val="21"/>
              </w:rPr>
            </w:pPr>
            <w:r>
              <w:rPr>
                <w:rFonts w:hint="eastAsia"/>
                <w:bCs/>
                <w:szCs w:val="21"/>
              </w:rPr>
              <w:t>（四）新余市城东片区产业准入清单管理要求</w:t>
            </w:r>
          </w:p>
          <w:p w:rsidR="00773A81" w:rsidRDefault="00924CD7">
            <w:pPr>
              <w:ind w:firstLineChars="200" w:firstLine="420"/>
              <w:rPr>
                <w:bCs/>
                <w:szCs w:val="21"/>
              </w:rPr>
            </w:pPr>
            <w:r>
              <w:rPr>
                <w:rFonts w:hint="eastAsia"/>
                <w:bCs/>
                <w:szCs w:val="21"/>
              </w:rPr>
              <w:t>新余市城东片区（调区扩区）控制性详细规划在开发建设、管理过程中，对拟入区项目必须严格按照其产业规划的要求和规划区环境准入清单的要求进行筛选，严格新建项目的环保准入。应落实规划中产业结构及布局调整内容；</w:t>
            </w:r>
            <w:r>
              <w:rPr>
                <w:rFonts w:hint="eastAsia"/>
                <w:bCs/>
                <w:szCs w:val="21"/>
              </w:rPr>
              <w:lastRenderedPageBreak/>
              <w:t>推动各企业落实环境影响评价制度和排污许可证制度。</w:t>
            </w:r>
          </w:p>
        </w:tc>
        <w:tc>
          <w:tcPr>
            <w:tcW w:w="1429" w:type="pct"/>
            <w:vAlign w:val="center"/>
          </w:tcPr>
          <w:p w:rsidR="00773A81" w:rsidRDefault="00924CD7">
            <w:pPr>
              <w:ind w:firstLineChars="200" w:firstLine="420"/>
              <w:rPr>
                <w:bCs/>
                <w:szCs w:val="21"/>
              </w:rPr>
            </w:pPr>
            <w:r>
              <w:rPr>
                <w:rFonts w:hint="eastAsia"/>
                <w:bCs/>
                <w:szCs w:val="21"/>
              </w:rPr>
              <w:lastRenderedPageBreak/>
              <w:t>（一）规划所包含的建设项目环评要求：本环评论证了项目与“三线一单”、规划环评及审查意见提出的环境准入要求相符性以及规划区内外居民区环境空气影响分析、规划区纳污水体地表水环境影响分析、地下水环境影响分析、防护距离设置、环境风险影响分析、污染防治措施等方面。建设项目符合规划区产业定位和布局，建设项目环境影响评价包括区域环境质量现状调查与评价、规划选址合理性分析、清洁生产和循环经济、公众参与等。</w:t>
            </w:r>
          </w:p>
          <w:p w:rsidR="00773A81" w:rsidRDefault="00924CD7">
            <w:pPr>
              <w:ind w:firstLineChars="200" w:firstLine="420"/>
              <w:rPr>
                <w:bCs/>
                <w:szCs w:val="21"/>
              </w:rPr>
            </w:pPr>
            <w:r>
              <w:rPr>
                <w:rFonts w:hint="eastAsia"/>
                <w:bCs/>
                <w:szCs w:val="21"/>
              </w:rPr>
              <w:t>（二）环境管理、监测及跟踪评价：本项目环评报告已提出环境管理要求、监测计划等。</w:t>
            </w:r>
          </w:p>
          <w:p w:rsidR="00773A81" w:rsidRDefault="00924CD7">
            <w:pPr>
              <w:ind w:firstLineChars="200" w:firstLine="420"/>
              <w:rPr>
                <w:bCs/>
                <w:szCs w:val="21"/>
              </w:rPr>
            </w:pPr>
            <w:r>
              <w:rPr>
                <w:rFonts w:hint="eastAsia"/>
                <w:bCs/>
                <w:szCs w:val="21"/>
              </w:rPr>
              <w:t>（三）推动区域减排降碳、实现总量控制目标：本项目已原辅料基本采用现有项目中的原辅料，锅炉燃料采用清洁能源天然气，采用了</w:t>
            </w:r>
            <w:r>
              <w:rPr>
                <w:rFonts w:hint="eastAsia"/>
                <w:bCs/>
                <w:szCs w:val="21"/>
              </w:rPr>
              <w:lastRenderedPageBreak/>
              <w:t>低氮燃烧技术，总量控制有替代方案。</w:t>
            </w:r>
          </w:p>
          <w:p w:rsidR="00773A81" w:rsidRDefault="00924CD7">
            <w:pPr>
              <w:ind w:firstLineChars="200" w:firstLine="420"/>
              <w:rPr>
                <w:rFonts w:ascii="Times New Roman" w:eastAsia="宋体" w:hAnsi="Times New Roman" w:cs="Times New Roman"/>
              </w:rPr>
            </w:pPr>
            <w:r>
              <w:rPr>
                <w:rFonts w:hint="eastAsia"/>
                <w:bCs/>
                <w:szCs w:val="21"/>
              </w:rPr>
              <w:t>（四）新余市城东片区产业准入清单管理要求：本项目为改扩建项目，企业已落实环境影响评价制度和排污许可证制度。</w:t>
            </w:r>
          </w:p>
        </w:tc>
        <w:tc>
          <w:tcPr>
            <w:tcW w:w="642" w:type="pct"/>
            <w:vAlign w:val="center"/>
          </w:tcPr>
          <w:p w:rsidR="00773A81" w:rsidRDefault="00924CD7">
            <w:pPr>
              <w:jc w:val="center"/>
              <w:rPr>
                <w:rFonts w:ascii="Times New Roman" w:eastAsia="宋体" w:hAnsi="Times New Roman" w:cs="Times New Roman"/>
              </w:rPr>
            </w:pPr>
            <w:r>
              <w:rPr>
                <w:rFonts w:ascii="Times New Roman" w:eastAsia="宋体" w:hAnsi="Times New Roman" w:cs="Times New Roman" w:hint="eastAsia"/>
              </w:rPr>
              <w:lastRenderedPageBreak/>
              <w:t>符合</w:t>
            </w:r>
          </w:p>
        </w:tc>
      </w:tr>
    </w:tbl>
    <w:p w:rsidR="00773A81" w:rsidRDefault="00924CD7">
      <w:pPr>
        <w:pStyle w:val="3"/>
      </w:pPr>
      <w:r>
        <w:rPr>
          <w:rFonts w:hint="eastAsia"/>
        </w:rPr>
        <w:t>“三线一单”符合性</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一、生态保护红线</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2</w:t>
      </w:r>
      <w:r>
        <w:rPr>
          <w:rFonts w:asciiTheme="minorEastAsia" w:eastAsiaTheme="minorEastAsia" w:hAnsiTheme="minorEastAsia"/>
          <w:sz w:val="24"/>
        </w:rPr>
        <w:t>018</w:t>
      </w:r>
      <w:r>
        <w:rPr>
          <w:rFonts w:asciiTheme="minorEastAsia" w:eastAsiaTheme="minorEastAsia" w:hAnsiTheme="minorEastAsia" w:hint="eastAsia"/>
          <w:sz w:val="24"/>
        </w:rPr>
        <w:t>年6月，江西省人民政府发布了《江西省人民政府关于发布江西省生态保护红线的通知》（赣府发[2018]</w:t>
      </w:r>
      <w:r>
        <w:rPr>
          <w:rFonts w:asciiTheme="minorEastAsia" w:eastAsiaTheme="minorEastAsia" w:hAnsiTheme="minorEastAsia"/>
          <w:sz w:val="24"/>
        </w:rPr>
        <w:t xml:space="preserve"> </w:t>
      </w:r>
      <w:r>
        <w:rPr>
          <w:rFonts w:asciiTheme="minorEastAsia" w:eastAsiaTheme="minorEastAsia" w:hAnsiTheme="minorEastAsia" w:hint="eastAsia"/>
          <w:sz w:val="24"/>
        </w:rPr>
        <w:t>21号），通知要求：“切实提高政治站位，坚决把严守生态保护红线作为生态文明建设的重要内容，实现一条红线管控重要生态空间，确保生态功能不降低、性质不改变、面积不减少、有效维护生态安全”。</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经现场调查，并与新余市生态环保红线相关图件进行对比分析，本项目周边无自然保护区、饮用水源保护区等生态保护目标，不占用生态空间保护红线管控区，满足生态空间保护红线管控规则要求，详见下图；</w:t>
      </w:r>
    </w:p>
    <w:p w:rsidR="00773A81" w:rsidRDefault="00924CD7">
      <w:pPr>
        <w:widowControl/>
        <w:jc w:val="left"/>
      </w:pPr>
      <w:r>
        <w:rPr>
          <w:noProof/>
        </w:rPr>
        <mc:AlternateContent>
          <mc:Choice Requires="wpg">
            <w:drawing>
              <wp:anchor distT="0" distB="0" distL="114300" distR="114300" simplePos="0" relativeHeight="251659264" behindDoc="0" locked="0" layoutInCell="1" allowOverlap="1">
                <wp:simplePos x="0" y="0"/>
                <wp:positionH relativeFrom="column">
                  <wp:posOffset>2556510</wp:posOffset>
                </wp:positionH>
                <wp:positionV relativeFrom="paragraph">
                  <wp:posOffset>548640</wp:posOffset>
                </wp:positionV>
                <wp:extent cx="2628900" cy="1020445"/>
                <wp:effectExtent l="19050" t="0" r="19050" b="46355"/>
                <wp:wrapNone/>
                <wp:docPr id="61" name="组合 61"/>
                <wp:cNvGraphicFramePr/>
                <a:graphic xmlns:a="http://schemas.openxmlformats.org/drawingml/2006/main">
                  <a:graphicData uri="http://schemas.microsoft.com/office/word/2010/wordprocessingGroup">
                    <wpg:wgp>
                      <wpg:cNvGrpSpPr/>
                      <wpg:grpSpPr>
                        <a:xfrm>
                          <a:off x="0" y="0"/>
                          <a:ext cx="2628900" cy="1020445"/>
                          <a:chOff x="0" y="0"/>
                          <a:chExt cx="2628900" cy="1020445"/>
                        </a:xfrm>
                      </wpg:grpSpPr>
                      <wps:wsp>
                        <wps:cNvPr id="37241" name="星形: 五角 37241"/>
                        <wps:cNvSpPr/>
                        <wps:spPr>
                          <a:xfrm>
                            <a:off x="0" y="819150"/>
                            <a:ext cx="212090" cy="201295"/>
                          </a:xfrm>
                          <a:prstGeom prst="star5">
                            <a:avLst/>
                          </a:prstGeom>
                          <a:solidFill>
                            <a:srgbClr val="FFC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7242" name="对话气泡: 矩形 37242"/>
                        <wps:cNvSpPr/>
                        <wps:spPr>
                          <a:xfrm>
                            <a:off x="1695450" y="0"/>
                            <a:ext cx="933450" cy="273050"/>
                          </a:xfrm>
                          <a:prstGeom prst="wedgeRectCallout">
                            <a:avLst>
                              <a:gd name="adj1" fmla="val -207497"/>
                              <a:gd name="adj2" fmla="val 280702"/>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773A81" w:rsidRDefault="00924CD7">
                              <w:pPr>
                                <w:snapToGrid w:val="0"/>
                                <w:jc w:val="center"/>
                                <w:rPr>
                                  <w:rFonts w:ascii="黑体" w:eastAsia="黑体" w:hAnsi="黑体"/>
                                  <w:color w:val="FF0000"/>
                                </w:rPr>
                              </w:pPr>
                              <w:r>
                                <w:rPr>
                                  <w:rFonts w:ascii="黑体" w:eastAsia="黑体" w:hAnsi="黑体" w:hint="eastAsia"/>
                                  <w:color w:val="FF0000"/>
                                </w:rPr>
                                <w:t>项目所在地</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xmlns:wpsCustomData="http://www.wps.cn/officeDocument/2013/wpsCustomData">
            <w:pict>
              <v:group id="_x0000_s1026" o:spid="_x0000_s1026" o:spt="203" style="position:absolute;left:0pt;margin-left:201.3pt;margin-top:43.2pt;height:80.35pt;width:207pt;z-index:251659264;mso-width-relative:page;mso-height-relative:page;" coordsize="2628900,1020445" o:gfxdata="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">
                <o:lock v:ext="edit" aspectratio="f"/>
                <v:shape id="星形: 五角 37241" o:spid="_x0000_s1026" style="position:absolute;left:0;top:819150;height:201295;width:212090;v-text-anchor:middle;" fillcolor="#FFC000" filled="t" stroked="t" coordsize="212090,201295" o:gfxdata="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cbhzs&#10;wAAAAN4AAAAPAAAAAAAAAAEAIAAAACIAAABkcnMvZG93bnJldi54bWxQSwECFAAUAAAACACHTuJA&#10;My8FnjsAAAA5AAAAEAAAAAAAAAABACAAAAAPAQAAZHJzL3NoYXBleG1sLnhtbFBLBQYAAAAABgAG&#10;AFsBAAC5AwAAAAA=&#10;" path="m0,76887l81011,76888,106045,0,131078,76888,212089,76887,146549,124406,171584,201294,106045,153774,40505,201294,65540,124406xe">
                  <v:path o:connectlocs="106045,0;0,76887;40505,201294;171584,201294;212089,76887" o:connectangles="247,164,82,82,0"/>
                  <v:fill on="t" focussize="0,0"/>
                  <v:stroke weight="1pt" color="#FF0000 [3204]" miterlimit="8" joinstyle="miter"/>
                  <v:imagedata o:title=""/>
                  <o:lock v:ext="edit" aspectratio="f"/>
                </v:shape>
                <v:shape id="对话气泡: 矩形 37242" o:spid="_x0000_s1026" o:spt="61" type="#_x0000_t61" style="position:absolute;left:1695450;top:0;height:273050;width:933450;v-text-anchor:middle;" filled="f" stroked="t" coordsize="21600,21600" o:gfxdata="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l1gqv&#10;wAAAAN4AAAAPAAAAAAAAAAEAIAAAACIAAABkcnMvZG93bnJldi54bWxQSwECFAAUAAAACACHTuJA&#10;My8FnjsAAAA5AAAAEAAAAAAAAAABACAAAAAPAQAAZHJzL3NoYXBleG1sLnhtbFBLBQYAAAAABgAG&#10;AFsBAAC5AwAAAAA=&#10;" adj="-34019,71432">
                  <v:fill on="f" focussize="0,0"/>
                  <v:stroke weight="1pt" color="#FF0000 [3204]" miterlimit="8" joinstyle="miter"/>
                  <v:imagedata o:title=""/>
                  <o:lock v:ext="edit" aspectratio="f"/>
                  <v:textbox>
                    <w:txbxContent>
                      <w:p>
                        <w:pPr>
                          <w:snapToGrid w:val="0"/>
                          <w:jc w:val="center"/>
                          <w:rPr>
                            <w:rFonts w:ascii="黑体" w:hAnsi="黑体" w:eastAsia="黑体"/>
                            <w:color w:val="FF0000"/>
                          </w:rPr>
                        </w:pPr>
                        <w:r>
                          <w:rPr>
                            <w:rFonts w:hint="eastAsia" w:ascii="黑体" w:hAnsi="黑体" w:eastAsia="黑体"/>
                            <w:color w:val="FF0000"/>
                          </w:rPr>
                          <w:t>项目所在地</w:t>
                        </w:r>
                      </w:p>
                    </w:txbxContent>
                  </v:textbox>
                </v:shape>
              </v:group>
            </w:pict>
          </mc:Fallback>
        </mc:AlternateContent>
      </w:r>
      <w:r>
        <w:rPr>
          <w:rFonts w:ascii="宋体" w:hAnsi="宋体" w:cs="宋体"/>
          <w:noProof/>
          <w:kern w:val="0"/>
        </w:rPr>
        <w:drawing>
          <wp:inline distT="0" distB="0" distL="0" distR="0">
            <wp:extent cx="5274310" cy="3165475"/>
            <wp:effectExtent l="0" t="0" r="2540" b="0"/>
            <wp:docPr id="60" name="图片 60" descr="C:\Users\liujun\AppData\Roaming\Tencent\Users\95322879\QQ\WinTemp\RichOle\KS(GXAN2DGN)WC}ZGL1[%P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C:\Users\liujun\AppData\Roaming\Tencent\Users\95322879\QQ\WinTemp\RichOle\KS(GXAN2DGN)WC}ZGL1[%PW.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5274310" cy="3165475"/>
                    </a:xfrm>
                    <a:prstGeom prst="rect">
                      <a:avLst/>
                    </a:prstGeom>
                    <a:noFill/>
                    <a:ln>
                      <a:noFill/>
                    </a:ln>
                  </pic:spPr>
                </pic:pic>
              </a:graphicData>
            </a:graphic>
          </wp:inline>
        </w:drawing>
      </w:r>
    </w:p>
    <w:p w:rsidR="00773A81" w:rsidRDefault="00924CD7">
      <w:pPr>
        <w:pStyle w:val="a6"/>
        <w:jc w:val="center"/>
        <w:rPr>
          <w:rFonts w:asciiTheme="minorEastAsia" w:eastAsiaTheme="minorEastAsia" w:hAnsiTheme="minorEastAsia"/>
          <w:b/>
          <w:sz w:val="24"/>
          <w:szCs w:val="24"/>
        </w:rPr>
      </w:pPr>
      <w:r>
        <w:rPr>
          <w:rFonts w:asciiTheme="minorEastAsia" w:eastAsiaTheme="minorEastAsia" w:hAnsiTheme="minorEastAsia"/>
          <w:b/>
          <w:sz w:val="24"/>
          <w:szCs w:val="24"/>
        </w:rPr>
        <w:t xml:space="preserve">图 </w:t>
      </w:r>
      <w:r>
        <w:rPr>
          <w:rFonts w:asciiTheme="minorEastAsia" w:eastAsiaTheme="minorEastAsia" w:hAnsiTheme="minorEastAsia"/>
          <w:b/>
          <w:sz w:val="24"/>
          <w:szCs w:val="24"/>
        </w:rPr>
        <w:fldChar w:fldCharType="begin"/>
      </w:r>
      <w:r>
        <w:rPr>
          <w:rFonts w:asciiTheme="minorEastAsia" w:eastAsiaTheme="minorEastAsia" w:hAnsiTheme="minorEastAsia"/>
          <w:b/>
          <w:sz w:val="24"/>
          <w:szCs w:val="24"/>
        </w:rPr>
        <w:instrText xml:space="preserve"> STYLEREF 2 \s </w:instrText>
      </w:r>
      <w:r>
        <w:rPr>
          <w:rFonts w:asciiTheme="minorEastAsia" w:eastAsiaTheme="minorEastAsia" w:hAnsiTheme="minorEastAsia"/>
          <w:b/>
          <w:sz w:val="24"/>
          <w:szCs w:val="24"/>
        </w:rPr>
        <w:fldChar w:fldCharType="separate"/>
      </w:r>
      <w:r>
        <w:rPr>
          <w:rFonts w:asciiTheme="minorEastAsia" w:eastAsiaTheme="minorEastAsia" w:hAnsiTheme="minorEastAsia"/>
          <w:b/>
          <w:noProof/>
          <w:sz w:val="24"/>
          <w:szCs w:val="24"/>
        </w:rPr>
        <w:t>2.2</w:t>
      </w:r>
      <w:r>
        <w:rPr>
          <w:rFonts w:asciiTheme="minorEastAsia" w:eastAsiaTheme="minorEastAsia" w:hAnsiTheme="minorEastAsia"/>
          <w:b/>
          <w:sz w:val="24"/>
          <w:szCs w:val="24"/>
        </w:rPr>
        <w:fldChar w:fldCharType="end"/>
      </w:r>
      <w:r>
        <w:rPr>
          <w:rFonts w:asciiTheme="minorEastAsia" w:eastAsiaTheme="minorEastAsia" w:hAnsiTheme="minorEastAsia"/>
          <w:b/>
          <w:sz w:val="24"/>
          <w:szCs w:val="24"/>
        </w:rPr>
        <w:noBreakHyphen/>
      </w:r>
      <w:r>
        <w:rPr>
          <w:rFonts w:asciiTheme="minorEastAsia" w:eastAsiaTheme="minorEastAsia" w:hAnsiTheme="minorEastAsia"/>
          <w:b/>
          <w:sz w:val="24"/>
          <w:szCs w:val="24"/>
        </w:rPr>
        <w:fldChar w:fldCharType="begin"/>
      </w:r>
      <w:r>
        <w:rPr>
          <w:rFonts w:asciiTheme="minorEastAsia" w:eastAsiaTheme="minorEastAsia" w:hAnsiTheme="minorEastAsia"/>
          <w:b/>
          <w:sz w:val="24"/>
          <w:szCs w:val="24"/>
        </w:rPr>
        <w:instrText xml:space="preserve"> SEQ 图 \* ARABIC \s 2 </w:instrText>
      </w:r>
      <w:r>
        <w:rPr>
          <w:rFonts w:asciiTheme="minorEastAsia" w:eastAsiaTheme="minorEastAsia" w:hAnsiTheme="minorEastAsia"/>
          <w:b/>
          <w:sz w:val="24"/>
          <w:szCs w:val="24"/>
        </w:rPr>
        <w:fldChar w:fldCharType="separate"/>
      </w:r>
      <w:r>
        <w:rPr>
          <w:rFonts w:asciiTheme="minorEastAsia" w:eastAsiaTheme="minorEastAsia" w:hAnsiTheme="minorEastAsia"/>
          <w:b/>
          <w:noProof/>
          <w:sz w:val="24"/>
          <w:szCs w:val="24"/>
        </w:rPr>
        <w:t>1</w:t>
      </w:r>
      <w:r>
        <w:rPr>
          <w:rFonts w:asciiTheme="minorEastAsia" w:eastAsiaTheme="minorEastAsia" w:hAnsiTheme="minorEastAsia"/>
          <w:b/>
          <w:sz w:val="24"/>
          <w:szCs w:val="24"/>
        </w:rPr>
        <w:fldChar w:fldCharType="end"/>
      </w:r>
      <w:r>
        <w:rPr>
          <w:rFonts w:asciiTheme="minorEastAsia" w:eastAsiaTheme="minorEastAsia" w:hAnsiTheme="minorEastAsia"/>
          <w:b/>
          <w:sz w:val="24"/>
          <w:szCs w:val="24"/>
        </w:rPr>
        <w:t xml:space="preserve"> </w:t>
      </w:r>
      <w:r>
        <w:t xml:space="preserve">  </w:t>
      </w:r>
      <w:r>
        <w:rPr>
          <w:rFonts w:asciiTheme="minorEastAsia" w:eastAsiaTheme="minorEastAsia" w:hAnsiTheme="minorEastAsia"/>
          <w:b/>
          <w:sz w:val="24"/>
          <w:szCs w:val="24"/>
        </w:rPr>
        <w:t>项目与</w:t>
      </w:r>
      <w:r>
        <w:rPr>
          <w:rFonts w:asciiTheme="minorEastAsia" w:eastAsiaTheme="minorEastAsia" w:hAnsiTheme="minorEastAsia" w:hint="eastAsia"/>
          <w:b/>
          <w:sz w:val="24"/>
          <w:szCs w:val="24"/>
        </w:rPr>
        <w:t>新余市</w:t>
      </w:r>
      <w:r>
        <w:rPr>
          <w:rFonts w:asciiTheme="minorEastAsia" w:eastAsiaTheme="minorEastAsia" w:hAnsiTheme="minorEastAsia"/>
          <w:b/>
          <w:sz w:val="24"/>
          <w:szCs w:val="24"/>
        </w:rPr>
        <w:t>生态保护红线区划关系</w:t>
      </w:r>
    </w:p>
    <w:p w:rsidR="00773A81" w:rsidRDefault="00773A81">
      <w:pPr>
        <w:ind w:firstLine="480"/>
        <w:rPr>
          <w:rFonts w:cs="Arial"/>
        </w:rPr>
      </w:pP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二、环境质量底线</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通过对区域环境现状监测结果进行分析，本项目评价范围内地表水、地下水环境质量、声环境质量、土壤环境总体能满足相应环境质量标准要求，项目废气经废气处</w:t>
      </w:r>
      <w:r>
        <w:rPr>
          <w:rFonts w:asciiTheme="minorEastAsia" w:eastAsiaTheme="minorEastAsia" w:hAnsiTheme="minorEastAsia" w:hint="eastAsia"/>
          <w:sz w:val="24"/>
        </w:rPr>
        <w:lastRenderedPageBreak/>
        <w:t>理措施处理达标后以及采取以新带老及区域减排措施后，对周边环境空气影响较小；生产废水处理后基本回用，生活污水处理后经园区污水处理厂处理达标后排入袁河，对水环境影响很小；能够保证各环境要素保持现有环境功能等级，符合环境质量底线要求。</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三、资源利用上线</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项目建设施工及运营过程中消耗一定量的电力、煤炭、蒸汽、水等资源能源，项目已通过固定资产投资项目节能评估，满足相关能耗限额要求，对新余市节能目标的实现影响不大。</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项目用地为工业用地和化工集中区，取得了用地手续，不属于国家禁止和限制用地项目，符合国家产业政策和供地政策。因此，项目建设满足当地土地资源承载力要求。符合土地资源利用上限要求。</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四、环境准入负面清单</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对照高新技术产业开发区负面清单</w:t>
      </w:r>
      <w:r>
        <w:rPr>
          <w:rFonts w:asciiTheme="minorEastAsia" w:eastAsiaTheme="minorEastAsia" w:hAnsiTheme="minorEastAsia" w:hint="eastAsia"/>
          <w:sz w:val="24"/>
        </w:rPr>
        <w:t>（见下表）</w:t>
      </w:r>
      <w:r>
        <w:rPr>
          <w:rFonts w:asciiTheme="minorEastAsia" w:eastAsiaTheme="minorEastAsia" w:hAnsiTheme="minorEastAsia"/>
          <w:sz w:val="24"/>
        </w:rPr>
        <w:t>，本项目位于新余高新技术产业开发区锂电产业园范围内，</w:t>
      </w:r>
      <w:r>
        <w:rPr>
          <w:rFonts w:asciiTheme="minorEastAsia" w:eastAsiaTheme="minorEastAsia" w:hAnsiTheme="minorEastAsia" w:hint="eastAsia"/>
          <w:sz w:val="24"/>
        </w:rPr>
        <w:t>为锂盐生产项目</w:t>
      </w:r>
      <w:r>
        <w:rPr>
          <w:rFonts w:asciiTheme="minorEastAsia" w:eastAsiaTheme="minorEastAsia" w:hAnsiTheme="minorEastAsia"/>
          <w:sz w:val="24"/>
        </w:rPr>
        <w:t>，本项目为</w:t>
      </w:r>
      <w:r>
        <w:rPr>
          <w:rFonts w:asciiTheme="minorEastAsia" w:eastAsiaTheme="minorEastAsia" w:hAnsiTheme="minorEastAsia" w:hint="eastAsia"/>
          <w:sz w:val="24"/>
        </w:rPr>
        <w:t>新余高新区规划优先发展的重点产业，不在负面清单之列</w:t>
      </w:r>
      <w:r>
        <w:rPr>
          <w:rFonts w:asciiTheme="minorEastAsia" w:eastAsiaTheme="minorEastAsia" w:hAnsiTheme="minorEastAsia"/>
          <w:sz w:val="24"/>
        </w:rPr>
        <w:t>。</w:t>
      </w:r>
    </w:p>
    <w:p w:rsidR="00773A81" w:rsidRDefault="00924CD7">
      <w:pPr>
        <w:spacing w:before="111"/>
        <w:jc w:val="center"/>
        <w:rPr>
          <w:b/>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2.2</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16</w:t>
      </w:r>
      <w:r>
        <w:rPr>
          <w:rFonts w:asciiTheme="minorEastAsia" w:eastAsiaTheme="minorEastAsia" w:hAnsiTheme="minorEastAsia"/>
          <w:b/>
          <w:sz w:val="24"/>
        </w:rPr>
        <w:fldChar w:fldCharType="end"/>
      </w:r>
      <w:r>
        <w:rPr>
          <w:b/>
          <w:sz w:val="24"/>
        </w:rPr>
        <w:t xml:space="preserve">  </w:t>
      </w:r>
      <w:r>
        <w:rPr>
          <w:rFonts w:hint="eastAsia"/>
          <w:b/>
          <w:sz w:val="24"/>
        </w:rPr>
        <w:t>新余高新区</w:t>
      </w:r>
      <w:r>
        <w:rPr>
          <w:b/>
          <w:sz w:val="24"/>
        </w:rPr>
        <w:t>规划重点产业优先、限制、禁止发展项目清单</w:t>
      </w:r>
    </w:p>
    <w:tbl>
      <w:tblPr>
        <w:tblStyle w:val="62"/>
        <w:tblW w:w="5000" w:type="pct"/>
        <w:tblLook w:val="04A0" w:firstRow="1" w:lastRow="0" w:firstColumn="1" w:lastColumn="0" w:noHBand="0" w:noVBand="1"/>
      </w:tblPr>
      <w:tblGrid>
        <w:gridCol w:w="621"/>
        <w:gridCol w:w="1016"/>
        <w:gridCol w:w="2449"/>
        <w:gridCol w:w="2746"/>
        <w:gridCol w:w="2238"/>
      </w:tblGrid>
      <w:tr w:rsidR="00773A81">
        <w:tc>
          <w:tcPr>
            <w:tcW w:w="342" w:type="pct"/>
            <w:vMerge w:val="restart"/>
          </w:tcPr>
          <w:p w:rsidR="00773A81" w:rsidRDefault="00924CD7">
            <w:pPr>
              <w:jc w:val="center"/>
              <w:rPr>
                <w:b/>
                <w:bCs/>
                <w:kern w:val="0"/>
                <w:szCs w:val="21"/>
              </w:rPr>
            </w:pPr>
            <w:r>
              <w:rPr>
                <w:b/>
                <w:bCs/>
                <w:kern w:val="0"/>
                <w:szCs w:val="21"/>
              </w:rPr>
              <w:t>序号</w:t>
            </w:r>
          </w:p>
        </w:tc>
        <w:tc>
          <w:tcPr>
            <w:tcW w:w="560" w:type="pct"/>
            <w:vMerge w:val="restart"/>
          </w:tcPr>
          <w:p w:rsidR="00773A81" w:rsidRDefault="00924CD7">
            <w:pPr>
              <w:jc w:val="center"/>
              <w:rPr>
                <w:b/>
                <w:bCs/>
                <w:kern w:val="0"/>
                <w:szCs w:val="21"/>
              </w:rPr>
            </w:pPr>
            <w:r>
              <w:rPr>
                <w:b/>
                <w:bCs/>
                <w:kern w:val="0"/>
                <w:szCs w:val="21"/>
              </w:rPr>
              <w:t>行业</w:t>
            </w:r>
          </w:p>
        </w:tc>
        <w:tc>
          <w:tcPr>
            <w:tcW w:w="4099" w:type="pct"/>
            <w:gridSpan w:val="3"/>
          </w:tcPr>
          <w:p w:rsidR="00773A81" w:rsidRDefault="00924CD7">
            <w:pPr>
              <w:jc w:val="center"/>
              <w:rPr>
                <w:b/>
                <w:bCs/>
                <w:kern w:val="0"/>
                <w:szCs w:val="21"/>
              </w:rPr>
            </w:pPr>
            <w:r>
              <w:rPr>
                <w:b/>
                <w:bCs/>
                <w:kern w:val="0"/>
                <w:szCs w:val="21"/>
              </w:rPr>
              <w:t>环境准入指导意见（不在下列范围的为允许类）</w:t>
            </w:r>
          </w:p>
        </w:tc>
      </w:tr>
      <w:tr w:rsidR="00773A81">
        <w:tc>
          <w:tcPr>
            <w:tcW w:w="342" w:type="pct"/>
            <w:vMerge/>
          </w:tcPr>
          <w:p w:rsidR="00773A81" w:rsidRDefault="00773A81">
            <w:pPr>
              <w:jc w:val="center"/>
              <w:rPr>
                <w:b/>
                <w:bCs/>
                <w:kern w:val="0"/>
                <w:szCs w:val="21"/>
              </w:rPr>
            </w:pPr>
          </w:p>
        </w:tc>
        <w:tc>
          <w:tcPr>
            <w:tcW w:w="560" w:type="pct"/>
            <w:vMerge/>
          </w:tcPr>
          <w:p w:rsidR="00773A81" w:rsidRDefault="00773A81">
            <w:pPr>
              <w:jc w:val="center"/>
              <w:rPr>
                <w:b/>
                <w:bCs/>
                <w:kern w:val="0"/>
                <w:szCs w:val="21"/>
              </w:rPr>
            </w:pPr>
          </w:p>
        </w:tc>
        <w:tc>
          <w:tcPr>
            <w:tcW w:w="1350" w:type="pct"/>
          </w:tcPr>
          <w:p w:rsidR="00773A81" w:rsidRDefault="00924CD7">
            <w:pPr>
              <w:jc w:val="center"/>
              <w:rPr>
                <w:b/>
                <w:bCs/>
                <w:kern w:val="0"/>
                <w:szCs w:val="21"/>
              </w:rPr>
            </w:pPr>
            <w:r>
              <w:rPr>
                <w:b/>
                <w:bCs/>
                <w:kern w:val="0"/>
                <w:szCs w:val="21"/>
              </w:rPr>
              <w:t>优先发展</w:t>
            </w:r>
          </w:p>
        </w:tc>
        <w:tc>
          <w:tcPr>
            <w:tcW w:w="1514" w:type="pct"/>
          </w:tcPr>
          <w:p w:rsidR="00773A81" w:rsidRDefault="00924CD7">
            <w:pPr>
              <w:jc w:val="center"/>
              <w:rPr>
                <w:b/>
                <w:bCs/>
                <w:kern w:val="0"/>
                <w:szCs w:val="21"/>
              </w:rPr>
            </w:pPr>
            <w:r>
              <w:rPr>
                <w:b/>
                <w:bCs/>
                <w:kern w:val="0"/>
                <w:szCs w:val="21"/>
              </w:rPr>
              <w:t>限制发展</w:t>
            </w:r>
          </w:p>
        </w:tc>
        <w:tc>
          <w:tcPr>
            <w:tcW w:w="1235" w:type="pct"/>
          </w:tcPr>
          <w:p w:rsidR="00773A81" w:rsidRDefault="00924CD7">
            <w:pPr>
              <w:jc w:val="center"/>
              <w:rPr>
                <w:b/>
                <w:bCs/>
                <w:kern w:val="0"/>
                <w:szCs w:val="21"/>
              </w:rPr>
            </w:pPr>
            <w:r>
              <w:rPr>
                <w:b/>
                <w:bCs/>
                <w:kern w:val="0"/>
                <w:szCs w:val="21"/>
              </w:rPr>
              <w:t>禁止发展</w:t>
            </w:r>
          </w:p>
        </w:tc>
      </w:tr>
      <w:tr w:rsidR="00773A81">
        <w:tc>
          <w:tcPr>
            <w:tcW w:w="342" w:type="pct"/>
          </w:tcPr>
          <w:p w:rsidR="00773A81" w:rsidRDefault="00924CD7">
            <w:pPr>
              <w:jc w:val="center"/>
              <w:rPr>
                <w:kern w:val="0"/>
                <w:szCs w:val="21"/>
              </w:rPr>
            </w:pPr>
            <w:r>
              <w:rPr>
                <w:rFonts w:eastAsia="Times New Roman"/>
                <w:kern w:val="0"/>
                <w:szCs w:val="21"/>
              </w:rPr>
              <w:t>1</w:t>
            </w:r>
          </w:p>
        </w:tc>
        <w:tc>
          <w:tcPr>
            <w:tcW w:w="560" w:type="pct"/>
          </w:tcPr>
          <w:p w:rsidR="00773A81" w:rsidRDefault="00924CD7">
            <w:pPr>
              <w:jc w:val="center"/>
              <w:rPr>
                <w:kern w:val="0"/>
                <w:szCs w:val="21"/>
              </w:rPr>
            </w:pPr>
            <w:r>
              <w:rPr>
                <w:kern w:val="0"/>
                <w:szCs w:val="21"/>
              </w:rPr>
              <w:t>光电信息产业园</w:t>
            </w:r>
          </w:p>
        </w:tc>
        <w:tc>
          <w:tcPr>
            <w:tcW w:w="1350" w:type="pct"/>
          </w:tcPr>
          <w:p w:rsidR="00773A81" w:rsidRDefault="00924CD7">
            <w:pPr>
              <w:jc w:val="left"/>
              <w:rPr>
                <w:kern w:val="0"/>
                <w:szCs w:val="21"/>
              </w:rPr>
            </w:pPr>
            <w:r>
              <w:rPr>
                <w:rFonts w:eastAsia="Times New Roman"/>
                <w:kern w:val="0"/>
                <w:szCs w:val="21"/>
              </w:rPr>
              <w:t>LED</w:t>
            </w:r>
            <w:r>
              <w:rPr>
                <w:kern w:val="0"/>
                <w:szCs w:val="21"/>
              </w:rPr>
              <w:t>应用照明灯具、</w:t>
            </w:r>
            <w:r>
              <w:rPr>
                <w:rFonts w:eastAsia="Times New Roman"/>
                <w:kern w:val="0"/>
                <w:szCs w:val="21"/>
              </w:rPr>
              <w:t>LED</w:t>
            </w:r>
            <w:r>
              <w:rPr>
                <w:kern w:val="0"/>
                <w:szCs w:val="21"/>
              </w:rPr>
              <w:t>组件、智能手机、功能机、平板电脑、手机屏幕</w:t>
            </w:r>
          </w:p>
        </w:tc>
        <w:tc>
          <w:tcPr>
            <w:tcW w:w="1514" w:type="pct"/>
          </w:tcPr>
          <w:p w:rsidR="00773A81" w:rsidRDefault="00924CD7">
            <w:pPr>
              <w:jc w:val="left"/>
              <w:rPr>
                <w:kern w:val="0"/>
                <w:szCs w:val="21"/>
              </w:rPr>
            </w:pPr>
            <w:r>
              <w:rPr>
                <w:rFonts w:eastAsia="Times New Roman"/>
                <w:kern w:val="0"/>
                <w:szCs w:val="21"/>
              </w:rPr>
              <w:t>1</w:t>
            </w:r>
            <w:r>
              <w:rPr>
                <w:kern w:val="0"/>
                <w:szCs w:val="21"/>
              </w:rPr>
              <w:t>、激光视盘机生产线（</w:t>
            </w:r>
            <w:r>
              <w:rPr>
                <w:rFonts w:eastAsia="Times New Roman"/>
                <w:kern w:val="0"/>
                <w:szCs w:val="21"/>
              </w:rPr>
              <w:t>VCD</w:t>
            </w:r>
            <w:r>
              <w:rPr>
                <w:kern w:val="0"/>
                <w:szCs w:val="21"/>
              </w:rPr>
              <w:t>系列整机产品）</w:t>
            </w:r>
          </w:p>
          <w:p w:rsidR="00773A81" w:rsidRDefault="00924CD7">
            <w:pPr>
              <w:jc w:val="left"/>
              <w:rPr>
                <w:kern w:val="0"/>
                <w:szCs w:val="21"/>
              </w:rPr>
            </w:pPr>
            <w:r>
              <w:rPr>
                <w:rFonts w:eastAsia="Times New Roman"/>
                <w:kern w:val="0"/>
                <w:szCs w:val="21"/>
              </w:rPr>
              <w:t>2</w:t>
            </w:r>
            <w:r>
              <w:rPr>
                <w:kern w:val="0"/>
                <w:szCs w:val="21"/>
              </w:rPr>
              <w:t>、模拟</w:t>
            </w:r>
            <w:r>
              <w:rPr>
                <w:rFonts w:eastAsia="Times New Roman"/>
                <w:kern w:val="0"/>
                <w:szCs w:val="21"/>
              </w:rPr>
              <w:t>CRT</w:t>
            </w:r>
            <w:r>
              <w:rPr>
                <w:kern w:val="0"/>
                <w:szCs w:val="21"/>
              </w:rPr>
              <w:t>黑白及彩色电视机项目</w:t>
            </w:r>
          </w:p>
        </w:tc>
        <w:tc>
          <w:tcPr>
            <w:tcW w:w="1235" w:type="pct"/>
          </w:tcPr>
          <w:p w:rsidR="00773A81" w:rsidRDefault="00924CD7">
            <w:pPr>
              <w:jc w:val="left"/>
              <w:rPr>
                <w:kern w:val="0"/>
                <w:szCs w:val="21"/>
              </w:rPr>
            </w:pPr>
            <w:r>
              <w:rPr>
                <w:kern w:val="0"/>
                <w:szCs w:val="21"/>
              </w:rPr>
              <w:t>国家、省、市规定禁止发展和淘汰的其他项目</w:t>
            </w:r>
          </w:p>
        </w:tc>
      </w:tr>
      <w:tr w:rsidR="00773A81">
        <w:tc>
          <w:tcPr>
            <w:tcW w:w="342" w:type="pct"/>
            <w:shd w:val="clear" w:color="auto" w:fill="D0CECE" w:themeFill="background2" w:themeFillShade="E6"/>
          </w:tcPr>
          <w:p w:rsidR="00773A81" w:rsidRDefault="00924CD7">
            <w:pPr>
              <w:jc w:val="center"/>
              <w:rPr>
                <w:kern w:val="0"/>
                <w:szCs w:val="21"/>
              </w:rPr>
            </w:pPr>
            <w:r>
              <w:rPr>
                <w:rFonts w:eastAsia="Times New Roman"/>
                <w:kern w:val="0"/>
                <w:szCs w:val="21"/>
              </w:rPr>
              <w:t>2</w:t>
            </w:r>
          </w:p>
        </w:tc>
        <w:tc>
          <w:tcPr>
            <w:tcW w:w="560" w:type="pct"/>
            <w:shd w:val="clear" w:color="auto" w:fill="D0CECE" w:themeFill="background2" w:themeFillShade="E6"/>
          </w:tcPr>
          <w:p w:rsidR="00773A81" w:rsidRDefault="00924CD7">
            <w:pPr>
              <w:jc w:val="center"/>
              <w:rPr>
                <w:kern w:val="0"/>
                <w:szCs w:val="21"/>
              </w:rPr>
            </w:pPr>
            <w:r>
              <w:rPr>
                <w:kern w:val="0"/>
                <w:szCs w:val="21"/>
              </w:rPr>
              <w:t>锂电产业园</w:t>
            </w:r>
          </w:p>
        </w:tc>
        <w:tc>
          <w:tcPr>
            <w:tcW w:w="1350" w:type="pct"/>
            <w:shd w:val="clear" w:color="auto" w:fill="D0CECE" w:themeFill="background2" w:themeFillShade="E6"/>
          </w:tcPr>
          <w:p w:rsidR="00773A81" w:rsidRDefault="00924CD7">
            <w:pPr>
              <w:jc w:val="left"/>
              <w:rPr>
                <w:kern w:val="0"/>
                <w:szCs w:val="21"/>
              </w:rPr>
            </w:pPr>
            <w:r>
              <w:rPr>
                <w:kern w:val="0"/>
                <w:szCs w:val="21"/>
              </w:rPr>
              <w:t>锂盐、正极材料、负极材料、电芯、</w:t>
            </w:r>
            <w:r>
              <w:rPr>
                <w:rFonts w:eastAsia="Times New Roman"/>
                <w:kern w:val="0"/>
                <w:szCs w:val="21"/>
              </w:rPr>
              <w:t>PACK</w:t>
            </w:r>
            <w:r>
              <w:rPr>
                <w:kern w:val="0"/>
                <w:szCs w:val="21"/>
              </w:rPr>
              <w:t>、电池应用及废旧电池综合回收利用</w:t>
            </w:r>
          </w:p>
        </w:tc>
        <w:tc>
          <w:tcPr>
            <w:tcW w:w="1514" w:type="pct"/>
            <w:shd w:val="clear" w:color="auto" w:fill="FFFFFF" w:themeFill="background1"/>
          </w:tcPr>
          <w:p w:rsidR="00773A81" w:rsidRDefault="00924CD7">
            <w:pPr>
              <w:jc w:val="left"/>
              <w:rPr>
                <w:kern w:val="0"/>
                <w:szCs w:val="21"/>
              </w:rPr>
            </w:pPr>
            <w:r>
              <w:rPr>
                <w:kern w:val="0"/>
                <w:szCs w:val="21"/>
              </w:rPr>
              <w:t>高耗能项目和过剩产业扩张</w:t>
            </w:r>
          </w:p>
        </w:tc>
        <w:tc>
          <w:tcPr>
            <w:tcW w:w="1235" w:type="pct"/>
            <w:shd w:val="clear" w:color="auto" w:fill="FFFFFF" w:themeFill="background1"/>
          </w:tcPr>
          <w:p w:rsidR="00773A81" w:rsidRDefault="00924CD7">
            <w:pPr>
              <w:jc w:val="left"/>
              <w:rPr>
                <w:kern w:val="0"/>
                <w:szCs w:val="21"/>
              </w:rPr>
            </w:pPr>
            <w:r>
              <w:rPr>
                <w:kern w:val="0"/>
                <w:szCs w:val="21"/>
              </w:rPr>
              <w:t>国家、省、市规定禁止发展和淘汰的其他项目</w:t>
            </w:r>
          </w:p>
        </w:tc>
      </w:tr>
      <w:tr w:rsidR="00773A81">
        <w:tc>
          <w:tcPr>
            <w:tcW w:w="342" w:type="pct"/>
          </w:tcPr>
          <w:p w:rsidR="00773A81" w:rsidRDefault="00924CD7">
            <w:pPr>
              <w:jc w:val="center"/>
              <w:rPr>
                <w:kern w:val="0"/>
                <w:szCs w:val="21"/>
              </w:rPr>
            </w:pPr>
            <w:r>
              <w:rPr>
                <w:rFonts w:eastAsia="Times New Roman"/>
                <w:kern w:val="0"/>
                <w:szCs w:val="21"/>
              </w:rPr>
              <w:t>3</w:t>
            </w:r>
          </w:p>
        </w:tc>
        <w:tc>
          <w:tcPr>
            <w:tcW w:w="560" w:type="pct"/>
          </w:tcPr>
          <w:p w:rsidR="00773A81" w:rsidRDefault="00924CD7">
            <w:pPr>
              <w:jc w:val="center"/>
              <w:rPr>
                <w:kern w:val="0"/>
                <w:szCs w:val="21"/>
              </w:rPr>
            </w:pPr>
            <w:r>
              <w:rPr>
                <w:kern w:val="0"/>
                <w:szCs w:val="21"/>
              </w:rPr>
              <w:t>食品医药产业园</w:t>
            </w:r>
          </w:p>
        </w:tc>
        <w:tc>
          <w:tcPr>
            <w:tcW w:w="1350" w:type="pct"/>
          </w:tcPr>
          <w:p w:rsidR="00773A81" w:rsidRDefault="00924CD7">
            <w:pPr>
              <w:jc w:val="left"/>
              <w:rPr>
                <w:kern w:val="0"/>
                <w:szCs w:val="21"/>
              </w:rPr>
            </w:pPr>
            <w:r>
              <w:rPr>
                <w:kern w:val="0"/>
                <w:szCs w:val="21"/>
              </w:rPr>
              <w:t>中医药和保健品研发、中药饮片加工、中成药生产、医药工业产品营销、医药批发和医药零售；饲料、预混料的研发、生产、销售和生猪现代化养殖；中高档建材家居及配套产品；</w:t>
            </w:r>
          </w:p>
        </w:tc>
        <w:tc>
          <w:tcPr>
            <w:tcW w:w="1514" w:type="pct"/>
          </w:tcPr>
          <w:p w:rsidR="00773A81" w:rsidRDefault="00924CD7">
            <w:pPr>
              <w:jc w:val="left"/>
              <w:rPr>
                <w:kern w:val="0"/>
                <w:szCs w:val="21"/>
              </w:rPr>
            </w:pPr>
            <w:r>
              <w:rPr>
                <w:kern w:val="0"/>
                <w:szCs w:val="21"/>
              </w:rPr>
              <w:t>建设古龙酸和维生素</w:t>
            </w:r>
            <w:r>
              <w:rPr>
                <w:rFonts w:eastAsia="Times New Roman"/>
                <w:kern w:val="0"/>
                <w:szCs w:val="21"/>
              </w:rPr>
              <w:t>C</w:t>
            </w:r>
            <w:r>
              <w:rPr>
                <w:kern w:val="0"/>
                <w:szCs w:val="21"/>
              </w:rPr>
              <w:t>原粉生产装置；建设紫杉醇、植物提取法黄连素生产装置；建设原料含有尚未规模化种植或养殖的濒危动植物药材的产品生产装置；新开办无新药证书的药品生产企业；新建及改扩建原料含有尚未规模化种植或养殖的濒危动植物药材的产品和生产装置</w:t>
            </w:r>
          </w:p>
        </w:tc>
        <w:tc>
          <w:tcPr>
            <w:tcW w:w="1235" w:type="pct"/>
          </w:tcPr>
          <w:p w:rsidR="00773A81" w:rsidRDefault="00924CD7">
            <w:pPr>
              <w:jc w:val="left"/>
              <w:rPr>
                <w:kern w:val="0"/>
                <w:szCs w:val="21"/>
              </w:rPr>
            </w:pPr>
            <w:r>
              <w:rPr>
                <w:kern w:val="0"/>
                <w:szCs w:val="21"/>
              </w:rPr>
              <w:t>病毒疫苗类、使用传染性或潜在传染性材料的实验室及项目；进行手工胶囊填充工艺、软木塞烫腊包装药品工艺；不符合</w:t>
            </w:r>
            <w:r>
              <w:rPr>
                <w:rFonts w:eastAsia="Times New Roman"/>
                <w:kern w:val="0"/>
                <w:szCs w:val="21"/>
              </w:rPr>
              <w:t>GMP</w:t>
            </w:r>
            <w:r>
              <w:rPr>
                <w:kern w:val="0"/>
                <w:szCs w:val="21"/>
              </w:rPr>
              <w:t>要求的药品项目；劳动保护、三废治理不能达到国家标准的原料药生产装置</w:t>
            </w:r>
          </w:p>
        </w:tc>
      </w:tr>
      <w:tr w:rsidR="00773A81">
        <w:tc>
          <w:tcPr>
            <w:tcW w:w="342" w:type="pct"/>
          </w:tcPr>
          <w:p w:rsidR="00773A81" w:rsidRDefault="00924CD7">
            <w:pPr>
              <w:jc w:val="center"/>
              <w:rPr>
                <w:kern w:val="0"/>
                <w:szCs w:val="21"/>
              </w:rPr>
            </w:pPr>
            <w:r>
              <w:rPr>
                <w:kern w:val="0"/>
                <w:szCs w:val="21"/>
              </w:rPr>
              <w:t>4</w:t>
            </w:r>
          </w:p>
        </w:tc>
        <w:tc>
          <w:tcPr>
            <w:tcW w:w="560" w:type="pct"/>
          </w:tcPr>
          <w:p w:rsidR="00773A81" w:rsidRDefault="00924CD7">
            <w:pPr>
              <w:jc w:val="center"/>
              <w:rPr>
                <w:kern w:val="0"/>
                <w:szCs w:val="21"/>
              </w:rPr>
            </w:pPr>
            <w:r>
              <w:rPr>
                <w:kern w:val="0"/>
              </w:rPr>
              <w:t>新材料产业园</w:t>
            </w:r>
          </w:p>
        </w:tc>
        <w:tc>
          <w:tcPr>
            <w:tcW w:w="1350" w:type="pct"/>
          </w:tcPr>
          <w:p w:rsidR="00773A81" w:rsidRDefault="00924CD7">
            <w:pPr>
              <w:jc w:val="left"/>
              <w:rPr>
                <w:kern w:val="0"/>
                <w:szCs w:val="21"/>
              </w:rPr>
            </w:pPr>
            <w:r>
              <w:rPr>
                <w:kern w:val="0"/>
              </w:rPr>
              <w:t>新能源材料、钢铁材料、纺织材料、医药化工原材料</w:t>
            </w:r>
            <w:r>
              <w:rPr>
                <w:kern w:val="0"/>
              </w:rPr>
              <w:t xml:space="preserve"> </w:t>
            </w:r>
          </w:p>
        </w:tc>
        <w:tc>
          <w:tcPr>
            <w:tcW w:w="1514" w:type="pct"/>
          </w:tcPr>
          <w:p w:rsidR="00773A81" w:rsidRDefault="00924CD7">
            <w:pPr>
              <w:jc w:val="left"/>
              <w:rPr>
                <w:kern w:val="0"/>
                <w:szCs w:val="21"/>
              </w:rPr>
            </w:pPr>
            <w:r>
              <w:rPr>
                <w:kern w:val="0"/>
              </w:rPr>
              <w:t>污染治理措施达不到《挥发性有机物（</w:t>
            </w:r>
            <w:r>
              <w:rPr>
                <w:rFonts w:eastAsia="Times New Roman"/>
                <w:kern w:val="0"/>
              </w:rPr>
              <w:t>VOCs</w:t>
            </w:r>
            <w:r>
              <w:rPr>
                <w:kern w:val="0"/>
              </w:rPr>
              <w:t>）污染防治技术政策》要求；废气中</w:t>
            </w:r>
            <w:r>
              <w:rPr>
                <w:rFonts w:eastAsia="Times New Roman"/>
                <w:kern w:val="0"/>
              </w:rPr>
              <w:lastRenderedPageBreak/>
              <w:t>HCl</w:t>
            </w:r>
            <w:r>
              <w:rPr>
                <w:kern w:val="0"/>
              </w:rPr>
              <w:t>排放量大的项目</w:t>
            </w:r>
            <w:r>
              <w:rPr>
                <w:kern w:val="0"/>
              </w:rPr>
              <w:t xml:space="preserve"> </w:t>
            </w:r>
          </w:p>
        </w:tc>
        <w:tc>
          <w:tcPr>
            <w:tcW w:w="1235" w:type="pct"/>
          </w:tcPr>
          <w:p w:rsidR="00773A81" w:rsidRDefault="00924CD7">
            <w:pPr>
              <w:jc w:val="left"/>
              <w:rPr>
                <w:kern w:val="0"/>
                <w:szCs w:val="21"/>
              </w:rPr>
            </w:pPr>
            <w:r>
              <w:rPr>
                <w:kern w:val="0"/>
              </w:rPr>
              <w:lastRenderedPageBreak/>
              <w:t>含氰电镀工艺（电镀金、银、铜基合金及以镀铜打底工艺，暂缓淘</w:t>
            </w:r>
            <w:r>
              <w:rPr>
                <w:kern w:val="0"/>
              </w:rPr>
              <w:lastRenderedPageBreak/>
              <w:t>汰）</w:t>
            </w:r>
            <w:r>
              <w:rPr>
                <w:kern w:val="0"/>
              </w:rPr>
              <w:t xml:space="preserve"> </w:t>
            </w:r>
          </w:p>
        </w:tc>
      </w:tr>
      <w:tr w:rsidR="00773A81">
        <w:tc>
          <w:tcPr>
            <w:tcW w:w="342" w:type="pct"/>
          </w:tcPr>
          <w:p w:rsidR="00773A81" w:rsidRDefault="00924CD7">
            <w:pPr>
              <w:jc w:val="center"/>
              <w:rPr>
                <w:kern w:val="0"/>
                <w:szCs w:val="21"/>
              </w:rPr>
            </w:pPr>
            <w:r>
              <w:rPr>
                <w:kern w:val="0"/>
                <w:szCs w:val="21"/>
              </w:rPr>
              <w:lastRenderedPageBreak/>
              <w:t>5</w:t>
            </w:r>
          </w:p>
        </w:tc>
        <w:tc>
          <w:tcPr>
            <w:tcW w:w="560" w:type="pct"/>
          </w:tcPr>
          <w:p w:rsidR="00773A81" w:rsidRDefault="00924CD7">
            <w:pPr>
              <w:jc w:val="center"/>
              <w:rPr>
                <w:kern w:val="0"/>
                <w:szCs w:val="21"/>
              </w:rPr>
            </w:pPr>
            <w:r>
              <w:rPr>
                <w:kern w:val="0"/>
              </w:rPr>
              <w:t>新能源产业</w:t>
            </w:r>
          </w:p>
        </w:tc>
        <w:tc>
          <w:tcPr>
            <w:tcW w:w="1350" w:type="pct"/>
          </w:tcPr>
          <w:p w:rsidR="00773A81" w:rsidRDefault="00924CD7">
            <w:pPr>
              <w:jc w:val="left"/>
              <w:rPr>
                <w:kern w:val="0"/>
                <w:szCs w:val="21"/>
              </w:rPr>
            </w:pPr>
            <w:r>
              <w:rPr>
                <w:kern w:val="0"/>
              </w:rPr>
              <w:t>光伏产业，新能源汽车、铝合金模板、碳纤维制品</w:t>
            </w:r>
            <w:r>
              <w:rPr>
                <w:kern w:val="0"/>
              </w:rPr>
              <w:t xml:space="preserve"> </w:t>
            </w:r>
          </w:p>
        </w:tc>
        <w:tc>
          <w:tcPr>
            <w:tcW w:w="1514" w:type="pct"/>
          </w:tcPr>
          <w:p w:rsidR="00773A81" w:rsidRDefault="00924CD7">
            <w:pPr>
              <w:jc w:val="left"/>
              <w:rPr>
                <w:kern w:val="0"/>
                <w:szCs w:val="21"/>
              </w:rPr>
            </w:pPr>
            <w:r>
              <w:rPr>
                <w:kern w:val="0"/>
              </w:rPr>
              <w:t>高耗能项目和过剩产业扩张</w:t>
            </w:r>
            <w:r>
              <w:rPr>
                <w:kern w:val="0"/>
              </w:rPr>
              <w:t xml:space="preserve"> </w:t>
            </w:r>
          </w:p>
        </w:tc>
        <w:tc>
          <w:tcPr>
            <w:tcW w:w="1235" w:type="pct"/>
          </w:tcPr>
          <w:p w:rsidR="00773A81" w:rsidRDefault="00924CD7">
            <w:pPr>
              <w:jc w:val="left"/>
              <w:rPr>
                <w:kern w:val="0"/>
                <w:szCs w:val="21"/>
              </w:rPr>
            </w:pPr>
            <w:r>
              <w:rPr>
                <w:kern w:val="0"/>
              </w:rPr>
              <w:t>污染严重的太阳能光伏产业上游企业（单晶、多晶硅棒生产）；铅蓄电池及极板生产项目</w:t>
            </w:r>
            <w:r>
              <w:rPr>
                <w:kern w:val="0"/>
              </w:rPr>
              <w:t xml:space="preserve"> </w:t>
            </w:r>
          </w:p>
        </w:tc>
      </w:tr>
      <w:tr w:rsidR="00773A81">
        <w:tc>
          <w:tcPr>
            <w:tcW w:w="342" w:type="pct"/>
          </w:tcPr>
          <w:p w:rsidR="00773A81" w:rsidRDefault="00924CD7">
            <w:pPr>
              <w:jc w:val="center"/>
              <w:rPr>
                <w:kern w:val="0"/>
                <w:szCs w:val="21"/>
              </w:rPr>
            </w:pPr>
            <w:r>
              <w:rPr>
                <w:kern w:val="0"/>
                <w:szCs w:val="21"/>
              </w:rPr>
              <w:t>6</w:t>
            </w:r>
          </w:p>
        </w:tc>
        <w:tc>
          <w:tcPr>
            <w:tcW w:w="560" w:type="pct"/>
          </w:tcPr>
          <w:p w:rsidR="00773A81" w:rsidRDefault="00924CD7">
            <w:pPr>
              <w:jc w:val="center"/>
              <w:rPr>
                <w:kern w:val="0"/>
                <w:szCs w:val="21"/>
              </w:rPr>
            </w:pPr>
            <w:r>
              <w:rPr>
                <w:kern w:val="0"/>
              </w:rPr>
              <w:t>智能制造产业园</w:t>
            </w:r>
          </w:p>
        </w:tc>
        <w:tc>
          <w:tcPr>
            <w:tcW w:w="1350" w:type="pct"/>
          </w:tcPr>
          <w:p w:rsidR="00773A81" w:rsidRDefault="00924CD7">
            <w:pPr>
              <w:jc w:val="left"/>
              <w:rPr>
                <w:kern w:val="0"/>
                <w:szCs w:val="21"/>
              </w:rPr>
            </w:pPr>
            <w:r>
              <w:rPr>
                <w:kern w:val="0"/>
              </w:rPr>
              <w:t>金属压延、机械加工及零部件、装备制造、带钢、五金工具、汽车零部件、传感器及精密机械、电机</w:t>
            </w:r>
          </w:p>
        </w:tc>
        <w:tc>
          <w:tcPr>
            <w:tcW w:w="1514" w:type="pct"/>
          </w:tcPr>
          <w:p w:rsidR="00773A81" w:rsidRDefault="00924CD7">
            <w:pPr>
              <w:jc w:val="left"/>
              <w:rPr>
                <w:kern w:val="0"/>
                <w:szCs w:val="21"/>
              </w:rPr>
            </w:pPr>
            <w:r>
              <w:rPr>
                <w:kern w:val="0"/>
              </w:rPr>
              <w:t>污染治理措施达不到《挥发性有机物（</w:t>
            </w:r>
            <w:r>
              <w:rPr>
                <w:rFonts w:eastAsia="Times New Roman"/>
                <w:kern w:val="0"/>
              </w:rPr>
              <w:t>VOCs</w:t>
            </w:r>
            <w:r>
              <w:rPr>
                <w:kern w:val="0"/>
              </w:rPr>
              <w:t>）污染防治技术政策》等要求</w:t>
            </w:r>
            <w:r>
              <w:rPr>
                <w:kern w:val="0"/>
              </w:rPr>
              <w:t xml:space="preserve"> </w:t>
            </w:r>
          </w:p>
        </w:tc>
        <w:tc>
          <w:tcPr>
            <w:tcW w:w="1235" w:type="pct"/>
          </w:tcPr>
          <w:p w:rsidR="00773A81" w:rsidRDefault="00924CD7">
            <w:pPr>
              <w:jc w:val="left"/>
              <w:rPr>
                <w:kern w:val="0"/>
                <w:szCs w:val="21"/>
              </w:rPr>
            </w:pPr>
            <w:r>
              <w:rPr>
                <w:kern w:val="0"/>
              </w:rPr>
              <w:t>含苯类、苯酚、苯甲醛和二（三）氯甲烷的脱漆剂，立德粉</w:t>
            </w:r>
            <w:r>
              <w:rPr>
                <w:kern w:val="0"/>
              </w:rPr>
              <w:t xml:space="preserve"> </w:t>
            </w:r>
          </w:p>
        </w:tc>
      </w:tr>
    </w:tbl>
    <w:p w:rsidR="00773A81" w:rsidRDefault="00924CD7">
      <w:pPr>
        <w:spacing w:line="360" w:lineRule="auto"/>
        <w:ind w:firstLineChars="200" w:firstLine="480"/>
        <w:jc w:val="left"/>
        <w:rPr>
          <w:rFonts w:hAnsi="宋体"/>
          <w:sz w:val="24"/>
          <w:lang w:bidi="ar"/>
        </w:rPr>
      </w:pPr>
      <w:r>
        <w:rPr>
          <w:rFonts w:hAnsi="宋体" w:hint="eastAsia"/>
          <w:sz w:val="24"/>
          <w:lang w:bidi="ar"/>
        </w:rPr>
        <w:t>根据《新余市人民政府关于印发新余市“三线一单”生态环境分区管控方案的通知》（余府发</w:t>
      </w:r>
      <w:r>
        <w:rPr>
          <w:rFonts w:hAnsi="宋体" w:hint="eastAsia"/>
          <w:sz w:val="24"/>
          <w:lang w:bidi="ar"/>
        </w:rPr>
        <w:t>[2020]25</w:t>
      </w:r>
      <w:r>
        <w:rPr>
          <w:rFonts w:hAnsi="宋体" w:hint="eastAsia"/>
          <w:sz w:val="24"/>
          <w:lang w:bidi="ar"/>
        </w:rPr>
        <w:t>号）中对新余市生态环境管控单元的划分，赣锋万吨锂盐马洪厂区属于重点管控单元，管控单元分布图如下：</w:t>
      </w:r>
    </w:p>
    <w:p w:rsidR="00773A81" w:rsidRDefault="00924CD7">
      <w:pPr>
        <w:spacing w:line="360" w:lineRule="auto"/>
        <w:jc w:val="left"/>
        <w:rPr>
          <w:rFonts w:hAnsi="宋体"/>
          <w:sz w:val="24"/>
          <w:lang w:bidi="ar"/>
        </w:rPr>
      </w:pPr>
      <w:r>
        <w:rPr>
          <w:noProof/>
        </w:rPr>
        <mc:AlternateContent>
          <mc:Choice Requires="wps">
            <w:drawing>
              <wp:anchor distT="0" distB="0" distL="114300" distR="114300" simplePos="0" relativeHeight="251661312" behindDoc="0" locked="0" layoutInCell="1" allowOverlap="1">
                <wp:simplePos x="0" y="0"/>
                <wp:positionH relativeFrom="column">
                  <wp:posOffset>3281045</wp:posOffset>
                </wp:positionH>
                <wp:positionV relativeFrom="paragraph">
                  <wp:posOffset>1224915</wp:posOffset>
                </wp:positionV>
                <wp:extent cx="152400" cy="152400"/>
                <wp:effectExtent l="19050" t="38100" r="38100" b="38100"/>
                <wp:wrapNone/>
                <wp:docPr id="8" name="五角星 8"/>
                <wp:cNvGraphicFramePr/>
                <a:graphic xmlns:a="http://schemas.openxmlformats.org/drawingml/2006/main">
                  <a:graphicData uri="http://schemas.microsoft.com/office/word/2010/wordprocessingShape">
                    <wps:wsp>
                      <wps:cNvSpPr/>
                      <wps:spPr>
                        <a:xfrm>
                          <a:off x="0" y="0"/>
                          <a:ext cx="152400" cy="152400"/>
                        </a:xfrm>
                        <a:prstGeom prst="star5">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_x0000_s1026" o:spid="_x0000_s1026" style="position:absolute;left:0pt;margin-left:258.35pt;margin-top:96.45pt;height:12pt;width:12pt;z-index:251661312;v-text-anchor:middle;mso-width-relative:page;mso-height-relative:page;" fillcolor="#FF0000" filled="t" stroked="t" coordsize="152400,152400" o:gfxdata="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buoVk2QAAAAsB&#10;AAAPAAAAAAAAAAEAIAAAACIAAABkcnMvZG93bnJldi54bWxQSwECFAAUAAAACACHTuJAZ8LzuFMC&#10;AACpBAAADgAAAAAAAAABACAAAAAoAQAAZHJzL2Uyb0RvYy54bWxQSwUGAAAAAAYABgBZAQAA7QUA&#10;AAAA&#10;" path="m0,58211l58211,58211,76200,0,94188,58211,152399,58211,105305,94187,123294,152399,76200,116422,29105,152399,47094,94187xe">
                <v:path o:connectlocs="76200,0;0,58211;29105,152399;123294,152399;152399,58211" o:connectangles="247,164,82,82,0"/>
                <v:fill on="t" focussize="0,0"/>
                <v:stroke weight="1pt" color="#FF0000 [3204]" miterlimit="8" joinstyle="miter"/>
                <v:imagedata o:title=""/>
                <o:lock v:ext="edit" aspectratio="f"/>
              </v:shape>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column">
                  <wp:posOffset>3775710</wp:posOffset>
                </wp:positionH>
                <wp:positionV relativeFrom="paragraph">
                  <wp:posOffset>862965</wp:posOffset>
                </wp:positionV>
                <wp:extent cx="918210" cy="297815"/>
                <wp:effectExtent l="349250" t="11430" r="8890" b="195580"/>
                <wp:wrapNone/>
                <wp:docPr id="7" name="矩形标注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8210" cy="297815"/>
                        </a:xfrm>
                        <a:prstGeom prst="wedgeRectCallout">
                          <a:avLst>
                            <a:gd name="adj1" fmla="val -86514"/>
                            <a:gd name="adj2" fmla="val 97546"/>
                          </a:avLst>
                        </a:prstGeom>
                        <a:gradFill rotWithShape="0">
                          <a:gsLst>
                            <a:gs pos="0">
                              <a:srgbClr val="FFFFFF"/>
                            </a:gs>
                            <a:gs pos="100000">
                              <a:srgbClr val="FFFFFF"/>
                            </a:gs>
                          </a:gsLst>
                          <a:lin ang="0"/>
                        </a:gradFill>
                        <a:ln w="15875">
                          <a:solidFill>
                            <a:srgbClr val="739CC3"/>
                          </a:solidFill>
                          <a:miter lim="800000"/>
                        </a:ln>
                      </wps:spPr>
                      <wps:txbx>
                        <w:txbxContent>
                          <w:p w:rsidR="00773A81" w:rsidRDefault="00924CD7">
                            <w:r>
                              <w:t>本项目位置</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shape id="_x0000_s1026" o:spid="_x0000_s1026" o:spt="61" type="#_x0000_t61" style="position:absolute;left:0pt;margin-left:297.3pt;margin-top:67.95pt;height:23.45pt;width:72.3pt;z-index:251660288;mso-width-relative:page;mso-height-relative:page;" fillcolor="#FFFFFF" filled="t" stroked="t" coordsize="21600,21600" o:gfxdata="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CLc7In2gAAAAsB&#10;AAAPAAAAAAAAAAEAIAAAACIAAABkcnMvZG93bnJldi54bWxQSwECFAAUAAAACACHTuJADTkUG4sC&#10;AAAKBQAADgAAAAAAAAABACAAAAApAQAAZHJzL2Uyb0RvYy54bWxQSwUGAAAAAAYABgBZAQAAJgYA&#10;AAAA&#10;" adj="-7887,31870">
                <v:fill type="gradient" on="t" color2="#FFFFFF" angle="90" focus="100%" focussize="0,0">
                  <o:fill type="gradientUnscaled" v:ext="backwardCompatible"/>
                </v:fill>
                <v:stroke weight="1.25pt" color="#739CC3" miterlimit="8" joinstyle="miter"/>
                <v:imagedata o:title=""/>
                <o:lock v:ext="edit" aspectratio="f"/>
                <v:textbox>
                  <w:txbxContent>
                    <w:p>
                      <w:r>
                        <w:t>本项目位置</w:t>
                      </w:r>
                    </w:p>
                  </w:txbxContent>
                </v:textbox>
              </v:shape>
            </w:pict>
          </mc:Fallback>
        </mc:AlternateContent>
      </w:r>
      <w:r>
        <w:rPr>
          <w:noProof/>
        </w:rPr>
        <w:drawing>
          <wp:inline distT="0" distB="0" distL="0" distR="0">
            <wp:extent cx="5753100" cy="31432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5753100" cy="3143250"/>
                    </a:xfrm>
                    <a:prstGeom prst="rect">
                      <a:avLst/>
                    </a:prstGeom>
                    <a:noFill/>
                    <a:ln>
                      <a:noFill/>
                    </a:ln>
                  </pic:spPr>
                </pic:pic>
              </a:graphicData>
            </a:graphic>
          </wp:inline>
        </w:drawing>
      </w:r>
    </w:p>
    <w:p w:rsidR="00773A81" w:rsidRDefault="00924CD7">
      <w:pPr>
        <w:pStyle w:val="p16"/>
        <w:spacing w:before="0" w:line="360" w:lineRule="auto"/>
        <w:ind w:firstLineChars="200" w:firstLine="480"/>
        <w:rPr>
          <w:rFonts w:hAnsi="宋体" w:cs="宋体"/>
          <w:sz w:val="24"/>
          <w:lang w:bidi="ar"/>
        </w:rPr>
      </w:pPr>
      <w:r>
        <w:rPr>
          <w:rFonts w:hAnsi="宋体" w:cs="宋体" w:hint="eastAsia"/>
          <w:sz w:val="24"/>
          <w:lang w:bidi="ar"/>
        </w:rPr>
        <w:t>项目环境管控单元编码：</w:t>
      </w:r>
      <w:r>
        <w:rPr>
          <w:rFonts w:hAnsi="宋体" w:cs="宋体" w:hint="eastAsia"/>
          <w:sz w:val="24"/>
          <w:lang w:bidi="ar"/>
        </w:rPr>
        <w:t>ZH360502</w:t>
      </w:r>
      <w:r>
        <w:rPr>
          <w:rFonts w:hAnsi="宋体" w:cs="宋体"/>
          <w:sz w:val="24"/>
          <w:lang w:bidi="ar"/>
        </w:rPr>
        <w:t>2</w:t>
      </w:r>
      <w:r>
        <w:rPr>
          <w:rFonts w:hAnsi="宋体" w:cs="宋体" w:hint="eastAsia"/>
          <w:sz w:val="24"/>
          <w:lang w:bidi="ar"/>
        </w:rPr>
        <w:t>000</w:t>
      </w:r>
      <w:r>
        <w:rPr>
          <w:rFonts w:hAnsi="宋体" w:cs="宋体"/>
          <w:sz w:val="24"/>
          <w:lang w:bidi="ar"/>
        </w:rPr>
        <w:t>6</w:t>
      </w:r>
      <w:r>
        <w:rPr>
          <w:rFonts w:hAnsi="宋体" w:cs="宋体"/>
          <w:sz w:val="24"/>
          <w:lang w:bidi="ar"/>
        </w:rPr>
        <w:t>，属</w:t>
      </w:r>
      <w:r>
        <w:rPr>
          <w:rFonts w:hAnsi="宋体" w:cs="宋体" w:hint="eastAsia"/>
          <w:sz w:val="24"/>
          <w:lang w:bidi="ar"/>
        </w:rPr>
        <w:t>重点</w:t>
      </w:r>
      <w:r>
        <w:rPr>
          <w:rFonts w:hAnsi="宋体" w:cs="宋体"/>
          <w:sz w:val="24"/>
          <w:lang w:bidi="ar"/>
        </w:rPr>
        <w:t>管控单元</w:t>
      </w:r>
      <w:r>
        <w:rPr>
          <w:rFonts w:hAnsi="宋体" w:cs="宋体" w:hint="eastAsia"/>
          <w:sz w:val="24"/>
          <w:lang w:bidi="ar"/>
        </w:rPr>
        <w:t>。重点管控单元应优化空间和产业布局，结合生态环境质量达标情况以及经济社会发展水平等，按照差别化的生态环境准入要求，加强污染物排放控制和环境风险防控。</w:t>
      </w:r>
    </w:p>
    <w:p w:rsidR="00773A81" w:rsidRDefault="00924CD7">
      <w:pPr>
        <w:pStyle w:val="p16"/>
        <w:spacing w:before="0" w:line="360" w:lineRule="auto"/>
        <w:ind w:firstLineChars="200" w:firstLine="480"/>
        <w:rPr>
          <w:sz w:val="24"/>
        </w:rPr>
      </w:pPr>
      <w:r>
        <w:rPr>
          <w:rFonts w:hAnsi="宋体" w:cs="宋体" w:hint="eastAsia"/>
          <w:sz w:val="24"/>
          <w:lang w:bidi="ar"/>
        </w:rPr>
        <w:t>本项目与高新区管控单元生态环境准入清单要求及符合性分析列于下表：</w:t>
      </w:r>
    </w:p>
    <w:p w:rsidR="00773A81" w:rsidRDefault="00924CD7">
      <w:pPr>
        <w:jc w:val="center"/>
        <w:rPr>
          <w:b/>
          <w:bCs/>
          <w:kern w:val="0"/>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2.2</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17</w:t>
      </w:r>
      <w:r>
        <w:rPr>
          <w:rFonts w:asciiTheme="minorEastAsia" w:eastAsiaTheme="minorEastAsia" w:hAnsiTheme="minorEastAsia"/>
          <w:b/>
          <w:sz w:val="24"/>
        </w:rPr>
        <w:fldChar w:fldCharType="end"/>
      </w:r>
      <w:r>
        <w:rPr>
          <w:b/>
          <w:sz w:val="24"/>
        </w:rPr>
        <w:t xml:space="preserve"> </w:t>
      </w:r>
      <w:r>
        <w:rPr>
          <w:b/>
          <w:bCs/>
          <w:kern w:val="0"/>
          <w:sz w:val="24"/>
        </w:rPr>
        <w:t xml:space="preserve">  </w:t>
      </w:r>
      <w:r>
        <w:rPr>
          <w:b/>
          <w:bCs/>
          <w:kern w:val="0"/>
          <w:sz w:val="24"/>
        </w:rPr>
        <w:t>项目</w:t>
      </w:r>
      <w:r>
        <w:rPr>
          <w:rFonts w:hint="eastAsia"/>
          <w:b/>
          <w:bCs/>
          <w:kern w:val="0"/>
          <w:sz w:val="24"/>
        </w:rPr>
        <w:t>与“余府发</w:t>
      </w:r>
      <w:r>
        <w:rPr>
          <w:rFonts w:hint="eastAsia"/>
          <w:b/>
          <w:bCs/>
          <w:kern w:val="0"/>
          <w:sz w:val="24"/>
        </w:rPr>
        <w:t xml:space="preserve">[2020]25 </w:t>
      </w:r>
      <w:r>
        <w:rPr>
          <w:rFonts w:hint="eastAsia"/>
          <w:b/>
          <w:bCs/>
          <w:kern w:val="0"/>
          <w:sz w:val="24"/>
        </w:rPr>
        <w:t>号”相符性分析一览表</w:t>
      </w:r>
    </w:p>
    <w:tbl>
      <w:tblPr>
        <w:tblW w:w="9352" w:type="dxa"/>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819"/>
        <w:gridCol w:w="3423"/>
        <w:gridCol w:w="1351"/>
        <w:gridCol w:w="3759"/>
      </w:tblGrid>
      <w:tr w:rsidR="00773A81">
        <w:trPr>
          <w:trHeight w:val="270"/>
        </w:trPr>
        <w:tc>
          <w:tcPr>
            <w:tcW w:w="819" w:type="dxa"/>
            <w:shd w:val="clear" w:color="auto" w:fill="auto"/>
            <w:noWrap/>
            <w:vAlign w:val="center"/>
          </w:tcPr>
          <w:p w:rsidR="00773A81" w:rsidRDefault="00924CD7">
            <w:pPr>
              <w:widowControl/>
              <w:jc w:val="center"/>
              <w:rPr>
                <w:rFonts w:ascii="宋体" w:hAnsi="宋体" w:cs="宋体"/>
                <w:b/>
                <w:kern w:val="0"/>
                <w:szCs w:val="21"/>
              </w:rPr>
            </w:pPr>
            <w:r>
              <w:rPr>
                <w:rFonts w:ascii="宋体" w:hAnsi="宋体" w:cs="宋体" w:hint="eastAsia"/>
                <w:b/>
                <w:kern w:val="0"/>
                <w:szCs w:val="21"/>
              </w:rPr>
              <w:t>单元编码</w:t>
            </w:r>
          </w:p>
        </w:tc>
        <w:tc>
          <w:tcPr>
            <w:tcW w:w="3423" w:type="dxa"/>
            <w:shd w:val="clear" w:color="auto" w:fill="auto"/>
            <w:noWrap/>
            <w:vAlign w:val="center"/>
          </w:tcPr>
          <w:p w:rsidR="00773A81" w:rsidRDefault="00924CD7">
            <w:pPr>
              <w:widowControl/>
              <w:jc w:val="center"/>
              <w:rPr>
                <w:rFonts w:ascii="宋体" w:hAnsi="宋体" w:cs="宋体"/>
                <w:kern w:val="0"/>
                <w:szCs w:val="21"/>
              </w:rPr>
            </w:pPr>
            <w:r>
              <w:rPr>
                <w:rFonts w:ascii="宋体" w:hAnsi="宋体" w:cs="宋体" w:hint="eastAsia"/>
                <w:kern w:val="0"/>
                <w:szCs w:val="21"/>
              </w:rPr>
              <w:t>ZH360502</w:t>
            </w:r>
            <w:r>
              <w:rPr>
                <w:rFonts w:ascii="宋体" w:hAnsi="宋体" w:cs="宋体"/>
                <w:kern w:val="0"/>
                <w:szCs w:val="21"/>
              </w:rPr>
              <w:t>2</w:t>
            </w:r>
            <w:r>
              <w:rPr>
                <w:rFonts w:ascii="宋体" w:hAnsi="宋体" w:cs="宋体" w:hint="eastAsia"/>
                <w:kern w:val="0"/>
                <w:szCs w:val="21"/>
              </w:rPr>
              <w:t>000</w:t>
            </w:r>
            <w:r>
              <w:rPr>
                <w:rFonts w:ascii="宋体" w:hAnsi="宋体" w:cs="宋体"/>
                <w:kern w:val="0"/>
                <w:szCs w:val="21"/>
              </w:rPr>
              <w:t>6</w:t>
            </w:r>
          </w:p>
        </w:tc>
        <w:tc>
          <w:tcPr>
            <w:tcW w:w="1351" w:type="dxa"/>
            <w:shd w:val="clear" w:color="auto" w:fill="auto"/>
            <w:noWrap/>
            <w:vAlign w:val="center"/>
          </w:tcPr>
          <w:p w:rsidR="00773A81" w:rsidRDefault="00924CD7">
            <w:pPr>
              <w:widowControl/>
              <w:jc w:val="center"/>
              <w:rPr>
                <w:rFonts w:ascii="宋体" w:hAnsi="宋体" w:cs="宋体"/>
                <w:b/>
                <w:kern w:val="0"/>
                <w:szCs w:val="21"/>
              </w:rPr>
            </w:pPr>
            <w:r>
              <w:rPr>
                <w:rFonts w:ascii="宋体" w:hAnsi="宋体" w:cs="宋体" w:hint="eastAsia"/>
                <w:b/>
                <w:kern w:val="0"/>
                <w:szCs w:val="21"/>
              </w:rPr>
              <w:t>单元名称</w:t>
            </w:r>
          </w:p>
        </w:tc>
        <w:tc>
          <w:tcPr>
            <w:tcW w:w="3759" w:type="dxa"/>
            <w:shd w:val="clear" w:color="auto" w:fill="auto"/>
            <w:noWrap/>
            <w:vAlign w:val="center"/>
          </w:tcPr>
          <w:p w:rsidR="00773A81" w:rsidRDefault="00924CD7">
            <w:pPr>
              <w:widowControl/>
              <w:jc w:val="center"/>
              <w:rPr>
                <w:rFonts w:ascii="宋体" w:hAnsi="宋体" w:cs="宋体"/>
                <w:kern w:val="0"/>
                <w:szCs w:val="21"/>
              </w:rPr>
            </w:pPr>
            <w:r>
              <w:rPr>
                <w:rFonts w:ascii="宋体" w:hAnsi="宋体" w:cs="宋体" w:hint="eastAsia"/>
                <w:kern w:val="0"/>
                <w:szCs w:val="21"/>
              </w:rPr>
              <w:t>江西省新余市高新区重点管控单元</w:t>
            </w:r>
            <w:r>
              <w:rPr>
                <w:rFonts w:ascii="宋体" w:hAnsi="宋体" w:cs="宋体"/>
                <w:kern w:val="0"/>
                <w:szCs w:val="21"/>
              </w:rPr>
              <w:t>1</w:t>
            </w:r>
          </w:p>
        </w:tc>
      </w:tr>
      <w:tr w:rsidR="00773A81">
        <w:trPr>
          <w:trHeight w:val="270"/>
        </w:trPr>
        <w:tc>
          <w:tcPr>
            <w:tcW w:w="819" w:type="dxa"/>
            <w:shd w:val="clear" w:color="auto" w:fill="auto"/>
            <w:noWrap/>
            <w:vAlign w:val="center"/>
          </w:tcPr>
          <w:p w:rsidR="00773A81" w:rsidRDefault="00924CD7">
            <w:pPr>
              <w:widowControl/>
              <w:jc w:val="center"/>
              <w:rPr>
                <w:rFonts w:ascii="宋体" w:hAnsi="宋体" w:cs="宋体"/>
                <w:b/>
                <w:kern w:val="0"/>
                <w:szCs w:val="21"/>
              </w:rPr>
            </w:pPr>
            <w:r>
              <w:rPr>
                <w:rFonts w:ascii="宋体" w:hAnsi="宋体" w:cs="宋体" w:hint="eastAsia"/>
                <w:b/>
                <w:kern w:val="0"/>
                <w:szCs w:val="21"/>
              </w:rPr>
              <w:t>单元类型</w:t>
            </w:r>
          </w:p>
        </w:tc>
        <w:tc>
          <w:tcPr>
            <w:tcW w:w="3423" w:type="dxa"/>
            <w:shd w:val="clear" w:color="auto" w:fill="auto"/>
            <w:noWrap/>
            <w:vAlign w:val="center"/>
          </w:tcPr>
          <w:p w:rsidR="00773A81" w:rsidRDefault="00924CD7">
            <w:pPr>
              <w:widowControl/>
              <w:jc w:val="center"/>
              <w:rPr>
                <w:rFonts w:ascii="宋体" w:hAnsi="宋体" w:cs="宋体"/>
                <w:kern w:val="0"/>
                <w:szCs w:val="21"/>
              </w:rPr>
            </w:pPr>
            <w:r>
              <w:rPr>
                <w:rFonts w:ascii="宋体" w:hAnsi="宋体" w:cs="宋体" w:hint="eastAsia"/>
                <w:kern w:val="0"/>
                <w:szCs w:val="21"/>
              </w:rPr>
              <w:t>重点管控单元</w:t>
            </w:r>
          </w:p>
        </w:tc>
        <w:tc>
          <w:tcPr>
            <w:tcW w:w="1351" w:type="dxa"/>
            <w:shd w:val="clear" w:color="auto" w:fill="auto"/>
            <w:noWrap/>
            <w:vAlign w:val="center"/>
          </w:tcPr>
          <w:p w:rsidR="00773A81" w:rsidRDefault="00924CD7">
            <w:pPr>
              <w:widowControl/>
              <w:jc w:val="center"/>
              <w:rPr>
                <w:rFonts w:ascii="宋体" w:hAnsi="宋体" w:cs="宋体"/>
                <w:b/>
                <w:kern w:val="0"/>
                <w:szCs w:val="21"/>
              </w:rPr>
            </w:pPr>
            <w:r>
              <w:rPr>
                <w:rFonts w:ascii="宋体" w:hAnsi="宋体" w:cs="宋体" w:hint="eastAsia"/>
                <w:b/>
                <w:kern w:val="0"/>
                <w:szCs w:val="21"/>
              </w:rPr>
              <w:t>单元范围</w:t>
            </w:r>
          </w:p>
        </w:tc>
        <w:tc>
          <w:tcPr>
            <w:tcW w:w="3759" w:type="dxa"/>
            <w:shd w:val="clear" w:color="auto" w:fill="auto"/>
            <w:noWrap/>
            <w:vAlign w:val="center"/>
          </w:tcPr>
          <w:p w:rsidR="00773A81" w:rsidRDefault="00924CD7">
            <w:pPr>
              <w:widowControl/>
              <w:jc w:val="center"/>
              <w:rPr>
                <w:rFonts w:ascii="宋体" w:hAnsi="宋体" w:cs="宋体"/>
                <w:kern w:val="0"/>
                <w:szCs w:val="21"/>
              </w:rPr>
            </w:pPr>
            <w:r>
              <w:rPr>
                <w:rFonts w:ascii="宋体" w:hAnsi="宋体" w:cs="宋体" w:hint="eastAsia"/>
                <w:kern w:val="0"/>
                <w:szCs w:val="21"/>
              </w:rPr>
              <w:t>新余高新技术产业开发区、智能制造装备军民融合产业园</w:t>
            </w:r>
          </w:p>
        </w:tc>
      </w:tr>
      <w:tr w:rsidR="00773A81">
        <w:trPr>
          <w:trHeight w:val="270"/>
        </w:trPr>
        <w:tc>
          <w:tcPr>
            <w:tcW w:w="819" w:type="dxa"/>
            <w:shd w:val="clear" w:color="auto" w:fill="auto"/>
            <w:noWrap/>
            <w:vAlign w:val="center"/>
          </w:tcPr>
          <w:p w:rsidR="00773A81" w:rsidRDefault="00924CD7">
            <w:pPr>
              <w:widowControl/>
              <w:jc w:val="center"/>
              <w:rPr>
                <w:rFonts w:ascii="宋体" w:hAnsi="宋体" w:cs="宋体"/>
                <w:b/>
                <w:kern w:val="0"/>
                <w:szCs w:val="21"/>
              </w:rPr>
            </w:pPr>
            <w:r>
              <w:rPr>
                <w:rFonts w:ascii="宋体" w:hAnsi="宋体" w:cs="宋体" w:hint="eastAsia"/>
                <w:b/>
                <w:kern w:val="0"/>
                <w:szCs w:val="21"/>
              </w:rPr>
              <w:t>单元特征</w:t>
            </w:r>
          </w:p>
        </w:tc>
        <w:tc>
          <w:tcPr>
            <w:tcW w:w="8533" w:type="dxa"/>
            <w:gridSpan w:val="3"/>
            <w:shd w:val="clear" w:color="auto" w:fill="auto"/>
            <w:noWrap/>
            <w:vAlign w:val="center"/>
          </w:tcPr>
          <w:p w:rsidR="00773A81" w:rsidRDefault="00924CD7">
            <w:pPr>
              <w:widowControl/>
              <w:rPr>
                <w:rFonts w:ascii="宋体" w:hAnsi="宋体" w:cs="宋体"/>
                <w:kern w:val="0"/>
                <w:szCs w:val="21"/>
              </w:rPr>
            </w:pPr>
            <w:r>
              <w:rPr>
                <w:rFonts w:ascii="宋体" w:hAnsi="宋体" w:cs="宋体"/>
                <w:kern w:val="0"/>
                <w:szCs w:val="21"/>
              </w:rPr>
              <w:t>1.</w:t>
            </w:r>
            <w:r>
              <w:rPr>
                <w:rFonts w:ascii="宋体" w:hAnsi="宋体" w:cs="宋体"/>
                <w:kern w:val="0"/>
                <w:szCs w:val="21"/>
              </w:rPr>
              <w:t>生态环境功能定位</w:t>
            </w:r>
            <w:r>
              <w:rPr>
                <w:rFonts w:ascii="宋体" w:hAnsi="宋体" w:cs="宋体"/>
                <w:kern w:val="0"/>
                <w:szCs w:val="21"/>
              </w:rPr>
              <w:t>:</w:t>
            </w:r>
            <w:r>
              <w:rPr>
                <w:rFonts w:ascii="宋体" w:hAnsi="宋体" w:cs="宋体"/>
                <w:kern w:val="0"/>
                <w:szCs w:val="21"/>
              </w:rPr>
              <w:t>位于袁河中下游水质保护与水土保持生态功能区。</w:t>
            </w:r>
          </w:p>
          <w:p w:rsidR="00773A81" w:rsidRDefault="00924CD7">
            <w:pPr>
              <w:widowControl/>
              <w:rPr>
                <w:rFonts w:ascii="宋体" w:hAnsi="宋体" w:cs="宋体"/>
                <w:kern w:val="0"/>
                <w:szCs w:val="21"/>
              </w:rPr>
            </w:pPr>
            <w:r>
              <w:rPr>
                <w:rFonts w:ascii="宋体" w:hAnsi="宋体" w:cs="宋体"/>
                <w:kern w:val="0"/>
                <w:szCs w:val="21"/>
              </w:rPr>
              <w:t>2.</w:t>
            </w:r>
            <w:r>
              <w:rPr>
                <w:rFonts w:ascii="宋体" w:hAnsi="宋体" w:cs="宋体"/>
                <w:kern w:val="0"/>
                <w:szCs w:val="21"/>
              </w:rPr>
              <w:t>单元特点</w:t>
            </w:r>
            <w:r>
              <w:rPr>
                <w:rFonts w:ascii="宋体" w:hAnsi="宋体" w:cs="宋体"/>
                <w:kern w:val="0"/>
                <w:szCs w:val="21"/>
              </w:rPr>
              <w:t>:①</w:t>
            </w:r>
            <w:r>
              <w:rPr>
                <w:rFonts w:ascii="宋体" w:hAnsi="宋体" w:cs="宋体"/>
                <w:kern w:val="0"/>
                <w:szCs w:val="21"/>
              </w:rPr>
              <w:t>新余高新技术产业开发区为国家级高新区，建有新能源、钢铁、光电、新材料、锂电和医药食品产业园</w:t>
            </w:r>
            <w:r>
              <w:rPr>
                <w:rFonts w:ascii="宋体" w:hAnsi="宋体" w:cs="宋体" w:hint="eastAsia"/>
                <w:kern w:val="0"/>
                <w:szCs w:val="21"/>
              </w:rPr>
              <w:t>；</w:t>
            </w:r>
            <w:r>
              <w:rPr>
                <w:rFonts w:ascii="宋体" w:hAnsi="宋体" w:cs="宋体"/>
                <w:kern w:val="0"/>
                <w:szCs w:val="21"/>
              </w:rPr>
              <w:t>②</w:t>
            </w:r>
            <w:r>
              <w:rPr>
                <w:rFonts w:ascii="宋体" w:hAnsi="宋体" w:cs="宋体"/>
                <w:kern w:val="0"/>
                <w:szCs w:val="21"/>
              </w:rPr>
              <w:t>智能制造装备军民融合产业园依托现有的江西新余国科科技</w:t>
            </w:r>
            <w:r>
              <w:rPr>
                <w:rFonts w:ascii="宋体" w:hAnsi="宋体" w:cs="宋体"/>
                <w:kern w:val="0"/>
                <w:szCs w:val="21"/>
              </w:rPr>
              <w:lastRenderedPageBreak/>
              <w:t>股份有限公司、国泰特种化工有限责任公司、军民融合配送基地、万商红新履小镇，重点发展锂电、装备、人工影响天气、民爆、制鞋等产业</w:t>
            </w:r>
            <w:r>
              <w:rPr>
                <w:rFonts w:ascii="宋体" w:hAnsi="宋体" w:cs="宋体" w:hint="eastAsia"/>
                <w:kern w:val="0"/>
                <w:szCs w:val="21"/>
              </w:rPr>
              <w:t>；</w:t>
            </w:r>
            <w:r>
              <w:rPr>
                <w:rFonts w:ascii="宋体" w:hAnsi="宋体" w:cs="宋体"/>
                <w:kern w:val="0"/>
                <w:szCs w:val="21"/>
              </w:rPr>
              <w:t>③</w:t>
            </w:r>
            <w:r>
              <w:rPr>
                <w:rFonts w:ascii="宋体" w:hAnsi="宋体" w:cs="宋体"/>
                <w:kern w:val="0"/>
                <w:szCs w:val="21"/>
              </w:rPr>
              <w:t>涉及大气环境高排放区。</w:t>
            </w:r>
          </w:p>
        </w:tc>
      </w:tr>
    </w:tbl>
    <w:p w:rsidR="00773A81" w:rsidRDefault="00924CD7">
      <w:pPr>
        <w:jc w:val="center"/>
        <w:rPr>
          <w:b/>
          <w:bCs/>
          <w:kern w:val="0"/>
          <w:sz w:val="24"/>
        </w:rPr>
      </w:pPr>
      <w:r>
        <w:rPr>
          <w:rFonts w:asciiTheme="minorEastAsia" w:eastAsiaTheme="minorEastAsia" w:hAnsiTheme="minorEastAsia"/>
          <w:b/>
          <w:sz w:val="24"/>
        </w:rPr>
        <w:lastRenderedPageBreak/>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2.2</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18</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b/>
          <w:bCs/>
          <w:kern w:val="0"/>
          <w:sz w:val="24"/>
          <w:lang w:val="en-GB"/>
        </w:rPr>
        <w:t>项目</w:t>
      </w:r>
      <w:r>
        <w:rPr>
          <w:rFonts w:hint="eastAsia"/>
          <w:b/>
          <w:bCs/>
          <w:kern w:val="0"/>
          <w:sz w:val="24"/>
          <w:lang w:val="en-GB"/>
        </w:rPr>
        <w:t>环境管控单元准入清单</w:t>
      </w:r>
    </w:p>
    <w:tbl>
      <w:tblPr>
        <w:tblW w:w="4997"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873"/>
        <w:gridCol w:w="4114"/>
        <w:gridCol w:w="3175"/>
        <w:gridCol w:w="903"/>
      </w:tblGrid>
      <w:tr w:rsidR="00773A81">
        <w:trPr>
          <w:trHeight w:val="342"/>
          <w:jc w:val="center"/>
        </w:trPr>
        <w:tc>
          <w:tcPr>
            <w:tcW w:w="482" w:type="pct"/>
            <w:vAlign w:val="center"/>
          </w:tcPr>
          <w:p w:rsidR="00773A81" w:rsidRDefault="00924C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kern w:val="0"/>
                <w:szCs w:val="21"/>
                <w:lang w:val="en-GB"/>
              </w:rPr>
            </w:pPr>
            <w:r>
              <w:rPr>
                <w:b/>
                <w:bCs/>
                <w:kern w:val="0"/>
                <w:szCs w:val="21"/>
                <w:lang w:val="en-GB"/>
              </w:rPr>
              <w:t>纬度</w:t>
            </w:r>
          </w:p>
        </w:tc>
        <w:tc>
          <w:tcPr>
            <w:tcW w:w="2269" w:type="pct"/>
            <w:vAlign w:val="center"/>
          </w:tcPr>
          <w:p w:rsidR="00773A81" w:rsidRDefault="00924C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kern w:val="0"/>
                <w:szCs w:val="21"/>
                <w:lang w:val="en-GB"/>
              </w:rPr>
            </w:pPr>
            <w:r>
              <w:rPr>
                <w:rFonts w:hint="eastAsia"/>
                <w:b/>
                <w:bCs/>
                <w:kern w:val="0"/>
                <w:szCs w:val="21"/>
                <w:lang w:val="en-GB"/>
              </w:rPr>
              <w:t>文件</w:t>
            </w:r>
            <w:r>
              <w:rPr>
                <w:b/>
                <w:bCs/>
                <w:kern w:val="0"/>
                <w:szCs w:val="21"/>
                <w:lang w:val="en-GB"/>
              </w:rPr>
              <w:t>要求准入清单</w:t>
            </w:r>
          </w:p>
        </w:tc>
        <w:tc>
          <w:tcPr>
            <w:tcW w:w="1751" w:type="pct"/>
            <w:vAlign w:val="center"/>
          </w:tcPr>
          <w:p w:rsidR="00773A81" w:rsidRDefault="00924C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kern w:val="0"/>
                <w:szCs w:val="21"/>
                <w:lang w:val="en-GB"/>
              </w:rPr>
            </w:pPr>
            <w:r>
              <w:rPr>
                <w:b/>
                <w:bCs/>
                <w:kern w:val="0"/>
                <w:szCs w:val="21"/>
                <w:lang w:val="en-GB"/>
              </w:rPr>
              <w:t>本项目情况</w:t>
            </w:r>
          </w:p>
        </w:tc>
        <w:tc>
          <w:tcPr>
            <w:tcW w:w="498" w:type="pct"/>
            <w:vAlign w:val="center"/>
          </w:tcPr>
          <w:p w:rsidR="00773A81" w:rsidRDefault="00924C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kern w:val="0"/>
                <w:szCs w:val="21"/>
                <w:lang w:val="en-GB"/>
              </w:rPr>
            </w:pPr>
            <w:r>
              <w:rPr>
                <w:b/>
                <w:bCs/>
                <w:kern w:val="0"/>
                <w:szCs w:val="21"/>
                <w:lang w:val="en-GB"/>
              </w:rPr>
              <w:t>相符性</w:t>
            </w:r>
          </w:p>
        </w:tc>
      </w:tr>
      <w:tr w:rsidR="00773A81">
        <w:trPr>
          <w:trHeight w:val="342"/>
          <w:jc w:val="center"/>
        </w:trPr>
        <w:tc>
          <w:tcPr>
            <w:tcW w:w="482" w:type="pct"/>
            <w:vMerge w:val="restart"/>
            <w:vAlign w:val="center"/>
          </w:tcPr>
          <w:p w:rsidR="00773A81" w:rsidRDefault="00924C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kern w:val="0"/>
                <w:szCs w:val="21"/>
                <w:lang w:val="en-GB"/>
              </w:rPr>
            </w:pPr>
            <w:r>
              <w:rPr>
                <w:rFonts w:hint="eastAsia"/>
                <w:bCs/>
                <w:kern w:val="0"/>
                <w:szCs w:val="21"/>
                <w:lang w:val="en-GB"/>
              </w:rPr>
              <w:t>空间布局约束</w:t>
            </w:r>
          </w:p>
        </w:tc>
        <w:tc>
          <w:tcPr>
            <w:tcW w:w="2269" w:type="pct"/>
            <w:vAlign w:val="center"/>
          </w:tcPr>
          <w:p w:rsidR="00773A81" w:rsidRDefault="00924CD7">
            <w:pPr>
              <w:autoSpaceDE w:val="0"/>
              <w:autoSpaceDN w:val="0"/>
              <w:adjustRightInd w:val="0"/>
              <w:jc w:val="left"/>
              <w:rPr>
                <w:rFonts w:ascii="宋体" w:cs="宋体"/>
                <w:kern w:val="0"/>
                <w:szCs w:val="21"/>
              </w:rPr>
            </w:pPr>
            <w:r>
              <w:rPr>
                <w:rFonts w:ascii="宋体" w:cs="宋体" w:hint="eastAsia"/>
                <w:kern w:val="0"/>
                <w:szCs w:val="21"/>
              </w:rPr>
              <w:t>禁止开发建设活动的要求：</w:t>
            </w:r>
          </w:p>
          <w:p w:rsidR="00773A81" w:rsidRDefault="00924CD7">
            <w:pPr>
              <w:autoSpaceDE w:val="0"/>
              <w:autoSpaceDN w:val="0"/>
              <w:adjustRightInd w:val="0"/>
              <w:jc w:val="left"/>
              <w:rPr>
                <w:bCs/>
                <w:kern w:val="0"/>
                <w:szCs w:val="21"/>
                <w:lang w:val="en-GB"/>
              </w:rPr>
            </w:pPr>
            <w:r>
              <w:rPr>
                <w:rFonts w:ascii="TimesNewRomanPSMT" w:eastAsia="TimesNewRomanPSMT" w:cs="TimesNewRomanPSMT"/>
                <w:kern w:val="0"/>
                <w:szCs w:val="21"/>
              </w:rPr>
              <w:t>1.</w:t>
            </w:r>
            <w:r>
              <w:rPr>
                <w:rFonts w:ascii="宋体" w:cs="宋体" w:hint="eastAsia"/>
                <w:kern w:val="0"/>
                <w:szCs w:val="21"/>
              </w:rPr>
              <w:t>禁止新建、改扩建不符合园区产业定位的项目；</w:t>
            </w:r>
          </w:p>
        </w:tc>
        <w:tc>
          <w:tcPr>
            <w:tcW w:w="1751" w:type="pct"/>
            <w:vAlign w:val="center"/>
          </w:tcPr>
          <w:p w:rsidR="00773A81" w:rsidRDefault="00924C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rFonts w:hint="eastAsia"/>
                <w:bCs/>
                <w:kern w:val="0"/>
                <w:szCs w:val="21"/>
              </w:rPr>
              <w:t>1.</w:t>
            </w:r>
            <w:r>
              <w:rPr>
                <w:rFonts w:hint="eastAsia"/>
                <w:bCs/>
                <w:kern w:val="0"/>
                <w:szCs w:val="21"/>
              </w:rPr>
              <w:t>项目为锂盐制造项目，属于无机化学锂盐加工行业。</w:t>
            </w:r>
          </w:p>
        </w:tc>
        <w:tc>
          <w:tcPr>
            <w:tcW w:w="498" w:type="pct"/>
            <w:vAlign w:val="center"/>
          </w:tcPr>
          <w:p w:rsidR="00773A81" w:rsidRDefault="00924C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kern w:val="0"/>
                <w:szCs w:val="21"/>
                <w:lang w:val="en-GB"/>
              </w:rPr>
            </w:pPr>
            <w:r>
              <w:rPr>
                <w:rFonts w:hint="eastAsia"/>
                <w:bCs/>
                <w:kern w:val="0"/>
                <w:szCs w:val="21"/>
                <w:lang w:val="en-GB"/>
              </w:rPr>
              <w:t>符合</w:t>
            </w:r>
          </w:p>
        </w:tc>
      </w:tr>
      <w:tr w:rsidR="00773A81">
        <w:trPr>
          <w:trHeight w:val="342"/>
          <w:jc w:val="center"/>
        </w:trPr>
        <w:tc>
          <w:tcPr>
            <w:tcW w:w="482" w:type="pct"/>
            <w:vMerge/>
            <w:vAlign w:val="center"/>
          </w:tcPr>
          <w:p w:rsidR="00773A81" w:rsidRDefault="00773A8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kern w:val="0"/>
                <w:szCs w:val="21"/>
                <w:lang w:val="en-GB"/>
              </w:rPr>
            </w:pPr>
          </w:p>
        </w:tc>
        <w:tc>
          <w:tcPr>
            <w:tcW w:w="2269" w:type="pct"/>
            <w:vAlign w:val="center"/>
          </w:tcPr>
          <w:p w:rsidR="00773A81" w:rsidRDefault="00924C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kern w:val="0"/>
                <w:szCs w:val="21"/>
                <w:lang w:val="en-GB"/>
              </w:rPr>
            </w:pPr>
            <w:r>
              <w:rPr>
                <w:rFonts w:hint="eastAsia"/>
                <w:bCs/>
                <w:kern w:val="0"/>
                <w:szCs w:val="21"/>
                <w:lang w:val="en-GB"/>
              </w:rPr>
              <w:t>限制开发建设活动的要求：</w:t>
            </w:r>
          </w:p>
          <w:p w:rsidR="00773A81" w:rsidRDefault="00924C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kern w:val="0"/>
                <w:szCs w:val="21"/>
                <w:lang w:val="en-GB"/>
              </w:rPr>
            </w:pPr>
            <w:r>
              <w:rPr>
                <w:bCs/>
                <w:kern w:val="0"/>
                <w:szCs w:val="21"/>
                <w:lang w:val="en-GB"/>
              </w:rPr>
              <w:t>1.</w:t>
            </w:r>
            <w:r>
              <w:rPr>
                <w:bCs/>
                <w:kern w:val="0"/>
                <w:szCs w:val="21"/>
                <w:lang w:val="en-GB"/>
              </w:rPr>
              <w:t>袁河以河岸为界限，向陆地延伸</w:t>
            </w:r>
            <w:r>
              <w:rPr>
                <w:bCs/>
                <w:kern w:val="0"/>
                <w:szCs w:val="21"/>
                <w:lang w:val="en-GB"/>
              </w:rPr>
              <w:t>1</w:t>
            </w:r>
            <w:r>
              <w:rPr>
                <w:bCs/>
                <w:kern w:val="0"/>
                <w:szCs w:val="21"/>
                <w:lang w:val="en-GB"/>
              </w:rPr>
              <w:t>公里范围内禁止新建或改扩建高能耗、高排放建设项目。</w:t>
            </w:r>
          </w:p>
          <w:p w:rsidR="00773A81" w:rsidRDefault="00924C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kern w:val="0"/>
                <w:szCs w:val="21"/>
                <w:lang w:val="en-GB"/>
              </w:rPr>
            </w:pPr>
            <w:r>
              <w:rPr>
                <w:bCs/>
                <w:kern w:val="0"/>
                <w:szCs w:val="21"/>
                <w:lang w:val="en-GB"/>
              </w:rPr>
              <w:t>2.</w:t>
            </w:r>
            <w:r>
              <w:rPr>
                <w:bCs/>
                <w:kern w:val="0"/>
                <w:szCs w:val="21"/>
                <w:lang w:val="en-GB"/>
              </w:rPr>
              <w:t>严格限制排水量大、污染严重的项目，不得使用燃煤或重质燃油等作为原料。</w:t>
            </w:r>
          </w:p>
          <w:p w:rsidR="00773A81" w:rsidRDefault="00924C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kern w:val="0"/>
                <w:szCs w:val="21"/>
              </w:rPr>
            </w:pPr>
            <w:r>
              <w:rPr>
                <w:bCs/>
                <w:kern w:val="0"/>
                <w:szCs w:val="21"/>
                <w:lang w:val="en-GB"/>
              </w:rPr>
              <w:t>3.</w:t>
            </w:r>
            <w:r>
              <w:rPr>
                <w:bCs/>
                <w:kern w:val="0"/>
                <w:szCs w:val="21"/>
                <w:lang w:val="en-GB"/>
              </w:rPr>
              <w:t>不得引入工艺废气含有难处理、有毒有害的项目</w:t>
            </w:r>
            <w:r>
              <w:rPr>
                <w:rFonts w:hint="eastAsia"/>
                <w:bCs/>
                <w:kern w:val="0"/>
                <w:szCs w:val="21"/>
                <w:lang w:val="en-GB"/>
              </w:rPr>
              <w:t>；</w:t>
            </w:r>
            <w:r>
              <w:rPr>
                <w:bCs/>
                <w:kern w:val="0"/>
                <w:szCs w:val="21"/>
                <w:lang w:val="en-GB"/>
              </w:rPr>
              <w:t>不得引进生产废水含难降解有机污染物、</w:t>
            </w:r>
            <w:r>
              <w:rPr>
                <w:bCs/>
                <w:kern w:val="0"/>
                <w:szCs w:val="21"/>
                <w:lang w:val="en-GB"/>
              </w:rPr>
              <w:t>“</w:t>
            </w:r>
            <w:r>
              <w:rPr>
                <w:bCs/>
                <w:kern w:val="0"/>
                <w:szCs w:val="21"/>
                <w:lang w:val="en-GB"/>
              </w:rPr>
              <w:t>三致</w:t>
            </w:r>
            <w:r>
              <w:rPr>
                <w:bCs/>
                <w:kern w:val="0"/>
                <w:szCs w:val="21"/>
                <w:lang w:val="en-GB"/>
              </w:rPr>
              <w:t>”</w:t>
            </w:r>
            <w:r>
              <w:rPr>
                <w:bCs/>
                <w:kern w:val="0"/>
                <w:szCs w:val="21"/>
                <w:lang w:val="en-GB"/>
              </w:rPr>
              <w:t>污染物、盐分含量较高、废水经预处理达不到污水处理厂接管标准的项目。</w:t>
            </w:r>
          </w:p>
        </w:tc>
        <w:tc>
          <w:tcPr>
            <w:tcW w:w="1751" w:type="pct"/>
            <w:vAlign w:val="center"/>
          </w:tcPr>
          <w:p w:rsidR="00773A81" w:rsidRDefault="00924C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
              <w:rPr>
                <w:rFonts w:hint="eastAsia"/>
              </w:rPr>
              <w:t>1</w:t>
            </w:r>
            <w:r>
              <w:t>.</w:t>
            </w:r>
            <w:r>
              <w:rPr>
                <w:rFonts w:hint="eastAsia"/>
              </w:rPr>
              <w:t>项目不在</w:t>
            </w:r>
            <w:r>
              <w:rPr>
                <w:bCs/>
                <w:kern w:val="0"/>
                <w:szCs w:val="21"/>
                <w:lang w:val="en-GB"/>
              </w:rPr>
              <w:t>袁河河岸</w:t>
            </w:r>
            <w:r>
              <w:rPr>
                <w:bCs/>
                <w:kern w:val="0"/>
                <w:szCs w:val="21"/>
                <w:lang w:val="en-GB"/>
              </w:rPr>
              <w:t>1</w:t>
            </w:r>
            <w:r>
              <w:rPr>
                <w:bCs/>
                <w:kern w:val="0"/>
                <w:szCs w:val="21"/>
                <w:lang w:val="en-GB"/>
              </w:rPr>
              <w:t>公里范围内</w:t>
            </w:r>
            <w:r>
              <w:rPr>
                <w:rFonts w:hint="eastAsia"/>
              </w:rPr>
              <w:t>。</w:t>
            </w:r>
          </w:p>
          <w:p w:rsidR="00773A81" w:rsidRDefault="00924C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Cs/>
                <w:kern w:val="0"/>
                <w:szCs w:val="21"/>
                <w:lang w:val="en-GB"/>
              </w:rPr>
            </w:pPr>
            <w:r>
              <w:rPr>
                <w:rFonts w:hint="eastAsia"/>
              </w:rPr>
              <w:t>2</w:t>
            </w:r>
            <w:r>
              <w:t>.</w:t>
            </w:r>
            <w:r>
              <w:t>项目不属于</w:t>
            </w:r>
            <w:r>
              <w:rPr>
                <w:bCs/>
                <w:kern w:val="0"/>
                <w:szCs w:val="21"/>
                <w:lang w:val="en-GB"/>
              </w:rPr>
              <w:t>排水量大的项目，</w:t>
            </w:r>
            <w:r>
              <w:rPr>
                <w:rFonts w:hint="eastAsia"/>
                <w:bCs/>
                <w:kern w:val="0"/>
                <w:szCs w:val="21"/>
                <w:lang w:val="en-GB"/>
              </w:rPr>
              <w:t>高耗能、高排放行业。</w:t>
            </w:r>
          </w:p>
          <w:p w:rsidR="00773A81" w:rsidRDefault="00924C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lang w:val="en-GB"/>
              </w:rPr>
            </w:pPr>
            <w:r>
              <w:rPr>
                <w:rFonts w:hint="eastAsia"/>
                <w:lang w:val="en-GB"/>
              </w:rPr>
              <w:t>3</w:t>
            </w:r>
            <w:r>
              <w:rPr>
                <w:lang w:val="en-GB"/>
              </w:rPr>
              <w:t>.</w:t>
            </w:r>
            <w:r>
              <w:rPr>
                <w:lang w:val="en-GB"/>
              </w:rPr>
              <w:t>未引入</w:t>
            </w:r>
            <w:r>
              <w:rPr>
                <w:bCs/>
                <w:kern w:val="0"/>
                <w:szCs w:val="21"/>
                <w:lang w:val="en-GB"/>
              </w:rPr>
              <w:t>生产废水含难降解有机污染物、</w:t>
            </w:r>
            <w:r>
              <w:rPr>
                <w:bCs/>
                <w:kern w:val="0"/>
                <w:szCs w:val="21"/>
                <w:lang w:val="en-GB"/>
              </w:rPr>
              <w:t>“</w:t>
            </w:r>
            <w:r>
              <w:rPr>
                <w:bCs/>
                <w:kern w:val="0"/>
                <w:szCs w:val="21"/>
                <w:lang w:val="en-GB"/>
              </w:rPr>
              <w:t>三致</w:t>
            </w:r>
            <w:r>
              <w:rPr>
                <w:bCs/>
                <w:kern w:val="0"/>
                <w:szCs w:val="21"/>
                <w:lang w:val="en-GB"/>
              </w:rPr>
              <w:t>”</w:t>
            </w:r>
            <w:r>
              <w:rPr>
                <w:bCs/>
                <w:kern w:val="0"/>
                <w:szCs w:val="21"/>
                <w:lang w:val="en-GB"/>
              </w:rPr>
              <w:t>污染物、盐分含量较高、废水经预处理达不到污水处理厂接管标准的项目。</w:t>
            </w:r>
          </w:p>
        </w:tc>
        <w:tc>
          <w:tcPr>
            <w:tcW w:w="498" w:type="pct"/>
            <w:vAlign w:val="center"/>
          </w:tcPr>
          <w:p w:rsidR="00773A81" w:rsidRDefault="00924C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kern w:val="0"/>
                <w:szCs w:val="21"/>
                <w:lang w:val="en-GB"/>
              </w:rPr>
            </w:pPr>
            <w:r>
              <w:rPr>
                <w:bCs/>
                <w:kern w:val="0"/>
                <w:szCs w:val="21"/>
                <w:lang w:val="en-GB"/>
              </w:rPr>
              <w:t>符合</w:t>
            </w:r>
          </w:p>
        </w:tc>
      </w:tr>
      <w:tr w:rsidR="00773A81">
        <w:trPr>
          <w:trHeight w:val="342"/>
          <w:jc w:val="center"/>
        </w:trPr>
        <w:tc>
          <w:tcPr>
            <w:tcW w:w="482" w:type="pct"/>
            <w:vMerge/>
            <w:vAlign w:val="center"/>
          </w:tcPr>
          <w:p w:rsidR="00773A81" w:rsidRDefault="00773A8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kern w:val="0"/>
                <w:szCs w:val="21"/>
                <w:lang w:val="en-GB"/>
              </w:rPr>
            </w:pPr>
          </w:p>
        </w:tc>
        <w:tc>
          <w:tcPr>
            <w:tcW w:w="2269" w:type="pct"/>
            <w:vAlign w:val="center"/>
          </w:tcPr>
          <w:p w:rsidR="00773A81" w:rsidRDefault="00924CD7">
            <w:pPr>
              <w:autoSpaceDE w:val="0"/>
              <w:autoSpaceDN w:val="0"/>
              <w:adjustRightInd w:val="0"/>
              <w:jc w:val="left"/>
              <w:rPr>
                <w:rFonts w:ascii="宋体" w:cs="宋体"/>
                <w:kern w:val="0"/>
                <w:szCs w:val="21"/>
              </w:rPr>
            </w:pPr>
            <w:r>
              <w:rPr>
                <w:rFonts w:ascii="宋体" w:cs="宋体" w:hint="eastAsia"/>
                <w:kern w:val="0"/>
                <w:szCs w:val="21"/>
              </w:rPr>
              <w:t>不符合空间布局要求活动的退出要求</w:t>
            </w:r>
          </w:p>
          <w:p w:rsidR="00773A81" w:rsidRDefault="00924CD7">
            <w:pPr>
              <w:autoSpaceDE w:val="0"/>
              <w:autoSpaceDN w:val="0"/>
              <w:adjustRightInd w:val="0"/>
              <w:jc w:val="left"/>
              <w:rPr>
                <w:rFonts w:ascii="宋体" w:cs="宋体"/>
                <w:kern w:val="0"/>
                <w:szCs w:val="21"/>
              </w:rPr>
            </w:pPr>
            <w:r>
              <w:rPr>
                <w:rFonts w:ascii="宋体" w:cs="宋体"/>
                <w:kern w:val="0"/>
                <w:szCs w:val="21"/>
              </w:rPr>
              <w:t>1.</w:t>
            </w:r>
            <w:r>
              <w:rPr>
                <w:rFonts w:ascii="宋体" w:cs="宋体"/>
                <w:kern w:val="0"/>
                <w:szCs w:val="21"/>
              </w:rPr>
              <w:t>依法关闭袁河沿河两侧距河岸</w:t>
            </w:r>
            <w:r>
              <w:rPr>
                <w:rFonts w:ascii="宋体" w:cs="宋体"/>
                <w:kern w:val="0"/>
                <w:szCs w:val="21"/>
              </w:rPr>
              <w:t>1</w:t>
            </w:r>
            <w:r>
              <w:rPr>
                <w:rFonts w:ascii="宋体" w:cs="宋体"/>
                <w:kern w:val="0"/>
                <w:szCs w:val="21"/>
              </w:rPr>
              <w:t>公里范围内所有非法洗渣、塑料造粒等企业。</w:t>
            </w:r>
          </w:p>
        </w:tc>
        <w:tc>
          <w:tcPr>
            <w:tcW w:w="1751" w:type="pct"/>
            <w:vAlign w:val="center"/>
          </w:tcPr>
          <w:p w:rsidR="00773A81" w:rsidRDefault="00924C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
              <w:rPr>
                <w:rFonts w:hint="eastAsia"/>
              </w:rPr>
              <w:t>项目不属于</w:t>
            </w:r>
            <w:r>
              <w:rPr>
                <w:rFonts w:ascii="宋体" w:cs="宋体"/>
                <w:kern w:val="0"/>
                <w:szCs w:val="21"/>
              </w:rPr>
              <w:t>洗渣、塑料造粒等企业。</w:t>
            </w:r>
          </w:p>
        </w:tc>
        <w:tc>
          <w:tcPr>
            <w:tcW w:w="498" w:type="pct"/>
            <w:vAlign w:val="center"/>
          </w:tcPr>
          <w:p w:rsidR="00773A81" w:rsidRDefault="00924C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kern w:val="0"/>
                <w:szCs w:val="21"/>
                <w:lang w:val="en-GB"/>
              </w:rPr>
            </w:pPr>
            <w:r>
              <w:rPr>
                <w:bCs/>
                <w:kern w:val="0"/>
                <w:szCs w:val="21"/>
                <w:lang w:val="en-GB"/>
              </w:rPr>
              <w:t>符合</w:t>
            </w:r>
          </w:p>
        </w:tc>
      </w:tr>
      <w:tr w:rsidR="00773A81">
        <w:trPr>
          <w:trHeight w:val="342"/>
          <w:jc w:val="center"/>
        </w:trPr>
        <w:tc>
          <w:tcPr>
            <w:tcW w:w="482" w:type="pct"/>
            <w:vMerge w:val="restart"/>
            <w:vAlign w:val="center"/>
          </w:tcPr>
          <w:p w:rsidR="00773A81" w:rsidRDefault="00924C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kern w:val="0"/>
                <w:szCs w:val="21"/>
                <w:lang w:val="en-GB"/>
              </w:rPr>
            </w:pPr>
            <w:r>
              <w:rPr>
                <w:bCs/>
                <w:kern w:val="0"/>
                <w:szCs w:val="21"/>
                <w:lang w:val="en-GB"/>
              </w:rPr>
              <w:t>污染物排放管控</w:t>
            </w:r>
          </w:p>
        </w:tc>
        <w:tc>
          <w:tcPr>
            <w:tcW w:w="2269" w:type="pct"/>
            <w:vAlign w:val="center"/>
          </w:tcPr>
          <w:p w:rsidR="00773A81" w:rsidRDefault="00924CD7">
            <w:pPr>
              <w:autoSpaceDE w:val="0"/>
              <w:autoSpaceDN w:val="0"/>
              <w:adjustRightInd w:val="0"/>
              <w:jc w:val="left"/>
              <w:rPr>
                <w:rFonts w:ascii="宋体" w:cs="宋体"/>
                <w:kern w:val="0"/>
                <w:szCs w:val="21"/>
              </w:rPr>
            </w:pPr>
            <w:r>
              <w:rPr>
                <w:rFonts w:ascii="宋体" w:cs="宋体" w:hint="eastAsia"/>
                <w:kern w:val="0"/>
                <w:szCs w:val="21"/>
              </w:rPr>
              <w:t>新增源等量或倍量替代</w:t>
            </w:r>
          </w:p>
          <w:p w:rsidR="00773A81" w:rsidRDefault="00924CD7">
            <w:pPr>
              <w:autoSpaceDE w:val="0"/>
              <w:autoSpaceDN w:val="0"/>
              <w:adjustRightInd w:val="0"/>
              <w:jc w:val="left"/>
              <w:rPr>
                <w:bCs/>
                <w:kern w:val="0"/>
                <w:szCs w:val="21"/>
                <w:lang w:val="en-GB"/>
              </w:rPr>
            </w:pPr>
            <w:r>
              <w:rPr>
                <w:rFonts w:ascii="TimesNewRomanPSMT" w:eastAsia="TimesNewRomanPSMT" w:cs="TimesNewRomanPSMT"/>
                <w:kern w:val="0"/>
                <w:szCs w:val="21"/>
              </w:rPr>
              <w:t>1.</w:t>
            </w:r>
            <w:r>
              <w:rPr>
                <w:rFonts w:ascii="宋体" w:cs="宋体" w:hint="eastAsia"/>
                <w:kern w:val="0"/>
                <w:szCs w:val="21"/>
              </w:rPr>
              <w:t>新建涉气项目应在高新区范围内实施大气污染物等量替代。</w:t>
            </w:r>
          </w:p>
        </w:tc>
        <w:tc>
          <w:tcPr>
            <w:tcW w:w="1751" w:type="pct"/>
            <w:vAlign w:val="center"/>
          </w:tcPr>
          <w:p w:rsidR="00773A81" w:rsidRDefault="00924C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
              <w:rPr>
                <w:rFonts w:hint="eastAsia"/>
              </w:rPr>
              <w:t>项目大气污染物总量均有等量替代。</w:t>
            </w:r>
          </w:p>
        </w:tc>
        <w:tc>
          <w:tcPr>
            <w:tcW w:w="498" w:type="pct"/>
            <w:vAlign w:val="center"/>
          </w:tcPr>
          <w:p w:rsidR="00773A81" w:rsidRDefault="00924C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kern w:val="0"/>
                <w:szCs w:val="21"/>
                <w:lang w:val="en-GB"/>
              </w:rPr>
            </w:pPr>
            <w:r>
              <w:rPr>
                <w:bCs/>
                <w:kern w:val="0"/>
                <w:szCs w:val="21"/>
                <w:lang w:val="en-GB"/>
              </w:rPr>
              <w:t>符合</w:t>
            </w:r>
          </w:p>
        </w:tc>
      </w:tr>
      <w:tr w:rsidR="00773A81">
        <w:trPr>
          <w:trHeight w:val="342"/>
          <w:jc w:val="center"/>
        </w:trPr>
        <w:tc>
          <w:tcPr>
            <w:tcW w:w="482" w:type="pct"/>
            <w:vMerge/>
            <w:vAlign w:val="center"/>
          </w:tcPr>
          <w:p w:rsidR="00773A81" w:rsidRDefault="00773A8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kern w:val="0"/>
                <w:szCs w:val="21"/>
                <w:lang w:val="en-GB"/>
              </w:rPr>
            </w:pPr>
          </w:p>
        </w:tc>
        <w:tc>
          <w:tcPr>
            <w:tcW w:w="2269" w:type="pct"/>
            <w:vAlign w:val="center"/>
          </w:tcPr>
          <w:p w:rsidR="00773A81" w:rsidRDefault="00924CD7">
            <w:pPr>
              <w:autoSpaceDE w:val="0"/>
              <w:autoSpaceDN w:val="0"/>
              <w:adjustRightInd w:val="0"/>
              <w:jc w:val="left"/>
              <w:rPr>
                <w:rFonts w:ascii="宋体" w:cs="宋体"/>
                <w:kern w:val="0"/>
                <w:szCs w:val="21"/>
              </w:rPr>
            </w:pPr>
            <w:r>
              <w:rPr>
                <w:rFonts w:ascii="宋体" w:cs="宋体" w:hint="eastAsia"/>
                <w:kern w:val="0"/>
                <w:szCs w:val="21"/>
              </w:rPr>
              <w:t>新增源排放标准限值</w:t>
            </w:r>
          </w:p>
          <w:p w:rsidR="00773A81" w:rsidRDefault="00924CD7">
            <w:pPr>
              <w:autoSpaceDE w:val="0"/>
              <w:autoSpaceDN w:val="0"/>
              <w:adjustRightInd w:val="0"/>
              <w:jc w:val="left"/>
              <w:rPr>
                <w:bCs/>
                <w:kern w:val="0"/>
                <w:szCs w:val="21"/>
                <w:lang w:val="en-GB"/>
              </w:rPr>
            </w:pPr>
            <w:r>
              <w:rPr>
                <w:rFonts w:ascii="TimesNewRomanPSMT" w:eastAsia="TimesNewRomanPSMT" w:cs="TimesNewRomanPSMT"/>
                <w:kern w:val="0"/>
                <w:szCs w:val="21"/>
              </w:rPr>
              <w:t>1.</w:t>
            </w:r>
            <w:r>
              <w:rPr>
                <w:rFonts w:ascii="宋体" w:cs="宋体" w:hint="eastAsia"/>
                <w:kern w:val="0"/>
                <w:szCs w:val="21"/>
              </w:rPr>
              <w:t>新建入园涉水项目，其废水污染物排放应达到污水处理厂升级改造后接管要求。</w:t>
            </w:r>
          </w:p>
        </w:tc>
        <w:tc>
          <w:tcPr>
            <w:tcW w:w="1751" w:type="pct"/>
            <w:vAlign w:val="center"/>
          </w:tcPr>
          <w:p w:rsidR="00773A81" w:rsidRDefault="00924C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lang w:val="en-GB"/>
              </w:rPr>
            </w:pPr>
            <w:r>
              <w:rPr>
                <w:rFonts w:hint="eastAsia"/>
                <w:lang w:val="en-GB"/>
              </w:rPr>
              <w:t>项目不属于涉水项目。</w:t>
            </w:r>
          </w:p>
        </w:tc>
        <w:tc>
          <w:tcPr>
            <w:tcW w:w="498" w:type="pct"/>
            <w:vAlign w:val="center"/>
          </w:tcPr>
          <w:p w:rsidR="00773A81" w:rsidRDefault="00924C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kern w:val="0"/>
                <w:szCs w:val="21"/>
                <w:lang w:val="en-GB"/>
              </w:rPr>
            </w:pPr>
            <w:r>
              <w:rPr>
                <w:bCs/>
                <w:kern w:val="0"/>
                <w:szCs w:val="21"/>
                <w:lang w:val="en-GB"/>
              </w:rPr>
              <w:t>符合</w:t>
            </w:r>
          </w:p>
        </w:tc>
      </w:tr>
      <w:tr w:rsidR="00773A81">
        <w:trPr>
          <w:trHeight w:val="342"/>
          <w:jc w:val="center"/>
        </w:trPr>
        <w:tc>
          <w:tcPr>
            <w:tcW w:w="482" w:type="pct"/>
            <w:vAlign w:val="center"/>
          </w:tcPr>
          <w:p w:rsidR="00773A81" w:rsidRDefault="00924CD7">
            <w:pPr>
              <w:autoSpaceDE w:val="0"/>
              <w:autoSpaceDN w:val="0"/>
              <w:adjustRightInd w:val="0"/>
              <w:jc w:val="left"/>
              <w:rPr>
                <w:bCs/>
                <w:kern w:val="0"/>
                <w:szCs w:val="21"/>
                <w:lang w:val="en-GB"/>
              </w:rPr>
            </w:pPr>
            <w:r>
              <w:rPr>
                <w:rFonts w:ascii="宋体" w:cs="宋体" w:hint="eastAsia"/>
                <w:kern w:val="0"/>
                <w:szCs w:val="21"/>
              </w:rPr>
              <w:t>环境风险防控</w:t>
            </w:r>
          </w:p>
        </w:tc>
        <w:tc>
          <w:tcPr>
            <w:tcW w:w="2269" w:type="pct"/>
            <w:vAlign w:val="center"/>
          </w:tcPr>
          <w:p w:rsidR="00773A81" w:rsidRDefault="00924CD7">
            <w:pPr>
              <w:autoSpaceDE w:val="0"/>
              <w:autoSpaceDN w:val="0"/>
              <w:adjustRightInd w:val="0"/>
              <w:jc w:val="left"/>
              <w:rPr>
                <w:rFonts w:ascii="宋体" w:cs="宋体"/>
                <w:kern w:val="0"/>
                <w:szCs w:val="21"/>
              </w:rPr>
            </w:pPr>
            <w:r>
              <w:rPr>
                <w:rFonts w:ascii="宋体" w:cs="宋体" w:hint="eastAsia"/>
                <w:kern w:val="0"/>
                <w:szCs w:val="21"/>
              </w:rPr>
              <w:t>园区环境风险防控要求</w:t>
            </w:r>
          </w:p>
          <w:p w:rsidR="00773A81" w:rsidRDefault="00924CD7">
            <w:pPr>
              <w:autoSpaceDE w:val="0"/>
              <w:autoSpaceDN w:val="0"/>
              <w:adjustRightInd w:val="0"/>
              <w:jc w:val="left"/>
              <w:rPr>
                <w:rFonts w:ascii="宋体" w:cs="宋体"/>
                <w:kern w:val="0"/>
                <w:szCs w:val="21"/>
              </w:rPr>
            </w:pPr>
            <w:r>
              <w:rPr>
                <w:rFonts w:ascii="TimesNewRomanPSMT" w:eastAsia="TimesNewRomanPSMT" w:cs="TimesNewRomanPSMT"/>
                <w:kern w:val="0"/>
                <w:szCs w:val="21"/>
              </w:rPr>
              <w:t>1.</w:t>
            </w:r>
            <w:r>
              <w:rPr>
                <w:rFonts w:ascii="宋体" w:cs="宋体" w:hint="eastAsia"/>
                <w:kern w:val="0"/>
                <w:szCs w:val="21"/>
              </w:rPr>
              <w:t>紧邻居住、科教、医院等环境敏感点的工业用地，禁止新建环境风险等级为</w:t>
            </w:r>
            <w:r>
              <w:rPr>
                <w:rFonts w:ascii="TimesNewRomanPSMT" w:eastAsia="TimesNewRomanPSMT" w:cs="TimesNewRomanPSMT"/>
                <w:kern w:val="0"/>
                <w:szCs w:val="21"/>
              </w:rPr>
              <w:t>IV+</w:t>
            </w:r>
            <w:r>
              <w:rPr>
                <w:rFonts w:ascii="宋体" w:cs="宋体" w:hint="eastAsia"/>
                <w:kern w:val="0"/>
                <w:szCs w:val="21"/>
              </w:rPr>
              <w:t>的建设项目。</w:t>
            </w:r>
          </w:p>
          <w:p w:rsidR="00773A81" w:rsidRDefault="00924C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kern w:val="0"/>
                <w:szCs w:val="21"/>
                <w:lang w:val="en-GB"/>
              </w:rPr>
            </w:pPr>
            <w:r>
              <w:rPr>
                <w:rFonts w:ascii="TimesNewRomanPSMT" w:eastAsia="TimesNewRomanPSMT" w:cs="TimesNewRomanPSMT"/>
                <w:kern w:val="0"/>
                <w:szCs w:val="21"/>
              </w:rPr>
              <w:t>2.</w:t>
            </w:r>
            <w:r>
              <w:rPr>
                <w:rFonts w:ascii="宋体" w:cs="宋体" w:hint="eastAsia"/>
                <w:kern w:val="0"/>
                <w:szCs w:val="21"/>
              </w:rPr>
              <w:t>园区应建立三级环境风险防控体系。</w:t>
            </w:r>
          </w:p>
        </w:tc>
        <w:tc>
          <w:tcPr>
            <w:tcW w:w="1751" w:type="pct"/>
            <w:vAlign w:val="center"/>
          </w:tcPr>
          <w:p w:rsidR="00773A81" w:rsidRDefault="00924C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宋体" w:cs="宋体"/>
                <w:kern w:val="0"/>
                <w:szCs w:val="21"/>
              </w:rPr>
            </w:pPr>
            <w:r>
              <w:rPr>
                <w:rFonts w:hint="eastAsia"/>
                <w:bCs/>
                <w:kern w:val="0"/>
                <w:szCs w:val="21"/>
                <w:lang w:val="en-GB"/>
              </w:rPr>
              <w:t>1</w:t>
            </w:r>
            <w:r>
              <w:rPr>
                <w:bCs/>
                <w:kern w:val="0"/>
                <w:szCs w:val="21"/>
                <w:lang w:val="en-GB"/>
              </w:rPr>
              <w:t>.</w:t>
            </w:r>
            <w:r>
              <w:rPr>
                <w:rFonts w:hint="eastAsia"/>
                <w:bCs/>
                <w:kern w:val="0"/>
                <w:szCs w:val="21"/>
                <w:lang w:val="en-GB"/>
              </w:rPr>
              <w:t>项目不属于紧邻</w:t>
            </w:r>
            <w:r>
              <w:rPr>
                <w:rFonts w:ascii="宋体" w:cs="宋体" w:hint="eastAsia"/>
                <w:kern w:val="0"/>
                <w:szCs w:val="21"/>
              </w:rPr>
              <w:t>居住、科教、医院等环境敏感点的项目，项目环境风险等级未到</w:t>
            </w:r>
            <w:r>
              <w:rPr>
                <w:rFonts w:ascii="TimesNewRomanPSMT" w:eastAsia="TimesNewRomanPSMT" w:cs="TimesNewRomanPSMT"/>
                <w:kern w:val="0"/>
                <w:szCs w:val="21"/>
              </w:rPr>
              <w:t>IV+级</w:t>
            </w:r>
            <w:r>
              <w:rPr>
                <w:rFonts w:ascii="宋体" w:cs="宋体" w:hint="eastAsia"/>
                <w:kern w:val="0"/>
                <w:szCs w:val="21"/>
              </w:rPr>
              <w:t>。</w:t>
            </w:r>
          </w:p>
          <w:p w:rsidR="00773A81" w:rsidRDefault="00924C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bCs/>
                <w:kern w:val="0"/>
                <w:szCs w:val="21"/>
                <w:lang w:val="en-GB"/>
              </w:rPr>
            </w:pPr>
            <w:r>
              <w:rPr>
                <w:rFonts w:ascii="宋体" w:cs="宋体" w:hint="eastAsia"/>
                <w:kern w:val="0"/>
                <w:szCs w:val="21"/>
              </w:rPr>
              <w:t>2</w:t>
            </w:r>
            <w:r>
              <w:rPr>
                <w:rFonts w:ascii="宋体" w:cs="宋体"/>
                <w:kern w:val="0"/>
                <w:szCs w:val="21"/>
              </w:rPr>
              <w:t>.</w:t>
            </w:r>
            <w:r>
              <w:rPr>
                <w:rFonts w:ascii="宋体" w:cs="宋体"/>
                <w:kern w:val="0"/>
                <w:szCs w:val="21"/>
              </w:rPr>
              <w:t>园区已</w:t>
            </w:r>
            <w:r>
              <w:rPr>
                <w:rFonts w:ascii="宋体" w:cs="宋体" w:hint="eastAsia"/>
                <w:kern w:val="0"/>
                <w:szCs w:val="21"/>
              </w:rPr>
              <w:t>建立三级环境风险防控体系。</w:t>
            </w:r>
          </w:p>
        </w:tc>
        <w:tc>
          <w:tcPr>
            <w:tcW w:w="498" w:type="pct"/>
            <w:vAlign w:val="center"/>
          </w:tcPr>
          <w:p w:rsidR="00773A81" w:rsidRDefault="00924C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kern w:val="0"/>
                <w:szCs w:val="21"/>
                <w:lang w:val="en-GB"/>
              </w:rPr>
            </w:pPr>
            <w:r>
              <w:rPr>
                <w:bCs/>
                <w:kern w:val="0"/>
                <w:szCs w:val="21"/>
                <w:lang w:val="en-GB"/>
              </w:rPr>
              <w:t>符合</w:t>
            </w:r>
          </w:p>
        </w:tc>
      </w:tr>
      <w:tr w:rsidR="00773A81">
        <w:trPr>
          <w:trHeight w:val="342"/>
          <w:jc w:val="center"/>
        </w:trPr>
        <w:tc>
          <w:tcPr>
            <w:tcW w:w="482" w:type="pct"/>
            <w:vAlign w:val="center"/>
          </w:tcPr>
          <w:p w:rsidR="00773A81" w:rsidRDefault="00924CD7">
            <w:pPr>
              <w:autoSpaceDE w:val="0"/>
              <w:autoSpaceDN w:val="0"/>
              <w:adjustRightInd w:val="0"/>
              <w:jc w:val="center"/>
              <w:rPr>
                <w:bCs/>
                <w:kern w:val="0"/>
                <w:szCs w:val="21"/>
                <w:lang w:val="en-GB"/>
              </w:rPr>
            </w:pPr>
            <w:r>
              <w:rPr>
                <w:rFonts w:ascii="宋体" w:cs="宋体" w:hint="eastAsia"/>
                <w:kern w:val="0"/>
                <w:szCs w:val="21"/>
              </w:rPr>
              <w:t>资源利用效率要求</w:t>
            </w:r>
          </w:p>
        </w:tc>
        <w:tc>
          <w:tcPr>
            <w:tcW w:w="2269" w:type="pct"/>
            <w:vAlign w:val="center"/>
          </w:tcPr>
          <w:p w:rsidR="00773A81" w:rsidRDefault="00924C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宋体" w:cs="宋体"/>
                <w:kern w:val="0"/>
                <w:szCs w:val="21"/>
              </w:rPr>
            </w:pPr>
            <w:r>
              <w:rPr>
                <w:rFonts w:ascii="宋体" w:cs="宋体" w:hint="eastAsia"/>
                <w:kern w:val="0"/>
                <w:szCs w:val="21"/>
              </w:rPr>
              <w:t>水资源利用效率要求：</w:t>
            </w:r>
          </w:p>
          <w:p w:rsidR="00773A81" w:rsidRDefault="00924C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宋体" w:cs="宋体"/>
                <w:kern w:val="0"/>
                <w:szCs w:val="21"/>
              </w:rPr>
            </w:pPr>
            <w:r>
              <w:rPr>
                <w:rFonts w:ascii="宋体" w:cs="宋体" w:hint="eastAsia"/>
                <w:kern w:val="0"/>
                <w:szCs w:val="21"/>
              </w:rPr>
              <w:t>1.2</w:t>
            </w:r>
            <w:r>
              <w:rPr>
                <w:rFonts w:ascii="宋体" w:cs="宋体"/>
                <w:kern w:val="0"/>
                <w:szCs w:val="21"/>
              </w:rPr>
              <w:t>020</w:t>
            </w:r>
            <w:r>
              <w:rPr>
                <w:rFonts w:ascii="宋体" w:cs="宋体" w:hint="eastAsia"/>
                <w:kern w:val="0"/>
                <w:szCs w:val="21"/>
              </w:rPr>
              <w:t>年工业用水重复利用率达到</w:t>
            </w:r>
            <w:r>
              <w:rPr>
                <w:rFonts w:ascii="宋体" w:cs="宋体" w:hint="eastAsia"/>
                <w:kern w:val="0"/>
                <w:szCs w:val="21"/>
              </w:rPr>
              <w:t>87%</w:t>
            </w:r>
            <w:r>
              <w:rPr>
                <w:rFonts w:ascii="宋体" w:cs="宋体" w:hint="eastAsia"/>
                <w:kern w:val="0"/>
                <w:szCs w:val="21"/>
              </w:rPr>
              <w:t>。</w:t>
            </w:r>
          </w:p>
        </w:tc>
        <w:tc>
          <w:tcPr>
            <w:tcW w:w="1751" w:type="pct"/>
            <w:vAlign w:val="center"/>
          </w:tcPr>
          <w:p w:rsidR="00773A81" w:rsidRDefault="00924C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宋体" w:cs="宋体"/>
                <w:kern w:val="0"/>
                <w:szCs w:val="21"/>
              </w:rPr>
            </w:pPr>
            <w:r>
              <w:rPr>
                <w:rFonts w:ascii="宋体" w:cs="宋体" w:hint="eastAsia"/>
                <w:kern w:val="0"/>
                <w:szCs w:val="21"/>
              </w:rPr>
              <w:t>本项目水平衡。</w:t>
            </w:r>
          </w:p>
        </w:tc>
        <w:tc>
          <w:tcPr>
            <w:tcW w:w="498" w:type="pct"/>
            <w:vAlign w:val="center"/>
          </w:tcPr>
          <w:p w:rsidR="00773A81" w:rsidRDefault="00924CD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kern w:val="0"/>
                <w:szCs w:val="21"/>
                <w:lang w:val="en-GB"/>
              </w:rPr>
            </w:pPr>
            <w:r>
              <w:rPr>
                <w:bCs/>
                <w:kern w:val="0"/>
                <w:szCs w:val="21"/>
                <w:lang w:val="en-GB"/>
              </w:rPr>
              <w:t>符合</w:t>
            </w:r>
          </w:p>
        </w:tc>
      </w:tr>
    </w:tbl>
    <w:p w:rsidR="00773A81" w:rsidRDefault="00924CD7">
      <w:pPr>
        <w:widowControl/>
        <w:spacing w:line="360" w:lineRule="auto"/>
        <w:ind w:firstLineChars="200" w:firstLine="480"/>
        <w:jc w:val="left"/>
        <w:rPr>
          <w:bCs/>
          <w:kern w:val="0"/>
          <w:sz w:val="24"/>
          <w:szCs w:val="20"/>
        </w:rPr>
      </w:pPr>
      <w:r>
        <w:rPr>
          <w:bCs/>
          <w:kern w:val="0"/>
          <w:sz w:val="24"/>
          <w:szCs w:val="20"/>
          <w:lang w:val="en-GB"/>
        </w:rPr>
        <w:t>根据上表分析，本项目建设符合</w:t>
      </w:r>
      <w:r>
        <w:rPr>
          <w:rFonts w:hint="eastAsia"/>
          <w:kern w:val="0"/>
          <w:sz w:val="24"/>
          <w:szCs w:val="20"/>
        </w:rPr>
        <w:t>《新余市人民政府关于印发新余市“三线一单”生态环境分区管控方案的通知》对本项目所在区域的</w:t>
      </w:r>
      <w:r>
        <w:rPr>
          <w:rFonts w:hAnsi="宋体" w:cs="宋体" w:hint="eastAsia"/>
          <w:sz w:val="24"/>
          <w:lang w:bidi="ar"/>
        </w:rPr>
        <w:t>生态环境准入要求</w:t>
      </w:r>
      <w:r>
        <w:rPr>
          <w:bCs/>
          <w:kern w:val="0"/>
          <w:sz w:val="24"/>
          <w:szCs w:val="20"/>
          <w:lang w:val="en-GB"/>
        </w:rPr>
        <w:t>。</w:t>
      </w:r>
    </w:p>
    <w:p w:rsidR="00773A81" w:rsidRDefault="00924CD7">
      <w:pPr>
        <w:spacing w:line="360" w:lineRule="auto"/>
        <w:ind w:firstLineChars="200" w:firstLine="480"/>
        <w:jc w:val="left"/>
      </w:pPr>
      <w:r>
        <w:rPr>
          <w:bCs/>
          <w:kern w:val="0"/>
          <w:sz w:val="24"/>
          <w:szCs w:val="20"/>
        </w:rPr>
        <w:t>根据《产业结构调整指导目录（</w:t>
      </w:r>
      <w:r>
        <w:rPr>
          <w:bCs/>
          <w:kern w:val="0"/>
          <w:sz w:val="24"/>
          <w:szCs w:val="20"/>
        </w:rPr>
        <w:t>2024</w:t>
      </w:r>
      <w:r>
        <w:rPr>
          <w:bCs/>
          <w:kern w:val="0"/>
          <w:sz w:val="24"/>
          <w:szCs w:val="20"/>
        </w:rPr>
        <w:t>年本）》，项目</w:t>
      </w:r>
      <w:r>
        <w:rPr>
          <w:rFonts w:hint="eastAsia"/>
          <w:bCs/>
          <w:kern w:val="0"/>
          <w:sz w:val="24"/>
          <w:szCs w:val="20"/>
        </w:rPr>
        <w:t>为锂盐制造项目，可</w:t>
      </w:r>
      <w:r>
        <w:rPr>
          <w:bCs/>
          <w:kern w:val="0"/>
          <w:sz w:val="24"/>
          <w:szCs w:val="20"/>
        </w:rPr>
        <w:t>视为允许类项目。因此，本项目的建设基本符合国家的产业政策，符合环境准入条件。</w:t>
      </w:r>
    </w:p>
    <w:p w:rsidR="00773A81" w:rsidRDefault="00924CD7">
      <w:pPr>
        <w:pStyle w:val="2"/>
      </w:pPr>
      <w:bookmarkStart w:id="30" w:name="_Toc165188147"/>
      <w:r>
        <w:t>后评价思路</w:t>
      </w:r>
      <w:bookmarkEnd w:id="30"/>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lastRenderedPageBreak/>
        <w:t>（</w:t>
      </w:r>
      <w:r>
        <w:rPr>
          <w:rFonts w:asciiTheme="minorEastAsia" w:eastAsiaTheme="minorEastAsia" w:hAnsiTheme="minorEastAsia"/>
          <w:sz w:val="24"/>
        </w:rPr>
        <w:t>1）根据工程的实际建设内容和污染源监测情况重新对工程进行分析，确定污染物产排情况，分析工程实际污染物排放达标情况；</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2）论证已建环保设施可行性；</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3）通过收集历史监测资料、现状监测，对原环评文件有关影响预测结果进行验证，分析环境影响变化情况；</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4）找出工程运行过程中存在的问题并提出相应的解决改进方案；</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5）通过上述分析，从环保角度对工程建设环境影响后评价给出明确的环境可行性结论。</w:t>
      </w:r>
    </w:p>
    <w:p w:rsidR="00773A81" w:rsidRDefault="00924CD7">
      <w:pPr>
        <w:pStyle w:val="2"/>
      </w:pPr>
      <w:bookmarkStart w:id="31" w:name="_Toc165188148"/>
      <w:r>
        <w:t>评价因子</w:t>
      </w:r>
      <w:bookmarkEnd w:id="31"/>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根据项目工程污染源分析识别出的环境影响因子、建设项目所处区域的环境特征以及国家和地方有关环保标准、规定所列控制指标，筛选出本次环境影响后评价的评价因子，详见下表：</w:t>
      </w:r>
    </w:p>
    <w:p w:rsidR="00773A81" w:rsidRDefault="00924CD7">
      <w:pPr>
        <w:pStyle w:val="a6"/>
        <w:jc w:val="center"/>
        <w:rPr>
          <w:rFonts w:asciiTheme="minorEastAsia" w:eastAsiaTheme="minorEastAsia" w:hAnsiTheme="minorEastAsia"/>
          <w:sz w:val="24"/>
        </w:rPr>
      </w:pPr>
      <w:r>
        <w:rPr>
          <w:rFonts w:asciiTheme="minorEastAsia" w:eastAsiaTheme="minorEastAsia" w:hAnsiTheme="minorEastAsia"/>
          <w:b/>
          <w:sz w:val="24"/>
          <w:szCs w:val="24"/>
        </w:rPr>
        <w:t xml:space="preserve">表 </w:t>
      </w:r>
      <w:r>
        <w:rPr>
          <w:rFonts w:asciiTheme="minorEastAsia" w:eastAsiaTheme="minorEastAsia" w:hAnsiTheme="minorEastAsia"/>
          <w:b/>
          <w:sz w:val="24"/>
          <w:szCs w:val="24"/>
        </w:rPr>
        <w:fldChar w:fldCharType="begin"/>
      </w:r>
      <w:r>
        <w:rPr>
          <w:rFonts w:asciiTheme="minorEastAsia" w:eastAsiaTheme="minorEastAsia" w:hAnsiTheme="minorEastAsia"/>
          <w:b/>
          <w:sz w:val="24"/>
          <w:szCs w:val="24"/>
        </w:rPr>
        <w:instrText xml:space="preserve"> STYLEREF 2 \s </w:instrText>
      </w:r>
      <w:r>
        <w:rPr>
          <w:rFonts w:asciiTheme="minorEastAsia" w:eastAsiaTheme="minorEastAsia" w:hAnsiTheme="minorEastAsia"/>
          <w:b/>
          <w:sz w:val="24"/>
          <w:szCs w:val="24"/>
        </w:rPr>
        <w:fldChar w:fldCharType="separate"/>
      </w:r>
      <w:r>
        <w:rPr>
          <w:rFonts w:asciiTheme="minorEastAsia" w:eastAsiaTheme="minorEastAsia" w:hAnsiTheme="minorEastAsia"/>
          <w:b/>
          <w:noProof/>
          <w:sz w:val="24"/>
          <w:szCs w:val="24"/>
        </w:rPr>
        <w:t>2.4</w:t>
      </w:r>
      <w:r>
        <w:rPr>
          <w:rFonts w:asciiTheme="minorEastAsia" w:eastAsiaTheme="minorEastAsia" w:hAnsiTheme="minorEastAsia"/>
          <w:b/>
          <w:sz w:val="24"/>
          <w:szCs w:val="24"/>
        </w:rPr>
        <w:fldChar w:fldCharType="end"/>
      </w:r>
      <w:r>
        <w:rPr>
          <w:rFonts w:asciiTheme="minorEastAsia" w:eastAsiaTheme="minorEastAsia" w:hAnsiTheme="minorEastAsia"/>
          <w:b/>
          <w:sz w:val="24"/>
          <w:szCs w:val="24"/>
        </w:rPr>
        <w:noBreakHyphen/>
      </w:r>
      <w:r>
        <w:rPr>
          <w:rFonts w:asciiTheme="minorEastAsia" w:eastAsiaTheme="minorEastAsia" w:hAnsiTheme="minorEastAsia"/>
          <w:b/>
          <w:sz w:val="24"/>
          <w:szCs w:val="24"/>
        </w:rPr>
        <w:fldChar w:fldCharType="begin"/>
      </w:r>
      <w:r>
        <w:rPr>
          <w:rFonts w:asciiTheme="minorEastAsia" w:eastAsiaTheme="minorEastAsia" w:hAnsiTheme="minorEastAsia"/>
          <w:b/>
          <w:sz w:val="24"/>
          <w:szCs w:val="24"/>
        </w:rPr>
        <w:instrText xml:space="preserve"> SEQ 表 \* ARABIC \s 2 </w:instrText>
      </w:r>
      <w:r>
        <w:rPr>
          <w:rFonts w:asciiTheme="minorEastAsia" w:eastAsiaTheme="minorEastAsia" w:hAnsiTheme="minorEastAsia"/>
          <w:b/>
          <w:sz w:val="24"/>
          <w:szCs w:val="24"/>
        </w:rPr>
        <w:fldChar w:fldCharType="separate"/>
      </w:r>
      <w:r>
        <w:rPr>
          <w:rFonts w:asciiTheme="minorEastAsia" w:eastAsiaTheme="minorEastAsia" w:hAnsiTheme="minorEastAsia"/>
          <w:b/>
          <w:noProof/>
          <w:sz w:val="24"/>
          <w:szCs w:val="24"/>
        </w:rPr>
        <w:t>1</w:t>
      </w:r>
      <w:r>
        <w:rPr>
          <w:rFonts w:asciiTheme="minorEastAsia" w:eastAsiaTheme="minorEastAsia" w:hAnsiTheme="minorEastAsia"/>
          <w:b/>
          <w:sz w:val="24"/>
          <w:szCs w:val="24"/>
        </w:rPr>
        <w:fldChar w:fldCharType="end"/>
      </w:r>
      <w:r>
        <w:rPr>
          <w:rFonts w:asciiTheme="minorEastAsia" w:eastAsiaTheme="minorEastAsia" w:hAnsiTheme="minorEastAsia"/>
          <w:b/>
          <w:sz w:val="24"/>
          <w:szCs w:val="24"/>
        </w:rPr>
        <w:t xml:space="preserve"> </w:t>
      </w:r>
      <w:r>
        <w:rPr>
          <w:b/>
          <w:sz w:val="24"/>
          <w:szCs w:val="24"/>
        </w:rPr>
        <w:t xml:space="preserve">   </w:t>
      </w:r>
      <w:r>
        <w:rPr>
          <w:rFonts w:asciiTheme="minorEastAsia" w:eastAsiaTheme="minorEastAsia" w:hAnsiTheme="minorEastAsia" w:hint="eastAsia"/>
          <w:b/>
          <w:sz w:val="24"/>
        </w:rPr>
        <w:t>评价因子</w:t>
      </w:r>
      <w:r>
        <w:rPr>
          <w:rFonts w:asciiTheme="minorEastAsia" w:eastAsiaTheme="minorEastAsia" w:hAnsiTheme="minorEastAsia"/>
          <w:b/>
          <w:sz w:val="24"/>
        </w:rPr>
        <w:t>筛选</w:t>
      </w:r>
      <w:r>
        <w:rPr>
          <w:rFonts w:asciiTheme="minorEastAsia" w:eastAsiaTheme="minorEastAsia" w:hAnsiTheme="minorEastAsia" w:hint="eastAsia"/>
          <w:b/>
          <w:sz w:val="24"/>
        </w:rPr>
        <w:t>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6938"/>
      </w:tblGrid>
      <w:tr w:rsidR="00773A81">
        <w:tc>
          <w:tcPr>
            <w:tcW w:w="2122" w:type="dxa"/>
            <w:vAlign w:val="center"/>
          </w:tcPr>
          <w:p w:rsidR="00773A81" w:rsidRDefault="00924CD7">
            <w:pPr>
              <w:spacing w:line="360" w:lineRule="auto"/>
              <w:jc w:val="center"/>
              <w:rPr>
                <w:rFonts w:ascii="Times New Roman" w:eastAsiaTheme="minorEastAsia" w:hAnsi="Times New Roman" w:cs="Times New Roman"/>
                <w:szCs w:val="21"/>
              </w:rPr>
            </w:pPr>
            <w:r>
              <w:rPr>
                <w:rFonts w:ascii="Times New Roman" w:eastAsiaTheme="minorEastAsia" w:hAnsi="Times New Roman" w:cs="Times New Roman"/>
                <w:szCs w:val="21"/>
              </w:rPr>
              <w:t>环境要素</w:t>
            </w:r>
          </w:p>
        </w:tc>
        <w:tc>
          <w:tcPr>
            <w:tcW w:w="6938" w:type="dxa"/>
            <w:vAlign w:val="center"/>
          </w:tcPr>
          <w:p w:rsidR="00773A81" w:rsidRDefault="00924CD7">
            <w:pPr>
              <w:spacing w:line="360" w:lineRule="auto"/>
              <w:jc w:val="center"/>
              <w:rPr>
                <w:rFonts w:ascii="Times New Roman" w:eastAsiaTheme="minorEastAsia" w:hAnsi="Times New Roman" w:cs="Times New Roman"/>
                <w:szCs w:val="21"/>
              </w:rPr>
            </w:pPr>
            <w:r>
              <w:rPr>
                <w:rFonts w:ascii="Times New Roman" w:eastAsiaTheme="minorEastAsia" w:hAnsi="Times New Roman" w:cs="Times New Roman"/>
                <w:szCs w:val="21"/>
              </w:rPr>
              <w:t>评价因子</w:t>
            </w:r>
          </w:p>
        </w:tc>
      </w:tr>
      <w:tr w:rsidR="00773A81">
        <w:tc>
          <w:tcPr>
            <w:tcW w:w="2122" w:type="dxa"/>
          </w:tcPr>
          <w:p w:rsidR="00773A81" w:rsidRDefault="00924CD7">
            <w:pPr>
              <w:spacing w:line="360" w:lineRule="auto"/>
              <w:jc w:val="left"/>
              <w:rPr>
                <w:rFonts w:ascii="Times New Roman" w:eastAsiaTheme="minorEastAsia" w:hAnsi="Times New Roman" w:cs="Times New Roman"/>
                <w:szCs w:val="21"/>
              </w:rPr>
            </w:pPr>
            <w:r>
              <w:rPr>
                <w:rFonts w:ascii="Times New Roman" w:eastAsiaTheme="minorEastAsia" w:hAnsi="Times New Roman" w:cs="Times New Roman"/>
                <w:szCs w:val="21"/>
              </w:rPr>
              <w:t>环境空气</w:t>
            </w:r>
          </w:p>
        </w:tc>
        <w:tc>
          <w:tcPr>
            <w:tcW w:w="6938" w:type="dxa"/>
          </w:tcPr>
          <w:p w:rsidR="00773A81" w:rsidRDefault="00924CD7">
            <w:pPr>
              <w:spacing w:line="360" w:lineRule="auto"/>
              <w:jc w:val="left"/>
              <w:rPr>
                <w:rFonts w:ascii="Times New Roman" w:eastAsiaTheme="minorEastAsia" w:hAnsi="Times New Roman" w:cs="Times New Roman"/>
                <w:szCs w:val="21"/>
              </w:rPr>
            </w:pPr>
            <w:r>
              <w:rPr>
                <w:rFonts w:ascii="Times New Roman" w:eastAsiaTheme="minorEastAsia" w:hAnsi="Times New Roman" w:cs="Times New Roman"/>
                <w:szCs w:val="21"/>
              </w:rPr>
              <w:t>SO</w:t>
            </w:r>
            <w:r>
              <w:rPr>
                <w:rFonts w:ascii="Times New Roman" w:eastAsiaTheme="minorEastAsia" w:hAnsi="Times New Roman" w:cs="Times New Roman"/>
                <w:szCs w:val="21"/>
                <w:vertAlign w:val="subscript"/>
              </w:rPr>
              <w:t>2</w:t>
            </w:r>
            <w:r>
              <w:rPr>
                <w:rFonts w:ascii="Times New Roman" w:eastAsiaTheme="minorEastAsia" w:hAnsi="Times New Roman" w:cs="Times New Roman"/>
                <w:szCs w:val="21"/>
              </w:rPr>
              <w:t>、</w:t>
            </w:r>
            <w:r>
              <w:rPr>
                <w:rFonts w:ascii="Times New Roman" w:eastAsiaTheme="minorEastAsia" w:hAnsi="Times New Roman" w:cs="Times New Roman"/>
                <w:szCs w:val="21"/>
              </w:rPr>
              <w:t>NO</w:t>
            </w:r>
            <w:r>
              <w:rPr>
                <w:rFonts w:ascii="Times New Roman" w:eastAsiaTheme="minorEastAsia" w:hAnsi="Times New Roman" w:cs="Times New Roman"/>
                <w:szCs w:val="21"/>
                <w:vertAlign w:val="subscript"/>
              </w:rPr>
              <w:t>2</w:t>
            </w:r>
            <w:r>
              <w:rPr>
                <w:rFonts w:ascii="Times New Roman" w:eastAsiaTheme="minorEastAsia" w:hAnsi="Times New Roman" w:cs="Times New Roman"/>
                <w:szCs w:val="21"/>
              </w:rPr>
              <w:t>、</w:t>
            </w:r>
            <w:r>
              <w:rPr>
                <w:rFonts w:ascii="Times New Roman" w:eastAsiaTheme="minorEastAsia" w:hAnsi="Times New Roman" w:cs="Times New Roman"/>
                <w:szCs w:val="21"/>
              </w:rPr>
              <w:t>PM</w:t>
            </w:r>
            <w:r>
              <w:rPr>
                <w:rFonts w:ascii="Times New Roman" w:eastAsiaTheme="minorEastAsia" w:hAnsi="Times New Roman" w:cs="Times New Roman"/>
                <w:szCs w:val="21"/>
                <w:vertAlign w:val="subscript"/>
              </w:rPr>
              <w:t>10</w:t>
            </w:r>
            <w:r>
              <w:rPr>
                <w:rFonts w:ascii="Times New Roman" w:eastAsiaTheme="minorEastAsia" w:hAnsi="Times New Roman" w:cs="Times New Roman"/>
                <w:szCs w:val="21"/>
              </w:rPr>
              <w:t>、</w:t>
            </w:r>
            <w:r>
              <w:rPr>
                <w:rFonts w:ascii="Times New Roman" w:eastAsiaTheme="minorEastAsia" w:hAnsi="Times New Roman" w:cs="Times New Roman"/>
                <w:szCs w:val="21"/>
              </w:rPr>
              <w:t>PM</w:t>
            </w:r>
            <w:r>
              <w:rPr>
                <w:rFonts w:ascii="Times New Roman" w:eastAsiaTheme="minorEastAsia" w:hAnsi="Times New Roman" w:cs="Times New Roman"/>
                <w:szCs w:val="21"/>
                <w:vertAlign w:val="subscript"/>
              </w:rPr>
              <w:t>2.5</w:t>
            </w:r>
            <w:r>
              <w:rPr>
                <w:rFonts w:ascii="Times New Roman" w:eastAsiaTheme="minorEastAsia" w:hAnsi="Times New Roman" w:cs="Times New Roman"/>
                <w:szCs w:val="21"/>
              </w:rPr>
              <w:t>、</w:t>
            </w:r>
            <w:r>
              <w:rPr>
                <w:rFonts w:ascii="Times New Roman" w:eastAsiaTheme="minorEastAsia" w:hAnsi="Times New Roman" w:cs="Times New Roman"/>
                <w:szCs w:val="21"/>
              </w:rPr>
              <w:t>O</w:t>
            </w:r>
            <w:r>
              <w:rPr>
                <w:rFonts w:ascii="Times New Roman" w:eastAsiaTheme="minorEastAsia" w:hAnsi="Times New Roman" w:cs="Times New Roman"/>
                <w:szCs w:val="21"/>
                <w:vertAlign w:val="subscript"/>
              </w:rPr>
              <w:t>3</w:t>
            </w:r>
            <w:r>
              <w:rPr>
                <w:rFonts w:ascii="Times New Roman" w:eastAsiaTheme="minorEastAsia" w:hAnsi="Times New Roman" w:cs="Times New Roman"/>
                <w:szCs w:val="21"/>
              </w:rPr>
              <w:t>、</w:t>
            </w:r>
            <w:r>
              <w:rPr>
                <w:rFonts w:ascii="Times New Roman" w:eastAsiaTheme="minorEastAsia" w:hAnsi="Times New Roman" w:cs="Times New Roman"/>
                <w:szCs w:val="21"/>
              </w:rPr>
              <w:t>CO</w:t>
            </w:r>
            <w:r>
              <w:rPr>
                <w:rFonts w:ascii="Times New Roman" w:eastAsiaTheme="minorEastAsia" w:hAnsi="Times New Roman" w:cs="Times New Roman"/>
                <w:szCs w:val="21"/>
              </w:rPr>
              <w:t>、</w:t>
            </w:r>
            <w:r>
              <w:rPr>
                <w:rFonts w:ascii="Times New Roman" w:eastAsiaTheme="minorEastAsia" w:hAnsi="Times New Roman" w:cs="Times New Roman"/>
                <w:szCs w:val="21"/>
              </w:rPr>
              <w:t>TSP</w:t>
            </w:r>
            <w:r>
              <w:rPr>
                <w:rFonts w:ascii="Times New Roman" w:eastAsiaTheme="minorEastAsia" w:hAnsi="Times New Roman" w:cs="Times New Roman"/>
                <w:szCs w:val="21"/>
              </w:rPr>
              <w:t>、</w:t>
            </w:r>
            <w:r>
              <w:rPr>
                <w:rFonts w:ascii="Times New Roman" w:eastAsiaTheme="minorEastAsia" w:hAnsi="Times New Roman" w:cs="Times New Roman" w:hint="eastAsia"/>
                <w:szCs w:val="21"/>
              </w:rPr>
              <w:t>N</w:t>
            </w:r>
            <w:r>
              <w:rPr>
                <w:rFonts w:ascii="Times New Roman" w:eastAsiaTheme="minorEastAsia" w:hAnsi="Times New Roman" w:cs="Times New Roman"/>
                <w:szCs w:val="21"/>
              </w:rPr>
              <w:t>H</w:t>
            </w:r>
            <w:r>
              <w:rPr>
                <w:rFonts w:ascii="Times New Roman" w:eastAsiaTheme="minorEastAsia" w:hAnsi="Times New Roman" w:cs="Times New Roman"/>
                <w:szCs w:val="21"/>
                <w:vertAlign w:val="subscript"/>
              </w:rPr>
              <w:t>3</w:t>
            </w:r>
            <w:r>
              <w:rPr>
                <w:rFonts w:ascii="Times New Roman" w:eastAsiaTheme="minorEastAsia" w:hAnsi="Times New Roman" w:cs="Times New Roman"/>
                <w:szCs w:val="21"/>
              </w:rPr>
              <w:t>、</w:t>
            </w:r>
            <w:r>
              <w:rPr>
                <w:rFonts w:ascii="Times New Roman" w:eastAsiaTheme="minorEastAsia" w:hAnsi="Times New Roman" w:cs="Times New Roman"/>
                <w:szCs w:val="21"/>
              </w:rPr>
              <w:t>HCl</w:t>
            </w:r>
            <w:r>
              <w:rPr>
                <w:rFonts w:ascii="Times New Roman" w:eastAsiaTheme="minorEastAsia" w:hAnsi="Times New Roman" w:cs="Times New Roman"/>
                <w:szCs w:val="21"/>
              </w:rPr>
              <w:t>、硫酸雾、氟化物、铊及其化合物</w:t>
            </w:r>
          </w:p>
        </w:tc>
      </w:tr>
      <w:tr w:rsidR="00773A81">
        <w:tc>
          <w:tcPr>
            <w:tcW w:w="2122" w:type="dxa"/>
          </w:tcPr>
          <w:p w:rsidR="00773A81" w:rsidRDefault="00924CD7">
            <w:pPr>
              <w:spacing w:line="360" w:lineRule="auto"/>
              <w:jc w:val="left"/>
              <w:rPr>
                <w:rFonts w:ascii="Times New Roman" w:eastAsiaTheme="minorEastAsia" w:hAnsi="Times New Roman" w:cs="Times New Roman"/>
                <w:szCs w:val="21"/>
              </w:rPr>
            </w:pPr>
            <w:r>
              <w:rPr>
                <w:rFonts w:ascii="Times New Roman" w:eastAsiaTheme="minorEastAsia" w:hAnsi="Times New Roman" w:cs="Times New Roman"/>
                <w:szCs w:val="21"/>
              </w:rPr>
              <w:t>地表水环境</w:t>
            </w:r>
          </w:p>
        </w:tc>
        <w:tc>
          <w:tcPr>
            <w:tcW w:w="6938" w:type="dxa"/>
          </w:tcPr>
          <w:p w:rsidR="00773A81" w:rsidRDefault="00924CD7">
            <w:pPr>
              <w:spacing w:line="360" w:lineRule="auto"/>
              <w:jc w:val="left"/>
              <w:rPr>
                <w:rFonts w:ascii="Times New Roman" w:eastAsiaTheme="minorEastAsia" w:hAnsi="Times New Roman" w:cs="Times New Roman"/>
                <w:szCs w:val="21"/>
              </w:rPr>
            </w:pPr>
            <w:r>
              <w:rPr>
                <w:rFonts w:ascii="Times New Roman" w:eastAsiaTheme="minorEastAsia" w:hAnsi="Times New Roman" w:cs="Times New Roman" w:hint="eastAsia"/>
                <w:szCs w:val="21"/>
              </w:rPr>
              <w:t>C</w:t>
            </w:r>
            <w:r>
              <w:rPr>
                <w:rFonts w:ascii="Times New Roman" w:eastAsiaTheme="minorEastAsia" w:hAnsi="Times New Roman" w:cs="Times New Roman"/>
                <w:szCs w:val="21"/>
              </w:rPr>
              <w:t>OD</w:t>
            </w:r>
            <w:r>
              <w:rPr>
                <w:rFonts w:ascii="Times New Roman" w:eastAsiaTheme="minorEastAsia" w:hAnsi="Times New Roman" w:cs="Times New Roman"/>
                <w:szCs w:val="21"/>
              </w:rPr>
              <w:t>、</w:t>
            </w:r>
            <w:r>
              <w:rPr>
                <w:rFonts w:ascii="Times New Roman" w:eastAsiaTheme="minorEastAsia" w:hAnsi="Times New Roman" w:cs="Times New Roman" w:hint="eastAsia"/>
                <w:szCs w:val="21"/>
              </w:rPr>
              <w:t>N</w:t>
            </w:r>
            <w:r>
              <w:rPr>
                <w:rFonts w:ascii="Times New Roman" w:eastAsiaTheme="minorEastAsia" w:hAnsi="Times New Roman" w:cs="Times New Roman"/>
                <w:szCs w:val="21"/>
              </w:rPr>
              <w:t>H</w:t>
            </w:r>
            <w:r>
              <w:rPr>
                <w:rFonts w:ascii="Times New Roman" w:eastAsiaTheme="minorEastAsia" w:hAnsi="Times New Roman" w:cs="Times New Roman"/>
                <w:szCs w:val="21"/>
                <w:vertAlign w:val="subscript"/>
              </w:rPr>
              <w:t>3</w:t>
            </w:r>
            <w:r>
              <w:rPr>
                <w:rFonts w:ascii="Times New Roman" w:eastAsiaTheme="minorEastAsia" w:hAnsi="Times New Roman" w:cs="Times New Roman"/>
                <w:szCs w:val="21"/>
              </w:rPr>
              <w:t>-N</w:t>
            </w:r>
            <w:r>
              <w:rPr>
                <w:rFonts w:ascii="Times New Roman" w:eastAsiaTheme="minorEastAsia" w:hAnsi="Times New Roman" w:cs="Times New Roman"/>
                <w:szCs w:val="21"/>
              </w:rPr>
              <w:t>、</w:t>
            </w:r>
            <w:r>
              <w:rPr>
                <w:rFonts w:ascii="Times New Roman" w:eastAsiaTheme="minorEastAsia" w:hAnsi="Times New Roman" w:cs="Times New Roman" w:hint="eastAsia"/>
                <w:szCs w:val="21"/>
              </w:rPr>
              <w:t>T</w:t>
            </w:r>
            <w:r>
              <w:rPr>
                <w:rFonts w:ascii="Times New Roman" w:eastAsiaTheme="minorEastAsia" w:hAnsi="Times New Roman" w:cs="Times New Roman"/>
                <w:szCs w:val="21"/>
              </w:rPr>
              <w:t>P</w:t>
            </w:r>
            <w:r>
              <w:rPr>
                <w:rFonts w:ascii="Times New Roman" w:eastAsiaTheme="minorEastAsia" w:hAnsi="Times New Roman" w:cs="Times New Roman"/>
                <w:szCs w:val="21"/>
              </w:rPr>
              <w:t>、</w:t>
            </w:r>
            <w:r>
              <w:rPr>
                <w:rFonts w:ascii="Times New Roman" w:eastAsiaTheme="minorEastAsia" w:hAnsi="Times New Roman" w:cs="Times New Roman" w:hint="eastAsia"/>
                <w:szCs w:val="21"/>
              </w:rPr>
              <w:t>T</w:t>
            </w:r>
            <w:r>
              <w:rPr>
                <w:rFonts w:ascii="Times New Roman" w:eastAsiaTheme="minorEastAsia" w:hAnsi="Times New Roman" w:cs="Times New Roman"/>
                <w:szCs w:val="21"/>
              </w:rPr>
              <w:t>N</w:t>
            </w:r>
            <w:r>
              <w:rPr>
                <w:rFonts w:ascii="Times New Roman" w:eastAsiaTheme="minorEastAsia" w:hAnsi="Times New Roman" w:cs="Times New Roman"/>
                <w:szCs w:val="21"/>
              </w:rPr>
              <w:t>、氟化物、总铊</w:t>
            </w:r>
          </w:p>
        </w:tc>
      </w:tr>
      <w:tr w:rsidR="00773A81">
        <w:tc>
          <w:tcPr>
            <w:tcW w:w="2122" w:type="dxa"/>
          </w:tcPr>
          <w:p w:rsidR="00773A81" w:rsidRDefault="00924CD7">
            <w:pPr>
              <w:spacing w:line="360" w:lineRule="auto"/>
              <w:jc w:val="left"/>
              <w:rPr>
                <w:rFonts w:ascii="Times New Roman" w:eastAsiaTheme="minorEastAsia" w:hAnsi="Times New Roman" w:cs="Times New Roman"/>
                <w:szCs w:val="21"/>
              </w:rPr>
            </w:pPr>
            <w:r>
              <w:rPr>
                <w:rFonts w:ascii="Times New Roman" w:eastAsiaTheme="minorEastAsia" w:hAnsi="Times New Roman" w:cs="Times New Roman"/>
                <w:szCs w:val="21"/>
              </w:rPr>
              <w:t>地下水环境</w:t>
            </w:r>
          </w:p>
        </w:tc>
        <w:tc>
          <w:tcPr>
            <w:tcW w:w="6938" w:type="dxa"/>
          </w:tcPr>
          <w:p w:rsidR="00773A81" w:rsidRDefault="00924CD7">
            <w:pPr>
              <w:spacing w:line="360" w:lineRule="auto"/>
              <w:jc w:val="left"/>
              <w:rPr>
                <w:rFonts w:ascii="Times New Roman" w:eastAsiaTheme="minorEastAsia" w:hAnsi="Times New Roman" w:cs="Times New Roman"/>
                <w:szCs w:val="21"/>
              </w:rPr>
            </w:pPr>
            <w:r>
              <w:rPr>
                <w:rFonts w:ascii="Times New Roman" w:hAnsi="Times New Roman"/>
                <w:szCs w:val="21"/>
              </w:rPr>
              <w:t>pH</w:t>
            </w:r>
            <w:r>
              <w:rPr>
                <w:rFonts w:ascii="Times New Roman" w:hAnsi="Times New Roman"/>
                <w:szCs w:val="21"/>
              </w:rPr>
              <w:t>、八大离子（</w:t>
            </w:r>
            <w:r>
              <w:rPr>
                <w:rFonts w:ascii="Times New Roman" w:hAnsi="Times New Roman"/>
                <w:szCs w:val="21"/>
              </w:rPr>
              <w:t>K</w:t>
            </w:r>
            <w:r>
              <w:rPr>
                <w:rFonts w:ascii="Times New Roman" w:hAnsi="Times New Roman"/>
                <w:szCs w:val="21"/>
                <w:vertAlign w:val="superscript"/>
              </w:rPr>
              <w:t>+</w:t>
            </w:r>
            <w:r>
              <w:rPr>
                <w:rFonts w:ascii="Times New Roman" w:hAnsi="Times New Roman"/>
                <w:szCs w:val="21"/>
              </w:rPr>
              <w:t>、</w:t>
            </w:r>
            <w:r>
              <w:rPr>
                <w:rFonts w:ascii="Times New Roman" w:hAnsi="Times New Roman"/>
                <w:szCs w:val="21"/>
              </w:rPr>
              <w:t>Na</w:t>
            </w:r>
            <w:r>
              <w:rPr>
                <w:rFonts w:ascii="Times New Roman" w:hAnsi="Times New Roman"/>
                <w:szCs w:val="21"/>
                <w:vertAlign w:val="superscript"/>
              </w:rPr>
              <w:t>+</w:t>
            </w:r>
            <w:r>
              <w:rPr>
                <w:rFonts w:ascii="Times New Roman" w:hAnsi="Times New Roman"/>
                <w:szCs w:val="21"/>
              </w:rPr>
              <w:t>、</w:t>
            </w:r>
            <w:r>
              <w:rPr>
                <w:rFonts w:ascii="Times New Roman" w:hAnsi="Times New Roman"/>
                <w:szCs w:val="21"/>
              </w:rPr>
              <w:t>Ca</w:t>
            </w:r>
            <w:r>
              <w:rPr>
                <w:rFonts w:ascii="Times New Roman" w:hAnsi="Times New Roman"/>
                <w:szCs w:val="21"/>
                <w:vertAlign w:val="superscript"/>
              </w:rPr>
              <w:t>2+</w:t>
            </w:r>
            <w:r>
              <w:rPr>
                <w:rFonts w:ascii="Times New Roman" w:hAnsi="Times New Roman"/>
                <w:szCs w:val="21"/>
              </w:rPr>
              <w:t>、</w:t>
            </w:r>
            <w:r>
              <w:rPr>
                <w:rFonts w:ascii="Times New Roman" w:hAnsi="Times New Roman"/>
                <w:szCs w:val="21"/>
              </w:rPr>
              <w:t>Mg</w:t>
            </w:r>
            <w:r>
              <w:rPr>
                <w:rFonts w:ascii="Times New Roman" w:hAnsi="Times New Roman"/>
                <w:szCs w:val="21"/>
                <w:vertAlign w:val="superscript"/>
              </w:rPr>
              <w:t>2+</w:t>
            </w:r>
            <w:r>
              <w:rPr>
                <w:rFonts w:ascii="Times New Roman" w:hAnsi="Times New Roman"/>
                <w:szCs w:val="21"/>
              </w:rPr>
              <w:t>、</w:t>
            </w:r>
            <w:r>
              <w:rPr>
                <w:rFonts w:ascii="Times New Roman" w:hAnsi="Times New Roman"/>
                <w:szCs w:val="21"/>
              </w:rPr>
              <w:t>Cl-</w:t>
            </w:r>
            <w:r>
              <w:rPr>
                <w:rFonts w:ascii="Times New Roman" w:hAnsi="Times New Roman"/>
                <w:szCs w:val="21"/>
              </w:rPr>
              <w:t>、</w:t>
            </w:r>
            <w:r>
              <w:rPr>
                <w:rFonts w:ascii="Times New Roman" w:hAnsi="Times New Roman"/>
                <w:szCs w:val="21"/>
              </w:rPr>
              <w:t>SO</w:t>
            </w:r>
            <w:r>
              <w:rPr>
                <w:rFonts w:ascii="Times New Roman" w:hAnsi="Times New Roman"/>
                <w:szCs w:val="21"/>
                <w:vertAlign w:val="subscript"/>
              </w:rPr>
              <w:t>4</w:t>
            </w:r>
            <w:r>
              <w:rPr>
                <w:rFonts w:ascii="Times New Roman" w:hAnsi="Times New Roman"/>
                <w:szCs w:val="21"/>
                <w:vertAlign w:val="superscript"/>
              </w:rPr>
              <w:t>2-</w:t>
            </w:r>
            <w:r>
              <w:rPr>
                <w:rFonts w:ascii="Times New Roman" w:hAnsi="Times New Roman"/>
                <w:szCs w:val="21"/>
              </w:rPr>
              <w:t>、</w:t>
            </w:r>
            <w:r>
              <w:rPr>
                <w:rFonts w:ascii="Times New Roman" w:hAnsi="Times New Roman"/>
                <w:szCs w:val="21"/>
              </w:rPr>
              <w:t>CO</w:t>
            </w:r>
            <w:r>
              <w:rPr>
                <w:rFonts w:ascii="Times New Roman" w:hAnsi="Times New Roman"/>
                <w:szCs w:val="21"/>
                <w:vertAlign w:val="subscript"/>
              </w:rPr>
              <w:t>3</w:t>
            </w:r>
            <w:r>
              <w:rPr>
                <w:rFonts w:ascii="Times New Roman" w:hAnsi="Times New Roman"/>
                <w:szCs w:val="21"/>
                <w:vertAlign w:val="superscript"/>
              </w:rPr>
              <w:t>2-</w:t>
            </w:r>
            <w:r>
              <w:rPr>
                <w:rFonts w:ascii="Times New Roman" w:hAnsi="Times New Roman"/>
                <w:szCs w:val="21"/>
              </w:rPr>
              <w:t>、</w:t>
            </w:r>
            <w:r>
              <w:rPr>
                <w:rFonts w:ascii="Times New Roman" w:hAnsi="Times New Roman"/>
                <w:szCs w:val="21"/>
              </w:rPr>
              <w:t>HCO</w:t>
            </w:r>
            <w:r>
              <w:rPr>
                <w:rFonts w:ascii="Times New Roman" w:hAnsi="Times New Roman"/>
                <w:szCs w:val="21"/>
                <w:vertAlign w:val="subscript"/>
              </w:rPr>
              <w:t>3</w:t>
            </w:r>
            <w:r>
              <w:rPr>
                <w:rFonts w:ascii="Times New Roman" w:hAnsi="Times New Roman"/>
                <w:szCs w:val="21"/>
                <w:vertAlign w:val="superscript"/>
              </w:rPr>
              <w:t>-</w:t>
            </w:r>
            <w:r>
              <w:rPr>
                <w:rFonts w:ascii="Times New Roman" w:hAnsi="Times New Roman"/>
                <w:szCs w:val="21"/>
              </w:rPr>
              <w:t>）、氨氮、硝酸盐、亚硝酸盐、挥发性酚类、氰化物、砷、汞、铬</w:t>
            </w:r>
            <w:r>
              <w:rPr>
                <w:rFonts w:ascii="Times New Roman" w:hAnsi="Times New Roman"/>
                <w:szCs w:val="21"/>
              </w:rPr>
              <w:t>(</w:t>
            </w:r>
            <w:r>
              <w:rPr>
                <w:rFonts w:ascii="Times New Roman" w:hAnsi="Times New Roman"/>
                <w:szCs w:val="21"/>
              </w:rPr>
              <w:t>六价</w:t>
            </w:r>
            <w:r>
              <w:rPr>
                <w:rFonts w:ascii="Times New Roman" w:hAnsi="Times New Roman"/>
                <w:szCs w:val="21"/>
              </w:rPr>
              <w:t>)</w:t>
            </w:r>
            <w:r>
              <w:rPr>
                <w:rFonts w:ascii="Times New Roman" w:hAnsi="Times New Roman"/>
                <w:szCs w:val="21"/>
              </w:rPr>
              <w:t>、铅、</w:t>
            </w:r>
            <w:r>
              <w:rPr>
                <w:rFonts w:ascii="Times New Roman" w:hAnsi="Times New Roman" w:hint="eastAsia"/>
                <w:szCs w:val="21"/>
              </w:rPr>
              <w:t>氟化物、镉、</w:t>
            </w:r>
            <w:r>
              <w:rPr>
                <w:rFonts w:ascii="Times New Roman" w:hAnsi="Times New Roman"/>
                <w:szCs w:val="21"/>
              </w:rPr>
              <w:t>锰、铁、锌、</w:t>
            </w:r>
            <w:r>
              <w:rPr>
                <w:rFonts w:ascii="Times New Roman" w:hAnsi="Times New Roman" w:hint="eastAsia"/>
                <w:szCs w:val="21"/>
              </w:rPr>
              <w:t>耗氧量</w:t>
            </w:r>
            <w:r>
              <w:rPr>
                <w:rFonts w:ascii="Times New Roman" w:hAnsi="Times New Roman"/>
                <w:szCs w:val="21"/>
              </w:rPr>
              <w:t>、硫酸盐、</w:t>
            </w:r>
            <w:r>
              <w:rPr>
                <w:rFonts w:ascii="Times New Roman" w:hAnsi="Times New Roman" w:hint="eastAsia"/>
                <w:szCs w:val="21"/>
              </w:rPr>
              <w:t>全盐量、铊</w:t>
            </w:r>
          </w:p>
        </w:tc>
      </w:tr>
      <w:tr w:rsidR="00773A81">
        <w:tc>
          <w:tcPr>
            <w:tcW w:w="2122" w:type="dxa"/>
          </w:tcPr>
          <w:p w:rsidR="00773A81" w:rsidRDefault="00924CD7">
            <w:pPr>
              <w:spacing w:line="360" w:lineRule="auto"/>
              <w:jc w:val="left"/>
              <w:rPr>
                <w:rFonts w:ascii="Times New Roman" w:eastAsiaTheme="minorEastAsia" w:hAnsi="Times New Roman" w:cs="Times New Roman"/>
                <w:szCs w:val="21"/>
              </w:rPr>
            </w:pPr>
            <w:r>
              <w:rPr>
                <w:rFonts w:ascii="Times New Roman" w:eastAsiaTheme="minorEastAsia" w:hAnsi="Times New Roman" w:cs="Times New Roman"/>
                <w:szCs w:val="21"/>
              </w:rPr>
              <w:t>土壤环境</w:t>
            </w:r>
          </w:p>
        </w:tc>
        <w:tc>
          <w:tcPr>
            <w:tcW w:w="6938" w:type="dxa"/>
          </w:tcPr>
          <w:p w:rsidR="00773A81" w:rsidRDefault="00924CD7">
            <w:pPr>
              <w:spacing w:line="360" w:lineRule="auto"/>
              <w:jc w:val="left"/>
              <w:rPr>
                <w:rFonts w:ascii="Times New Roman" w:eastAsiaTheme="minorEastAsia" w:hAnsi="Times New Roman" w:cs="Times New Roman"/>
                <w:szCs w:val="21"/>
              </w:rPr>
            </w:pPr>
            <w:r>
              <w:rPr>
                <w:szCs w:val="21"/>
              </w:rPr>
              <w:t>pH</w:t>
            </w:r>
            <w:r>
              <w:rPr>
                <w:rFonts w:hint="eastAsia"/>
                <w:szCs w:val="21"/>
              </w:rPr>
              <w:t>、</w:t>
            </w:r>
            <w:r>
              <w:rPr>
                <w:szCs w:val="21"/>
              </w:rPr>
              <w:t>镉</w:t>
            </w:r>
            <w:r>
              <w:rPr>
                <w:rFonts w:hint="eastAsia"/>
                <w:szCs w:val="21"/>
              </w:rPr>
              <w:t>、</w:t>
            </w:r>
            <w:r>
              <w:rPr>
                <w:szCs w:val="21"/>
              </w:rPr>
              <w:t>砷</w:t>
            </w:r>
            <w:r>
              <w:rPr>
                <w:rFonts w:hint="eastAsia"/>
                <w:szCs w:val="21"/>
              </w:rPr>
              <w:t>、</w:t>
            </w:r>
            <w:r>
              <w:rPr>
                <w:szCs w:val="21"/>
              </w:rPr>
              <w:t>铜</w:t>
            </w:r>
            <w:r>
              <w:rPr>
                <w:rFonts w:hint="eastAsia"/>
                <w:szCs w:val="21"/>
              </w:rPr>
              <w:t>、</w:t>
            </w:r>
            <w:r>
              <w:rPr>
                <w:szCs w:val="21"/>
              </w:rPr>
              <w:t>铅</w:t>
            </w:r>
            <w:r>
              <w:rPr>
                <w:rFonts w:hint="eastAsia"/>
                <w:szCs w:val="21"/>
              </w:rPr>
              <w:t>、六价</w:t>
            </w:r>
            <w:r>
              <w:rPr>
                <w:szCs w:val="21"/>
              </w:rPr>
              <w:t>铬</w:t>
            </w:r>
            <w:r>
              <w:rPr>
                <w:rFonts w:hint="eastAsia"/>
                <w:szCs w:val="21"/>
              </w:rPr>
              <w:t>、</w:t>
            </w:r>
            <w:r>
              <w:rPr>
                <w:szCs w:val="21"/>
              </w:rPr>
              <w:t>锌</w:t>
            </w:r>
            <w:r>
              <w:rPr>
                <w:rFonts w:hint="eastAsia"/>
                <w:szCs w:val="21"/>
              </w:rPr>
              <w:t>、</w:t>
            </w:r>
            <w:r>
              <w:rPr>
                <w:szCs w:val="21"/>
              </w:rPr>
              <w:t>镍</w:t>
            </w:r>
            <w:r>
              <w:rPr>
                <w:rFonts w:hint="eastAsia"/>
                <w:szCs w:val="21"/>
              </w:rPr>
              <w:t>、</w:t>
            </w:r>
            <w:r>
              <w:rPr>
                <w:szCs w:val="21"/>
              </w:rPr>
              <w:t>汞</w:t>
            </w:r>
            <w:r>
              <w:rPr>
                <w:rFonts w:hint="eastAsia"/>
                <w:szCs w:val="21"/>
              </w:rPr>
              <w:t>、</w:t>
            </w:r>
            <w:r>
              <w:rPr>
                <w:szCs w:val="21"/>
              </w:rPr>
              <w:t>挥发性有机物</w:t>
            </w:r>
            <w:r>
              <w:rPr>
                <w:rFonts w:hint="eastAsia"/>
                <w:szCs w:val="21"/>
              </w:rPr>
              <w:t>、</w:t>
            </w:r>
            <w:r>
              <w:rPr>
                <w:szCs w:val="21"/>
              </w:rPr>
              <w:t>半挥发性有机物等</w:t>
            </w:r>
            <w:r>
              <w:rPr>
                <w:rFonts w:hint="eastAsia"/>
                <w:szCs w:val="21"/>
              </w:rPr>
              <w:t>4</w:t>
            </w:r>
            <w:r>
              <w:rPr>
                <w:szCs w:val="21"/>
              </w:rPr>
              <w:t>5</w:t>
            </w:r>
            <w:r>
              <w:rPr>
                <w:szCs w:val="21"/>
              </w:rPr>
              <w:t>项，氟化物、铊、锰</w:t>
            </w:r>
          </w:p>
        </w:tc>
      </w:tr>
      <w:tr w:rsidR="00773A81">
        <w:tc>
          <w:tcPr>
            <w:tcW w:w="2122" w:type="dxa"/>
          </w:tcPr>
          <w:p w:rsidR="00773A81" w:rsidRDefault="00924CD7">
            <w:pPr>
              <w:spacing w:line="360" w:lineRule="auto"/>
              <w:jc w:val="left"/>
              <w:rPr>
                <w:rFonts w:ascii="Times New Roman" w:eastAsiaTheme="minorEastAsia" w:hAnsi="Times New Roman" w:cs="Times New Roman"/>
                <w:szCs w:val="21"/>
              </w:rPr>
            </w:pPr>
            <w:r>
              <w:rPr>
                <w:rFonts w:ascii="Times New Roman" w:eastAsiaTheme="minorEastAsia" w:hAnsi="Times New Roman" w:cs="Times New Roman"/>
                <w:szCs w:val="21"/>
              </w:rPr>
              <w:t>声环境</w:t>
            </w:r>
          </w:p>
        </w:tc>
        <w:tc>
          <w:tcPr>
            <w:tcW w:w="6938" w:type="dxa"/>
          </w:tcPr>
          <w:p w:rsidR="00773A81" w:rsidRDefault="00924CD7">
            <w:pPr>
              <w:spacing w:line="360" w:lineRule="auto"/>
              <w:jc w:val="left"/>
              <w:rPr>
                <w:rFonts w:ascii="Times New Roman" w:eastAsiaTheme="minorEastAsia" w:hAnsi="Times New Roman" w:cs="Times New Roman"/>
                <w:szCs w:val="21"/>
              </w:rPr>
            </w:pPr>
            <w:r>
              <w:rPr>
                <w:szCs w:val="21"/>
              </w:rPr>
              <w:t>等效连续</w:t>
            </w:r>
            <w:r>
              <w:rPr>
                <w:szCs w:val="21"/>
              </w:rPr>
              <w:t>A</w:t>
            </w:r>
            <w:r>
              <w:rPr>
                <w:szCs w:val="21"/>
              </w:rPr>
              <w:t>声级</w:t>
            </w:r>
          </w:p>
        </w:tc>
      </w:tr>
    </w:tbl>
    <w:p w:rsidR="00773A81" w:rsidRDefault="00773A81">
      <w:pPr>
        <w:spacing w:line="360" w:lineRule="auto"/>
        <w:ind w:firstLineChars="200" w:firstLine="480"/>
        <w:jc w:val="left"/>
        <w:rPr>
          <w:rFonts w:asciiTheme="minorEastAsia" w:eastAsiaTheme="minorEastAsia" w:hAnsiTheme="minorEastAsia"/>
          <w:sz w:val="24"/>
        </w:rPr>
      </w:pPr>
    </w:p>
    <w:p w:rsidR="00773A81" w:rsidRDefault="00924CD7">
      <w:pPr>
        <w:pStyle w:val="2"/>
      </w:pPr>
      <w:bookmarkStart w:id="32" w:name="_Toc165188149"/>
      <w:r>
        <w:t>评价标准</w:t>
      </w:r>
      <w:bookmarkEnd w:id="32"/>
    </w:p>
    <w:p w:rsidR="00773A81" w:rsidRDefault="00924CD7">
      <w:pPr>
        <w:pStyle w:val="3"/>
      </w:pPr>
      <w:r>
        <w:t>环境质量标准</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1</w:t>
      </w:r>
      <w:r>
        <w:rPr>
          <w:rFonts w:asciiTheme="minorEastAsia" w:eastAsiaTheme="minorEastAsia" w:hAnsiTheme="minorEastAsia"/>
          <w:sz w:val="24"/>
        </w:rPr>
        <w:t>）环境空气</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执行《环境空气质量标准》（</w:t>
      </w:r>
      <w:r>
        <w:rPr>
          <w:rFonts w:asciiTheme="minorEastAsia" w:eastAsiaTheme="minorEastAsia" w:hAnsiTheme="minorEastAsia"/>
          <w:sz w:val="24"/>
        </w:rPr>
        <w:t>GB3095-2012）二级标准，以及《环境影响评价技术导则  大气环境》（HJ2.2-2018）附录D参考限值，具体如下表：</w:t>
      </w:r>
    </w:p>
    <w:p w:rsidR="00773A81" w:rsidRDefault="00924CD7">
      <w:pPr>
        <w:spacing w:line="360" w:lineRule="auto"/>
        <w:jc w:val="center"/>
        <w:rPr>
          <w:rFonts w:asciiTheme="minorEastAsia" w:eastAsiaTheme="minorEastAsia" w:hAnsiTheme="minorEastAsia"/>
          <w:b/>
          <w:sz w:val="24"/>
        </w:rPr>
      </w:pPr>
      <w:r>
        <w:rPr>
          <w:rFonts w:asciiTheme="minorEastAsia" w:eastAsiaTheme="minorEastAsia" w:hAnsiTheme="minorEastAsia"/>
          <w:b/>
          <w:sz w:val="24"/>
        </w:rPr>
        <w:lastRenderedPageBreak/>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2.5</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1</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asciiTheme="minorEastAsia" w:eastAsiaTheme="minorEastAsia" w:hAnsiTheme="minorEastAsia" w:hint="eastAsia"/>
          <w:b/>
          <w:sz w:val="24"/>
        </w:rPr>
        <w:t>环境空气质量中各项污染物的浓度限值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2"/>
        <w:gridCol w:w="1140"/>
        <w:gridCol w:w="1158"/>
        <w:gridCol w:w="1158"/>
        <w:gridCol w:w="1015"/>
        <w:gridCol w:w="3847"/>
      </w:tblGrid>
      <w:tr w:rsidR="00773A81">
        <w:trPr>
          <w:trHeight w:val="275"/>
        </w:trPr>
        <w:tc>
          <w:tcPr>
            <w:tcW w:w="409" w:type="pct"/>
            <w:vMerge w:val="restart"/>
            <w:vAlign w:val="center"/>
          </w:tcPr>
          <w:p w:rsidR="00773A81" w:rsidRDefault="00924CD7">
            <w:pPr>
              <w:jc w:val="center"/>
              <w:rPr>
                <w:b/>
                <w:szCs w:val="20"/>
              </w:rPr>
            </w:pPr>
            <w:r>
              <w:rPr>
                <w:rFonts w:hint="eastAsia"/>
                <w:b/>
                <w:szCs w:val="20"/>
              </w:rPr>
              <w:t>序号</w:t>
            </w:r>
          </w:p>
        </w:tc>
        <w:tc>
          <w:tcPr>
            <w:tcW w:w="629" w:type="pct"/>
            <w:vMerge w:val="restart"/>
            <w:vAlign w:val="center"/>
          </w:tcPr>
          <w:p w:rsidR="00773A81" w:rsidRDefault="00924CD7">
            <w:pPr>
              <w:jc w:val="center"/>
              <w:rPr>
                <w:b/>
                <w:szCs w:val="20"/>
              </w:rPr>
            </w:pPr>
            <w:r>
              <w:rPr>
                <w:rFonts w:hint="eastAsia"/>
                <w:b/>
                <w:szCs w:val="20"/>
              </w:rPr>
              <w:t>污染物</w:t>
            </w:r>
          </w:p>
        </w:tc>
        <w:tc>
          <w:tcPr>
            <w:tcW w:w="1838" w:type="pct"/>
            <w:gridSpan w:val="3"/>
            <w:vAlign w:val="center"/>
          </w:tcPr>
          <w:p w:rsidR="00773A81" w:rsidRDefault="00924CD7">
            <w:pPr>
              <w:jc w:val="center"/>
              <w:rPr>
                <w:b/>
                <w:szCs w:val="20"/>
              </w:rPr>
            </w:pPr>
            <w:r>
              <w:rPr>
                <w:rFonts w:hint="eastAsia"/>
                <w:b/>
                <w:szCs w:val="20"/>
              </w:rPr>
              <w:t>浓度限值（</w:t>
            </w:r>
            <w:r>
              <w:rPr>
                <w:b/>
                <w:szCs w:val="20"/>
              </w:rPr>
              <w:t>mg/m</w:t>
            </w:r>
            <w:r>
              <w:rPr>
                <w:rFonts w:hint="eastAsia"/>
                <w:b/>
                <w:szCs w:val="20"/>
                <w:vertAlign w:val="superscript"/>
              </w:rPr>
              <w:t>3</w:t>
            </w:r>
            <w:r>
              <w:rPr>
                <w:rFonts w:hint="eastAsia"/>
                <w:b/>
                <w:szCs w:val="20"/>
              </w:rPr>
              <w:t>）</w:t>
            </w:r>
          </w:p>
        </w:tc>
        <w:tc>
          <w:tcPr>
            <w:tcW w:w="2123" w:type="pct"/>
            <w:vMerge w:val="restart"/>
            <w:vAlign w:val="center"/>
          </w:tcPr>
          <w:p w:rsidR="00773A81" w:rsidRDefault="00924CD7">
            <w:pPr>
              <w:jc w:val="center"/>
              <w:rPr>
                <w:b/>
                <w:szCs w:val="20"/>
              </w:rPr>
            </w:pPr>
            <w:r>
              <w:rPr>
                <w:rFonts w:hint="eastAsia"/>
                <w:b/>
                <w:szCs w:val="20"/>
              </w:rPr>
              <w:t>标准来源</w:t>
            </w:r>
          </w:p>
        </w:tc>
      </w:tr>
      <w:tr w:rsidR="00773A81">
        <w:trPr>
          <w:trHeight w:val="275"/>
        </w:trPr>
        <w:tc>
          <w:tcPr>
            <w:tcW w:w="409" w:type="pct"/>
            <w:vMerge/>
            <w:vAlign w:val="center"/>
          </w:tcPr>
          <w:p w:rsidR="00773A81" w:rsidRDefault="00773A81">
            <w:pPr>
              <w:jc w:val="center"/>
              <w:rPr>
                <w:b/>
                <w:szCs w:val="20"/>
              </w:rPr>
            </w:pPr>
          </w:p>
        </w:tc>
        <w:tc>
          <w:tcPr>
            <w:tcW w:w="629" w:type="pct"/>
            <w:vMerge/>
            <w:vAlign w:val="center"/>
          </w:tcPr>
          <w:p w:rsidR="00773A81" w:rsidRDefault="00773A81">
            <w:pPr>
              <w:jc w:val="center"/>
              <w:rPr>
                <w:b/>
                <w:szCs w:val="20"/>
              </w:rPr>
            </w:pPr>
          </w:p>
        </w:tc>
        <w:tc>
          <w:tcPr>
            <w:tcW w:w="639" w:type="pct"/>
            <w:vAlign w:val="center"/>
          </w:tcPr>
          <w:p w:rsidR="00773A81" w:rsidRDefault="00924CD7">
            <w:pPr>
              <w:jc w:val="center"/>
              <w:rPr>
                <w:b/>
                <w:szCs w:val="20"/>
              </w:rPr>
            </w:pPr>
            <w:r>
              <w:rPr>
                <w:rFonts w:hint="eastAsia"/>
                <w:b/>
                <w:szCs w:val="20"/>
              </w:rPr>
              <w:t>小时平均</w:t>
            </w:r>
          </w:p>
        </w:tc>
        <w:tc>
          <w:tcPr>
            <w:tcW w:w="639" w:type="pct"/>
            <w:vAlign w:val="center"/>
          </w:tcPr>
          <w:p w:rsidR="00773A81" w:rsidRDefault="00924CD7">
            <w:pPr>
              <w:jc w:val="center"/>
              <w:rPr>
                <w:b/>
                <w:szCs w:val="20"/>
              </w:rPr>
            </w:pPr>
            <w:r>
              <w:rPr>
                <w:rFonts w:hint="eastAsia"/>
                <w:b/>
                <w:szCs w:val="20"/>
              </w:rPr>
              <w:t>日平均</w:t>
            </w:r>
          </w:p>
        </w:tc>
        <w:tc>
          <w:tcPr>
            <w:tcW w:w="560" w:type="pct"/>
            <w:vAlign w:val="center"/>
          </w:tcPr>
          <w:p w:rsidR="00773A81" w:rsidRDefault="00924CD7">
            <w:pPr>
              <w:jc w:val="center"/>
              <w:rPr>
                <w:b/>
                <w:szCs w:val="20"/>
              </w:rPr>
            </w:pPr>
            <w:r>
              <w:rPr>
                <w:rFonts w:hint="eastAsia"/>
                <w:b/>
                <w:szCs w:val="20"/>
              </w:rPr>
              <w:t>年平均</w:t>
            </w:r>
          </w:p>
        </w:tc>
        <w:tc>
          <w:tcPr>
            <w:tcW w:w="2123" w:type="pct"/>
            <w:vMerge/>
            <w:vAlign w:val="center"/>
          </w:tcPr>
          <w:p w:rsidR="00773A81" w:rsidRDefault="00773A81">
            <w:pPr>
              <w:jc w:val="center"/>
              <w:rPr>
                <w:szCs w:val="20"/>
              </w:rPr>
            </w:pPr>
          </w:p>
        </w:tc>
      </w:tr>
      <w:tr w:rsidR="00773A81">
        <w:trPr>
          <w:trHeight w:val="275"/>
        </w:trPr>
        <w:tc>
          <w:tcPr>
            <w:tcW w:w="409" w:type="pct"/>
            <w:vAlign w:val="center"/>
          </w:tcPr>
          <w:p w:rsidR="00773A81" w:rsidRDefault="00773A81">
            <w:pPr>
              <w:numPr>
                <w:ilvl w:val="0"/>
                <w:numId w:val="17"/>
              </w:numPr>
              <w:jc w:val="center"/>
              <w:rPr>
                <w:szCs w:val="20"/>
              </w:rPr>
            </w:pPr>
          </w:p>
        </w:tc>
        <w:tc>
          <w:tcPr>
            <w:tcW w:w="629" w:type="pct"/>
            <w:vAlign w:val="center"/>
          </w:tcPr>
          <w:p w:rsidR="00773A81" w:rsidRDefault="00924CD7">
            <w:pPr>
              <w:jc w:val="center"/>
              <w:rPr>
                <w:szCs w:val="20"/>
              </w:rPr>
            </w:pPr>
            <w:r>
              <w:rPr>
                <w:szCs w:val="20"/>
              </w:rPr>
              <w:t>TSP</w:t>
            </w:r>
          </w:p>
        </w:tc>
        <w:tc>
          <w:tcPr>
            <w:tcW w:w="639" w:type="pct"/>
            <w:vAlign w:val="center"/>
          </w:tcPr>
          <w:p w:rsidR="00773A81" w:rsidRDefault="00924CD7">
            <w:pPr>
              <w:jc w:val="center"/>
              <w:rPr>
                <w:szCs w:val="20"/>
              </w:rPr>
            </w:pPr>
            <w:r>
              <w:rPr>
                <w:rFonts w:hint="eastAsia"/>
                <w:szCs w:val="20"/>
              </w:rPr>
              <w:t>—</w:t>
            </w:r>
          </w:p>
        </w:tc>
        <w:tc>
          <w:tcPr>
            <w:tcW w:w="639" w:type="pct"/>
            <w:vAlign w:val="center"/>
          </w:tcPr>
          <w:p w:rsidR="00773A81" w:rsidRDefault="00924CD7">
            <w:pPr>
              <w:jc w:val="center"/>
              <w:rPr>
                <w:szCs w:val="20"/>
              </w:rPr>
            </w:pPr>
            <w:r>
              <w:rPr>
                <w:szCs w:val="20"/>
              </w:rPr>
              <w:t>0.</w:t>
            </w:r>
            <w:r>
              <w:rPr>
                <w:rFonts w:hint="eastAsia"/>
                <w:szCs w:val="20"/>
              </w:rPr>
              <w:t>30</w:t>
            </w:r>
          </w:p>
        </w:tc>
        <w:tc>
          <w:tcPr>
            <w:tcW w:w="560" w:type="pct"/>
            <w:vAlign w:val="center"/>
          </w:tcPr>
          <w:p w:rsidR="00773A81" w:rsidRDefault="00924CD7">
            <w:pPr>
              <w:jc w:val="center"/>
              <w:rPr>
                <w:szCs w:val="20"/>
              </w:rPr>
            </w:pPr>
            <w:r>
              <w:rPr>
                <w:rFonts w:hint="eastAsia"/>
                <w:szCs w:val="20"/>
              </w:rPr>
              <w:t>0.20</w:t>
            </w:r>
          </w:p>
        </w:tc>
        <w:tc>
          <w:tcPr>
            <w:tcW w:w="2123" w:type="pct"/>
            <w:vMerge w:val="restart"/>
            <w:vAlign w:val="center"/>
          </w:tcPr>
          <w:p w:rsidR="00773A81" w:rsidRDefault="00924CD7">
            <w:pPr>
              <w:jc w:val="center"/>
              <w:rPr>
                <w:szCs w:val="20"/>
              </w:rPr>
            </w:pPr>
            <w:r>
              <w:t>《环境空气质量标准》</w:t>
            </w:r>
            <w:r>
              <w:rPr>
                <w:rFonts w:hint="eastAsia"/>
                <w:szCs w:val="20"/>
              </w:rPr>
              <w:t>GB3095-2012</w:t>
            </w:r>
          </w:p>
          <w:p w:rsidR="00773A81" w:rsidRDefault="00924CD7">
            <w:pPr>
              <w:jc w:val="center"/>
              <w:rPr>
                <w:szCs w:val="20"/>
              </w:rPr>
            </w:pPr>
            <w:r>
              <w:rPr>
                <w:rFonts w:hint="eastAsia"/>
                <w:szCs w:val="20"/>
              </w:rPr>
              <w:t>二级标准</w:t>
            </w:r>
          </w:p>
        </w:tc>
      </w:tr>
      <w:tr w:rsidR="00773A81">
        <w:trPr>
          <w:trHeight w:val="275"/>
        </w:trPr>
        <w:tc>
          <w:tcPr>
            <w:tcW w:w="409" w:type="pct"/>
            <w:vAlign w:val="center"/>
          </w:tcPr>
          <w:p w:rsidR="00773A81" w:rsidRDefault="00773A81">
            <w:pPr>
              <w:numPr>
                <w:ilvl w:val="0"/>
                <w:numId w:val="17"/>
              </w:numPr>
              <w:jc w:val="center"/>
              <w:rPr>
                <w:szCs w:val="20"/>
              </w:rPr>
            </w:pPr>
          </w:p>
        </w:tc>
        <w:tc>
          <w:tcPr>
            <w:tcW w:w="629" w:type="pct"/>
            <w:vAlign w:val="center"/>
          </w:tcPr>
          <w:p w:rsidR="00773A81" w:rsidRDefault="00924CD7">
            <w:pPr>
              <w:jc w:val="center"/>
              <w:rPr>
                <w:szCs w:val="20"/>
              </w:rPr>
            </w:pPr>
            <w:r>
              <w:rPr>
                <w:szCs w:val="20"/>
              </w:rPr>
              <w:t>PM</w:t>
            </w:r>
            <w:r>
              <w:rPr>
                <w:szCs w:val="20"/>
                <w:vertAlign w:val="subscript"/>
              </w:rPr>
              <w:t>10</w:t>
            </w:r>
          </w:p>
        </w:tc>
        <w:tc>
          <w:tcPr>
            <w:tcW w:w="639" w:type="pct"/>
            <w:vAlign w:val="center"/>
          </w:tcPr>
          <w:p w:rsidR="00773A81" w:rsidRDefault="00924CD7">
            <w:pPr>
              <w:jc w:val="center"/>
              <w:rPr>
                <w:szCs w:val="20"/>
              </w:rPr>
            </w:pPr>
            <w:r>
              <w:rPr>
                <w:rFonts w:hint="eastAsia"/>
                <w:szCs w:val="20"/>
              </w:rPr>
              <w:t>—</w:t>
            </w:r>
          </w:p>
        </w:tc>
        <w:tc>
          <w:tcPr>
            <w:tcW w:w="639" w:type="pct"/>
            <w:vAlign w:val="center"/>
          </w:tcPr>
          <w:p w:rsidR="00773A81" w:rsidRDefault="00924CD7">
            <w:pPr>
              <w:jc w:val="center"/>
              <w:rPr>
                <w:szCs w:val="20"/>
              </w:rPr>
            </w:pPr>
            <w:r>
              <w:rPr>
                <w:szCs w:val="20"/>
              </w:rPr>
              <w:t>0.</w:t>
            </w:r>
            <w:r>
              <w:rPr>
                <w:rFonts w:hint="eastAsia"/>
                <w:szCs w:val="20"/>
              </w:rPr>
              <w:t>15</w:t>
            </w:r>
          </w:p>
        </w:tc>
        <w:tc>
          <w:tcPr>
            <w:tcW w:w="560" w:type="pct"/>
            <w:vAlign w:val="center"/>
          </w:tcPr>
          <w:p w:rsidR="00773A81" w:rsidRDefault="00924CD7">
            <w:pPr>
              <w:jc w:val="center"/>
              <w:rPr>
                <w:szCs w:val="20"/>
              </w:rPr>
            </w:pPr>
            <w:r>
              <w:rPr>
                <w:rFonts w:hint="eastAsia"/>
                <w:szCs w:val="20"/>
              </w:rPr>
              <w:t>0.07</w:t>
            </w:r>
          </w:p>
        </w:tc>
        <w:tc>
          <w:tcPr>
            <w:tcW w:w="2123" w:type="pct"/>
            <w:vMerge/>
            <w:vAlign w:val="center"/>
          </w:tcPr>
          <w:p w:rsidR="00773A81" w:rsidRDefault="00773A81">
            <w:pPr>
              <w:jc w:val="center"/>
              <w:rPr>
                <w:szCs w:val="20"/>
              </w:rPr>
            </w:pPr>
          </w:p>
        </w:tc>
      </w:tr>
      <w:tr w:rsidR="00773A81">
        <w:trPr>
          <w:trHeight w:val="275"/>
        </w:trPr>
        <w:tc>
          <w:tcPr>
            <w:tcW w:w="409" w:type="pct"/>
            <w:vAlign w:val="center"/>
          </w:tcPr>
          <w:p w:rsidR="00773A81" w:rsidRDefault="00773A81">
            <w:pPr>
              <w:numPr>
                <w:ilvl w:val="0"/>
                <w:numId w:val="17"/>
              </w:numPr>
              <w:jc w:val="center"/>
              <w:rPr>
                <w:szCs w:val="20"/>
              </w:rPr>
            </w:pPr>
          </w:p>
        </w:tc>
        <w:tc>
          <w:tcPr>
            <w:tcW w:w="629" w:type="pct"/>
            <w:vAlign w:val="center"/>
          </w:tcPr>
          <w:p w:rsidR="00773A81" w:rsidRDefault="00924CD7">
            <w:pPr>
              <w:jc w:val="center"/>
              <w:rPr>
                <w:szCs w:val="20"/>
              </w:rPr>
            </w:pPr>
            <w:r>
              <w:rPr>
                <w:szCs w:val="20"/>
              </w:rPr>
              <w:t>PM</w:t>
            </w:r>
            <w:r>
              <w:rPr>
                <w:szCs w:val="20"/>
                <w:vertAlign w:val="subscript"/>
              </w:rPr>
              <w:t>2.5</w:t>
            </w:r>
          </w:p>
        </w:tc>
        <w:tc>
          <w:tcPr>
            <w:tcW w:w="639" w:type="pct"/>
            <w:vAlign w:val="center"/>
          </w:tcPr>
          <w:p w:rsidR="00773A81" w:rsidRDefault="00924CD7">
            <w:pPr>
              <w:jc w:val="center"/>
              <w:rPr>
                <w:szCs w:val="20"/>
              </w:rPr>
            </w:pPr>
            <w:r>
              <w:rPr>
                <w:rFonts w:hint="eastAsia"/>
                <w:szCs w:val="20"/>
              </w:rPr>
              <w:t>—</w:t>
            </w:r>
          </w:p>
        </w:tc>
        <w:tc>
          <w:tcPr>
            <w:tcW w:w="639" w:type="pct"/>
            <w:vAlign w:val="center"/>
          </w:tcPr>
          <w:p w:rsidR="00773A81" w:rsidRDefault="00924CD7">
            <w:pPr>
              <w:jc w:val="center"/>
              <w:rPr>
                <w:szCs w:val="20"/>
              </w:rPr>
            </w:pPr>
            <w:r>
              <w:rPr>
                <w:szCs w:val="20"/>
              </w:rPr>
              <w:t>0.075</w:t>
            </w:r>
          </w:p>
        </w:tc>
        <w:tc>
          <w:tcPr>
            <w:tcW w:w="560" w:type="pct"/>
            <w:vAlign w:val="center"/>
          </w:tcPr>
          <w:p w:rsidR="00773A81" w:rsidRDefault="00924CD7">
            <w:pPr>
              <w:jc w:val="center"/>
              <w:rPr>
                <w:szCs w:val="20"/>
              </w:rPr>
            </w:pPr>
            <w:r>
              <w:rPr>
                <w:rFonts w:hint="eastAsia"/>
                <w:szCs w:val="20"/>
              </w:rPr>
              <w:t>0.0</w:t>
            </w:r>
            <w:r>
              <w:rPr>
                <w:szCs w:val="20"/>
              </w:rPr>
              <w:t>35</w:t>
            </w:r>
          </w:p>
        </w:tc>
        <w:tc>
          <w:tcPr>
            <w:tcW w:w="2123" w:type="pct"/>
            <w:vMerge/>
            <w:vAlign w:val="center"/>
          </w:tcPr>
          <w:p w:rsidR="00773A81" w:rsidRDefault="00773A81">
            <w:pPr>
              <w:jc w:val="center"/>
              <w:rPr>
                <w:szCs w:val="20"/>
              </w:rPr>
            </w:pPr>
          </w:p>
        </w:tc>
      </w:tr>
      <w:tr w:rsidR="00773A81">
        <w:trPr>
          <w:trHeight w:val="275"/>
        </w:trPr>
        <w:tc>
          <w:tcPr>
            <w:tcW w:w="409" w:type="pct"/>
            <w:vAlign w:val="center"/>
          </w:tcPr>
          <w:p w:rsidR="00773A81" w:rsidRDefault="00773A81">
            <w:pPr>
              <w:numPr>
                <w:ilvl w:val="0"/>
                <w:numId w:val="17"/>
              </w:numPr>
              <w:jc w:val="center"/>
              <w:rPr>
                <w:szCs w:val="20"/>
              </w:rPr>
            </w:pPr>
          </w:p>
        </w:tc>
        <w:tc>
          <w:tcPr>
            <w:tcW w:w="629" w:type="pct"/>
            <w:vAlign w:val="center"/>
          </w:tcPr>
          <w:p w:rsidR="00773A81" w:rsidRDefault="00924CD7">
            <w:pPr>
              <w:jc w:val="center"/>
              <w:rPr>
                <w:szCs w:val="20"/>
              </w:rPr>
            </w:pPr>
            <w:r>
              <w:rPr>
                <w:rFonts w:hint="eastAsia"/>
                <w:szCs w:val="20"/>
              </w:rPr>
              <w:t>C</w:t>
            </w:r>
            <w:r>
              <w:rPr>
                <w:szCs w:val="20"/>
              </w:rPr>
              <w:t>O</w:t>
            </w:r>
          </w:p>
        </w:tc>
        <w:tc>
          <w:tcPr>
            <w:tcW w:w="639" w:type="pct"/>
            <w:vAlign w:val="center"/>
          </w:tcPr>
          <w:p w:rsidR="00773A81" w:rsidRDefault="00924CD7">
            <w:pPr>
              <w:jc w:val="center"/>
              <w:rPr>
                <w:szCs w:val="20"/>
              </w:rPr>
            </w:pPr>
            <w:r>
              <w:rPr>
                <w:szCs w:val="20"/>
              </w:rPr>
              <w:t>0.01</w:t>
            </w:r>
          </w:p>
        </w:tc>
        <w:tc>
          <w:tcPr>
            <w:tcW w:w="639" w:type="pct"/>
            <w:vAlign w:val="center"/>
          </w:tcPr>
          <w:p w:rsidR="00773A81" w:rsidRDefault="00924CD7">
            <w:pPr>
              <w:jc w:val="center"/>
              <w:rPr>
                <w:szCs w:val="20"/>
              </w:rPr>
            </w:pPr>
            <w:r>
              <w:rPr>
                <w:rFonts w:hint="eastAsia"/>
                <w:szCs w:val="20"/>
              </w:rPr>
              <w:t>0</w:t>
            </w:r>
            <w:r>
              <w:rPr>
                <w:szCs w:val="20"/>
              </w:rPr>
              <w:t>.004</w:t>
            </w:r>
          </w:p>
        </w:tc>
        <w:tc>
          <w:tcPr>
            <w:tcW w:w="560" w:type="pct"/>
            <w:vAlign w:val="center"/>
          </w:tcPr>
          <w:p w:rsidR="00773A81" w:rsidRDefault="00924CD7">
            <w:pPr>
              <w:jc w:val="center"/>
              <w:rPr>
                <w:szCs w:val="20"/>
              </w:rPr>
            </w:pPr>
            <w:r>
              <w:rPr>
                <w:rFonts w:hint="eastAsia"/>
                <w:szCs w:val="20"/>
              </w:rPr>
              <w:t>—</w:t>
            </w:r>
          </w:p>
        </w:tc>
        <w:tc>
          <w:tcPr>
            <w:tcW w:w="2123" w:type="pct"/>
            <w:vMerge/>
            <w:vAlign w:val="center"/>
          </w:tcPr>
          <w:p w:rsidR="00773A81" w:rsidRDefault="00773A81">
            <w:pPr>
              <w:jc w:val="center"/>
              <w:rPr>
                <w:szCs w:val="20"/>
              </w:rPr>
            </w:pPr>
          </w:p>
        </w:tc>
      </w:tr>
      <w:tr w:rsidR="00773A81">
        <w:trPr>
          <w:trHeight w:val="275"/>
        </w:trPr>
        <w:tc>
          <w:tcPr>
            <w:tcW w:w="409" w:type="pct"/>
            <w:vAlign w:val="center"/>
          </w:tcPr>
          <w:p w:rsidR="00773A81" w:rsidRDefault="00773A81">
            <w:pPr>
              <w:numPr>
                <w:ilvl w:val="0"/>
                <w:numId w:val="17"/>
              </w:numPr>
              <w:jc w:val="center"/>
              <w:rPr>
                <w:szCs w:val="20"/>
              </w:rPr>
            </w:pPr>
          </w:p>
        </w:tc>
        <w:tc>
          <w:tcPr>
            <w:tcW w:w="629" w:type="pct"/>
            <w:vAlign w:val="center"/>
          </w:tcPr>
          <w:p w:rsidR="00773A81" w:rsidRDefault="00924CD7">
            <w:pPr>
              <w:jc w:val="center"/>
              <w:rPr>
                <w:szCs w:val="20"/>
              </w:rPr>
            </w:pPr>
            <w:r>
              <w:rPr>
                <w:rFonts w:hint="eastAsia"/>
                <w:szCs w:val="20"/>
              </w:rPr>
              <w:t>O</w:t>
            </w:r>
            <w:r>
              <w:rPr>
                <w:szCs w:val="20"/>
                <w:vertAlign w:val="subscript"/>
              </w:rPr>
              <w:t>3</w:t>
            </w:r>
          </w:p>
        </w:tc>
        <w:tc>
          <w:tcPr>
            <w:tcW w:w="639" w:type="pct"/>
            <w:vAlign w:val="center"/>
          </w:tcPr>
          <w:p w:rsidR="00773A81" w:rsidRDefault="00924CD7">
            <w:pPr>
              <w:jc w:val="center"/>
              <w:rPr>
                <w:szCs w:val="20"/>
              </w:rPr>
            </w:pPr>
            <w:r>
              <w:rPr>
                <w:rFonts w:hint="eastAsia"/>
                <w:szCs w:val="20"/>
              </w:rPr>
              <w:t>0</w:t>
            </w:r>
            <w:r>
              <w:rPr>
                <w:szCs w:val="20"/>
              </w:rPr>
              <w:t>.2</w:t>
            </w:r>
          </w:p>
        </w:tc>
        <w:tc>
          <w:tcPr>
            <w:tcW w:w="1199" w:type="pct"/>
            <w:gridSpan w:val="2"/>
            <w:vAlign w:val="center"/>
          </w:tcPr>
          <w:p w:rsidR="00773A81" w:rsidRDefault="00924CD7">
            <w:pPr>
              <w:jc w:val="center"/>
              <w:rPr>
                <w:szCs w:val="20"/>
              </w:rPr>
            </w:pPr>
            <w:r>
              <w:rPr>
                <w:rFonts w:hint="eastAsia"/>
                <w:szCs w:val="20"/>
              </w:rPr>
              <w:t>0</w:t>
            </w:r>
            <w:r>
              <w:rPr>
                <w:szCs w:val="20"/>
              </w:rPr>
              <w:t>.16</w:t>
            </w:r>
            <w:r>
              <w:rPr>
                <w:rFonts w:hint="eastAsia"/>
                <w:szCs w:val="20"/>
              </w:rPr>
              <w:t>（</w:t>
            </w:r>
            <w:r>
              <w:rPr>
                <w:szCs w:val="20"/>
              </w:rPr>
              <w:t>8</w:t>
            </w:r>
            <w:r>
              <w:rPr>
                <w:rFonts w:hint="eastAsia"/>
                <w:szCs w:val="20"/>
              </w:rPr>
              <w:t>小时平均）</w:t>
            </w:r>
          </w:p>
        </w:tc>
        <w:tc>
          <w:tcPr>
            <w:tcW w:w="2123" w:type="pct"/>
            <w:vMerge/>
            <w:vAlign w:val="center"/>
          </w:tcPr>
          <w:p w:rsidR="00773A81" w:rsidRDefault="00773A81">
            <w:pPr>
              <w:jc w:val="center"/>
              <w:rPr>
                <w:szCs w:val="20"/>
              </w:rPr>
            </w:pPr>
          </w:p>
        </w:tc>
      </w:tr>
      <w:tr w:rsidR="00773A81">
        <w:trPr>
          <w:trHeight w:val="275"/>
        </w:trPr>
        <w:tc>
          <w:tcPr>
            <w:tcW w:w="409" w:type="pct"/>
            <w:vAlign w:val="center"/>
          </w:tcPr>
          <w:p w:rsidR="00773A81" w:rsidRDefault="00773A81">
            <w:pPr>
              <w:numPr>
                <w:ilvl w:val="0"/>
                <w:numId w:val="17"/>
              </w:numPr>
              <w:jc w:val="center"/>
              <w:rPr>
                <w:szCs w:val="20"/>
              </w:rPr>
            </w:pPr>
          </w:p>
        </w:tc>
        <w:tc>
          <w:tcPr>
            <w:tcW w:w="629" w:type="pct"/>
            <w:vAlign w:val="center"/>
          </w:tcPr>
          <w:p w:rsidR="00773A81" w:rsidRDefault="00924CD7">
            <w:pPr>
              <w:jc w:val="center"/>
              <w:rPr>
                <w:szCs w:val="20"/>
              </w:rPr>
            </w:pPr>
            <w:r>
              <w:rPr>
                <w:rFonts w:hint="eastAsia"/>
                <w:szCs w:val="20"/>
              </w:rPr>
              <w:t>SO</w:t>
            </w:r>
            <w:r>
              <w:rPr>
                <w:rFonts w:hint="eastAsia"/>
                <w:szCs w:val="20"/>
                <w:vertAlign w:val="subscript"/>
              </w:rPr>
              <w:t>2</w:t>
            </w:r>
          </w:p>
        </w:tc>
        <w:tc>
          <w:tcPr>
            <w:tcW w:w="639" w:type="pct"/>
            <w:vAlign w:val="center"/>
          </w:tcPr>
          <w:p w:rsidR="00773A81" w:rsidRDefault="00924CD7">
            <w:pPr>
              <w:jc w:val="center"/>
              <w:rPr>
                <w:szCs w:val="20"/>
              </w:rPr>
            </w:pPr>
            <w:r>
              <w:rPr>
                <w:rFonts w:hint="eastAsia"/>
                <w:szCs w:val="20"/>
              </w:rPr>
              <w:t>0.50</w:t>
            </w:r>
          </w:p>
        </w:tc>
        <w:tc>
          <w:tcPr>
            <w:tcW w:w="639" w:type="pct"/>
            <w:vAlign w:val="center"/>
          </w:tcPr>
          <w:p w:rsidR="00773A81" w:rsidRDefault="00924CD7">
            <w:pPr>
              <w:jc w:val="center"/>
              <w:rPr>
                <w:szCs w:val="20"/>
              </w:rPr>
            </w:pPr>
            <w:r>
              <w:rPr>
                <w:rFonts w:hint="eastAsia"/>
                <w:szCs w:val="20"/>
              </w:rPr>
              <w:t>0.15</w:t>
            </w:r>
          </w:p>
        </w:tc>
        <w:tc>
          <w:tcPr>
            <w:tcW w:w="560" w:type="pct"/>
            <w:vAlign w:val="center"/>
          </w:tcPr>
          <w:p w:rsidR="00773A81" w:rsidRDefault="00924CD7">
            <w:pPr>
              <w:jc w:val="center"/>
              <w:rPr>
                <w:szCs w:val="20"/>
              </w:rPr>
            </w:pPr>
            <w:r>
              <w:rPr>
                <w:rFonts w:hint="eastAsia"/>
                <w:szCs w:val="20"/>
              </w:rPr>
              <w:t>0.06</w:t>
            </w:r>
          </w:p>
        </w:tc>
        <w:tc>
          <w:tcPr>
            <w:tcW w:w="2123" w:type="pct"/>
            <w:vMerge/>
            <w:vAlign w:val="center"/>
          </w:tcPr>
          <w:p w:rsidR="00773A81" w:rsidRDefault="00773A81">
            <w:pPr>
              <w:jc w:val="center"/>
              <w:rPr>
                <w:szCs w:val="20"/>
              </w:rPr>
            </w:pPr>
          </w:p>
        </w:tc>
      </w:tr>
      <w:tr w:rsidR="00773A81">
        <w:trPr>
          <w:trHeight w:val="275"/>
        </w:trPr>
        <w:tc>
          <w:tcPr>
            <w:tcW w:w="409" w:type="pct"/>
            <w:vAlign w:val="center"/>
          </w:tcPr>
          <w:p w:rsidR="00773A81" w:rsidRDefault="00773A81">
            <w:pPr>
              <w:numPr>
                <w:ilvl w:val="0"/>
                <w:numId w:val="17"/>
              </w:numPr>
              <w:jc w:val="center"/>
              <w:rPr>
                <w:szCs w:val="20"/>
              </w:rPr>
            </w:pPr>
          </w:p>
        </w:tc>
        <w:tc>
          <w:tcPr>
            <w:tcW w:w="629" w:type="pct"/>
            <w:vAlign w:val="center"/>
          </w:tcPr>
          <w:p w:rsidR="00773A81" w:rsidRDefault="00924CD7">
            <w:pPr>
              <w:jc w:val="center"/>
              <w:rPr>
                <w:szCs w:val="20"/>
              </w:rPr>
            </w:pPr>
            <w:r>
              <w:rPr>
                <w:rFonts w:hint="eastAsia"/>
                <w:szCs w:val="20"/>
              </w:rPr>
              <w:t>N</w:t>
            </w:r>
            <w:r>
              <w:rPr>
                <w:szCs w:val="20"/>
              </w:rPr>
              <w:t>O</w:t>
            </w:r>
            <w:r>
              <w:rPr>
                <w:szCs w:val="20"/>
                <w:vertAlign w:val="subscript"/>
              </w:rPr>
              <w:t>2</w:t>
            </w:r>
          </w:p>
        </w:tc>
        <w:tc>
          <w:tcPr>
            <w:tcW w:w="639" w:type="pct"/>
            <w:vAlign w:val="center"/>
          </w:tcPr>
          <w:p w:rsidR="00773A81" w:rsidRDefault="00924CD7">
            <w:pPr>
              <w:jc w:val="center"/>
              <w:rPr>
                <w:szCs w:val="20"/>
              </w:rPr>
            </w:pPr>
            <w:r>
              <w:rPr>
                <w:rFonts w:hint="eastAsia"/>
                <w:szCs w:val="20"/>
              </w:rPr>
              <w:t>0.20</w:t>
            </w:r>
          </w:p>
        </w:tc>
        <w:tc>
          <w:tcPr>
            <w:tcW w:w="639" w:type="pct"/>
            <w:vAlign w:val="center"/>
          </w:tcPr>
          <w:p w:rsidR="00773A81" w:rsidRDefault="00924CD7">
            <w:pPr>
              <w:jc w:val="center"/>
              <w:rPr>
                <w:szCs w:val="20"/>
              </w:rPr>
            </w:pPr>
            <w:r>
              <w:rPr>
                <w:rFonts w:hint="eastAsia"/>
                <w:szCs w:val="20"/>
              </w:rPr>
              <w:t>0.08</w:t>
            </w:r>
          </w:p>
        </w:tc>
        <w:tc>
          <w:tcPr>
            <w:tcW w:w="560" w:type="pct"/>
            <w:vAlign w:val="center"/>
          </w:tcPr>
          <w:p w:rsidR="00773A81" w:rsidRDefault="00924CD7">
            <w:pPr>
              <w:jc w:val="center"/>
              <w:rPr>
                <w:szCs w:val="20"/>
              </w:rPr>
            </w:pPr>
            <w:r>
              <w:rPr>
                <w:rFonts w:hint="eastAsia"/>
                <w:szCs w:val="20"/>
              </w:rPr>
              <w:t>0.04</w:t>
            </w:r>
          </w:p>
        </w:tc>
        <w:tc>
          <w:tcPr>
            <w:tcW w:w="2123" w:type="pct"/>
            <w:vMerge/>
            <w:vAlign w:val="center"/>
          </w:tcPr>
          <w:p w:rsidR="00773A81" w:rsidRDefault="00773A81">
            <w:pPr>
              <w:jc w:val="center"/>
              <w:rPr>
                <w:szCs w:val="20"/>
              </w:rPr>
            </w:pPr>
          </w:p>
        </w:tc>
      </w:tr>
      <w:tr w:rsidR="00773A81">
        <w:trPr>
          <w:trHeight w:val="275"/>
        </w:trPr>
        <w:tc>
          <w:tcPr>
            <w:tcW w:w="409" w:type="pct"/>
            <w:vAlign w:val="center"/>
          </w:tcPr>
          <w:p w:rsidR="00773A81" w:rsidRDefault="00773A81">
            <w:pPr>
              <w:numPr>
                <w:ilvl w:val="0"/>
                <w:numId w:val="17"/>
              </w:numPr>
              <w:jc w:val="center"/>
              <w:rPr>
                <w:szCs w:val="20"/>
              </w:rPr>
            </w:pPr>
          </w:p>
        </w:tc>
        <w:tc>
          <w:tcPr>
            <w:tcW w:w="629" w:type="pct"/>
            <w:vAlign w:val="center"/>
          </w:tcPr>
          <w:p w:rsidR="00773A81" w:rsidRDefault="00924CD7">
            <w:pPr>
              <w:jc w:val="center"/>
              <w:rPr>
                <w:szCs w:val="20"/>
              </w:rPr>
            </w:pPr>
            <w:r>
              <w:rPr>
                <w:rFonts w:hint="eastAsia"/>
                <w:szCs w:val="20"/>
              </w:rPr>
              <w:t>氟化物</w:t>
            </w:r>
          </w:p>
        </w:tc>
        <w:tc>
          <w:tcPr>
            <w:tcW w:w="639" w:type="pct"/>
            <w:vAlign w:val="center"/>
          </w:tcPr>
          <w:p w:rsidR="00773A81" w:rsidRDefault="00924CD7">
            <w:pPr>
              <w:jc w:val="center"/>
              <w:rPr>
                <w:szCs w:val="20"/>
              </w:rPr>
            </w:pPr>
            <w:r>
              <w:rPr>
                <w:szCs w:val="20"/>
              </w:rPr>
              <w:t>20</w:t>
            </w:r>
          </w:p>
        </w:tc>
        <w:tc>
          <w:tcPr>
            <w:tcW w:w="639" w:type="pct"/>
            <w:vAlign w:val="center"/>
          </w:tcPr>
          <w:p w:rsidR="00773A81" w:rsidRDefault="00924CD7">
            <w:pPr>
              <w:jc w:val="center"/>
              <w:rPr>
                <w:szCs w:val="20"/>
              </w:rPr>
            </w:pPr>
            <w:r>
              <w:rPr>
                <w:szCs w:val="20"/>
              </w:rPr>
              <w:t>7</w:t>
            </w:r>
          </w:p>
        </w:tc>
        <w:tc>
          <w:tcPr>
            <w:tcW w:w="560" w:type="pct"/>
            <w:vAlign w:val="center"/>
          </w:tcPr>
          <w:p w:rsidR="00773A81" w:rsidRDefault="00924CD7">
            <w:pPr>
              <w:jc w:val="center"/>
              <w:rPr>
                <w:szCs w:val="20"/>
              </w:rPr>
            </w:pPr>
            <w:r>
              <w:rPr>
                <w:rFonts w:ascii="Times New Roman" w:hAnsi="Times New Roman"/>
                <w:sz w:val="18"/>
                <w:szCs w:val="18"/>
              </w:rPr>
              <w:t>/</w:t>
            </w:r>
          </w:p>
        </w:tc>
        <w:tc>
          <w:tcPr>
            <w:tcW w:w="2123" w:type="pct"/>
            <w:vAlign w:val="center"/>
          </w:tcPr>
          <w:p w:rsidR="00773A81" w:rsidRDefault="00924CD7">
            <w:pPr>
              <w:jc w:val="center"/>
              <w:rPr>
                <w:szCs w:val="21"/>
              </w:rPr>
            </w:pPr>
            <w:r>
              <w:rPr>
                <w:rFonts w:ascii="Times New Roman" w:hAnsi="Times New Roman"/>
                <w:szCs w:val="21"/>
              </w:rPr>
              <w:t>《环境空气质量标准》</w:t>
            </w:r>
            <w:r>
              <w:rPr>
                <w:rFonts w:ascii="Times New Roman" w:hAnsi="Times New Roman"/>
                <w:szCs w:val="21"/>
              </w:rPr>
              <w:t>(GB3095-2012)</w:t>
            </w:r>
            <w:r>
              <w:rPr>
                <w:rFonts w:ascii="Times New Roman" w:hAnsi="Times New Roman"/>
                <w:szCs w:val="21"/>
              </w:rPr>
              <w:t>附录</w:t>
            </w:r>
            <w:r>
              <w:rPr>
                <w:rFonts w:ascii="Times New Roman" w:hAnsi="Times New Roman"/>
                <w:szCs w:val="21"/>
              </w:rPr>
              <w:t>A</w:t>
            </w:r>
          </w:p>
        </w:tc>
      </w:tr>
      <w:tr w:rsidR="00773A81">
        <w:trPr>
          <w:trHeight w:val="275"/>
        </w:trPr>
        <w:tc>
          <w:tcPr>
            <w:tcW w:w="409" w:type="pct"/>
            <w:vAlign w:val="center"/>
          </w:tcPr>
          <w:p w:rsidR="00773A81" w:rsidRDefault="00773A81">
            <w:pPr>
              <w:numPr>
                <w:ilvl w:val="0"/>
                <w:numId w:val="17"/>
              </w:numPr>
              <w:jc w:val="center"/>
              <w:rPr>
                <w:szCs w:val="20"/>
              </w:rPr>
            </w:pPr>
          </w:p>
        </w:tc>
        <w:tc>
          <w:tcPr>
            <w:tcW w:w="629" w:type="pct"/>
            <w:vAlign w:val="center"/>
          </w:tcPr>
          <w:p w:rsidR="00773A81" w:rsidRDefault="00924CD7">
            <w:pPr>
              <w:jc w:val="center"/>
              <w:rPr>
                <w:szCs w:val="20"/>
              </w:rPr>
            </w:pPr>
            <w:r>
              <w:rPr>
                <w:rFonts w:hint="eastAsia"/>
                <w:szCs w:val="20"/>
              </w:rPr>
              <w:t>H</w:t>
            </w:r>
            <w:r>
              <w:rPr>
                <w:szCs w:val="20"/>
              </w:rPr>
              <w:t>Cl</w:t>
            </w:r>
          </w:p>
        </w:tc>
        <w:tc>
          <w:tcPr>
            <w:tcW w:w="639" w:type="pct"/>
            <w:vAlign w:val="center"/>
          </w:tcPr>
          <w:p w:rsidR="00773A81" w:rsidRDefault="00924CD7">
            <w:pPr>
              <w:jc w:val="center"/>
              <w:rPr>
                <w:szCs w:val="20"/>
              </w:rPr>
            </w:pPr>
            <w:r>
              <w:rPr>
                <w:rFonts w:hint="eastAsia"/>
                <w:szCs w:val="20"/>
              </w:rPr>
              <w:t>0</w:t>
            </w:r>
            <w:r>
              <w:rPr>
                <w:szCs w:val="20"/>
              </w:rPr>
              <w:t>.05</w:t>
            </w:r>
          </w:p>
        </w:tc>
        <w:tc>
          <w:tcPr>
            <w:tcW w:w="639" w:type="pct"/>
            <w:vAlign w:val="center"/>
          </w:tcPr>
          <w:p w:rsidR="00773A81" w:rsidRDefault="00924CD7">
            <w:pPr>
              <w:jc w:val="center"/>
              <w:rPr>
                <w:szCs w:val="20"/>
              </w:rPr>
            </w:pPr>
            <w:r>
              <w:rPr>
                <w:rFonts w:hint="eastAsia"/>
                <w:szCs w:val="20"/>
              </w:rPr>
              <w:t>—</w:t>
            </w:r>
          </w:p>
        </w:tc>
        <w:tc>
          <w:tcPr>
            <w:tcW w:w="560" w:type="pct"/>
            <w:vAlign w:val="center"/>
          </w:tcPr>
          <w:p w:rsidR="00773A81" w:rsidRDefault="00924CD7">
            <w:pPr>
              <w:jc w:val="center"/>
              <w:rPr>
                <w:rFonts w:ascii="Times New Roman" w:hAnsi="Times New Roman"/>
                <w:sz w:val="18"/>
                <w:szCs w:val="18"/>
              </w:rPr>
            </w:pPr>
            <w:r>
              <w:rPr>
                <w:rFonts w:hint="eastAsia"/>
                <w:szCs w:val="20"/>
              </w:rPr>
              <w:t>—</w:t>
            </w:r>
          </w:p>
        </w:tc>
        <w:tc>
          <w:tcPr>
            <w:tcW w:w="2123" w:type="pct"/>
            <w:vMerge w:val="restart"/>
            <w:vAlign w:val="center"/>
          </w:tcPr>
          <w:p w:rsidR="00773A81" w:rsidRDefault="00924CD7">
            <w:pPr>
              <w:jc w:val="center"/>
              <w:rPr>
                <w:rFonts w:ascii="Times New Roman" w:hAnsi="Times New Roman"/>
                <w:szCs w:val="21"/>
              </w:rPr>
            </w:pPr>
            <w:r>
              <w:rPr>
                <w:rFonts w:hint="eastAsia"/>
              </w:rPr>
              <w:t>《环境影响评价技术导则</w:t>
            </w:r>
            <w:r>
              <w:t xml:space="preserve">  </w:t>
            </w:r>
            <w:r>
              <w:t>大气环境》（</w:t>
            </w:r>
            <w:r>
              <w:t>HJ2.2-2018</w:t>
            </w:r>
            <w:r>
              <w:t>）附录</w:t>
            </w:r>
            <w:r>
              <w:t>D</w:t>
            </w:r>
          </w:p>
        </w:tc>
      </w:tr>
      <w:tr w:rsidR="00773A81">
        <w:trPr>
          <w:trHeight w:val="275"/>
        </w:trPr>
        <w:tc>
          <w:tcPr>
            <w:tcW w:w="409" w:type="pct"/>
            <w:vAlign w:val="center"/>
          </w:tcPr>
          <w:p w:rsidR="00773A81" w:rsidRDefault="00773A81">
            <w:pPr>
              <w:numPr>
                <w:ilvl w:val="0"/>
                <w:numId w:val="17"/>
              </w:numPr>
              <w:jc w:val="center"/>
              <w:rPr>
                <w:szCs w:val="20"/>
              </w:rPr>
            </w:pPr>
          </w:p>
        </w:tc>
        <w:tc>
          <w:tcPr>
            <w:tcW w:w="629" w:type="pct"/>
            <w:vAlign w:val="center"/>
          </w:tcPr>
          <w:p w:rsidR="00773A81" w:rsidRDefault="00924CD7">
            <w:pPr>
              <w:jc w:val="center"/>
              <w:rPr>
                <w:szCs w:val="20"/>
              </w:rPr>
            </w:pPr>
            <w:r>
              <w:rPr>
                <w:rFonts w:hint="eastAsia"/>
                <w:szCs w:val="20"/>
              </w:rPr>
              <w:t>氨</w:t>
            </w:r>
          </w:p>
        </w:tc>
        <w:tc>
          <w:tcPr>
            <w:tcW w:w="639" w:type="pct"/>
            <w:vAlign w:val="center"/>
          </w:tcPr>
          <w:p w:rsidR="00773A81" w:rsidRDefault="00924CD7">
            <w:pPr>
              <w:jc w:val="center"/>
              <w:rPr>
                <w:szCs w:val="20"/>
              </w:rPr>
            </w:pPr>
            <w:r>
              <w:rPr>
                <w:rFonts w:hint="eastAsia"/>
                <w:szCs w:val="20"/>
              </w:rPr>
              <w:t>0</w:t>
            </w:r>
            <w:r>
              <w:rPr>
                <w:szCs w:val="20"/>
              </w:rPr>
              <w:t>.2</w:t>
            </w:r>
          </w:p>
        </w:tc>
        <w:tc>
          <w:tcPr>
            <w:tcW w:w="639" w:type="pct"/>
            <w:vAlign w:val="center"/>
          </w:tcPr>
          <w:p w:rsidR="00773A81" w:rsidRDefault="00924CD7">
            <w:pPr>
              <w:jc w:val="center"/>
              <w:rPr>
                <w:szCs w:val="20"/>
              </w:rPr>
            </w:pPr>
            <w:r>
              <w:rPr>
                <w:rFonts w:hint="eastAsia"/>
                <w:szCs w:val="20"/>
              </w:rPr>
              <w:t>—</w:t>
            </w:r>
          </w:p>
        </w:tc>
        <w:tc>
          <w:tcPr>
            <w:tcW w:w="560" w:type="pct"/>
            <w:vAlign w:val="center"/>
          </w:tcPr>
          <w:p w:rsidR="00773A81" w:rsidRDefault="00924CD7">
            <w:pPr>
              <w:jc w:val="center"/>
              <w:rPr>
                <w:rFonts w:ascii="Times New Roman" w:hAnsi="Times New Roman"/>
                <w:sz w:val="18"/>
                <w:szCs w:val="18"/>
              </w:rPr>
            </w:pPr>
            <w:r>
              <w:rPr>
                <w:rFonts w:hint="eastAsia"/>
                <w:szCs w:val="20"/>
              </w:rPr>
              <w:t>—</w:t>
            </w:r>
          </w:p>
        </w:tc>
        <w:tc>
          <w:tcPr>
            <w:tcW w:w="2123" w:type="pct"/>
            <w:vMerge/>
            <w:vAlign w:val="center"/>
          </w:tcPr>
          <w:p w:rsidR="00773A81" w:rsidRDefault="00773A81">
            <w:pPr>
              <w:jc w:val="center"/>
            </w:pPr>
          </w:p>
        </w:tc>
      </w:tr>
      <w:tr w:rsidR="00773A81">
        <w:trPr>
          <w:trHeight w:val="275"/>
        </w:trPr>
        <w:tc>
          <w:tcPr>
            <w:tcW w:w="409" w:type="pct"/>
            <w:vAlign w:val="center"/>
          </w:tcPr>
          <w:p w:rsidR="00773A81" w:rsidRDefault="00773A81">
            <w:pPr>
              <w:numPr>
                <w:ilvl w:val="0"/>
                <w:numId w:val="17"/>
              </w:numPr>
              <w:jc w:val="center"/>
              <w:rPr>
                <w:szCs w:val="20"/>
              </w:rPr>
            </w:pPr>
          </w:p>
        </w:tc>
        <w:tc>
          <w:tcPr>
            <w:tcW w:w="629" w:type="pct"/>
            <w:vAlign w:val="center"/>
          </w:tcPr>
          <w:p w:rsidR="00773A81" w:rsidRDefault="00924CD7">
            <w:pPr>
              <w:jc w:val="center"/>
              <w:rPr>
                <w:szCs w:val="20"/>
              </w:rPr>
            </w:pPr>
            <w:r>
              <w:rPr>
                <w:rFonts w:hint="eastAsia"/>
                <w:szCs w:val="20"/>
              </w:rPr>
              <w:t>硫酸</w:t>
            </w:r>
          </w:p>
        </w:tc>
        <w:tc>
          <w:tcPr>
            <w:tcW w:w="639" w:type="pct"/>
            <w:vAlign w:val="center"/>
          </w:tcPr>
          <w:p w:rsidR="00773A81" w:rsidRDefault="00924CD7">
            <w:pPr>
              <w:jc w:val="center"/>
              <w:rPr>
                <w:szCs w:val="20"/>
              </w:rPr>
            </w:pPr>
            <w:r>
              <w:rPr>
                <w:rFonts w:hint="eastAsia"/>
                <w:szCs w:val="20"/>
              </w:rPr>
              <w:t>0</w:t>
            </w:r>
            <w:r>
              <w:rPr>
                <w:szCs w:val="20"/>
              </w:rPr>
              <w:t>.3</w:t>
            </w:r>
          </w:p>
        </w:tc>
        <w:tc>
          <w:tcPr>
            <w:tcW w:w="639" w:type="pct"/>
            <w:vAlign w:val="center"/>
          </w:tcPr>
          <w:p w:rsidR="00773A81" w:rsidRDefault="00924CD7">
            <w:pPr>
              <w:jc w:val="center"/>
              <w:rPr>
                <w:szCs w:val="20"/>
              </w:rPr>
            </w:pPr>
            <w:r>
              <w:rPr>
                <w:rFonts w:hint="eastAsia"/>
                <w:szCs w:val="20"/>
              </w:rPr>
              <w:t>0</w:t>
            </w:r>
            <w:r>
              <w:rPr>
                <w:szCs w:val="20"/>
              </w:rPr>
              <w:t>.1</w:t>
            </w:r>
          </w:p>
        </w:tc>
        <w:tc>
          <w:tcPr>
            <w:tcW w:w="560" w:type="pct"/>
            <w:vAlign w:val="center"/>
          </w:tcPr>
          <w:p w:rsidR="00773A81" w:rsidRDefault="00924CD7">
            <w:pPr>
              <w:jc w:val="center"/>
              <w:rPr>
                <w:szCs w:val="20"/>
              </w:rPr>
            </w:pPr>
            <w:r>
              <w:rPr>
                <w:rFonts w:hint="eastAsia"/>
                <w:szCs w:val="20"/>
              </w:rPr>
              <w:t>—</w:t>
            </w:r>
          </w:p>
        </w:tc>
        <w:tc>
          <w:tcPr>
            <w:tcW w:w="2123" w:type="pct"/>
            <w:vMerge/>
            <w:vAlign w:val="center"/>
          </w:tcPr>
          <w:p w:rsidR="00773A81" w:rsidRDefault="00773A81">
            <w:pPr>
              <w:jc w:val="center"/>
              <w:rPr>
                <w:szCs w:val="21"/>
              </w:rPr>
            </w:pPr>
          </w:p>
        </w:tc>
      </w:tr>
    </w:tbl>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2</w:t>
      </w:r>
      <w:r>
        <w:rPr>
          <w:rFonts w:asciiTheme="minorEastAsia" w:eastAsiaTheme="minorEastAsia" w:hAnsiTheme="minorEastAsia"/>
          <w:sz w:val="24"/>
        </w:rPr>
        <w:t>）地表水</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评价区内袁河水质（包括铊）执行《地表水环境质量标准》（</w:t>
      </w:r>
      <w:r>
        <w:rPr>
          <w:rFonts w:asciiTheme="minorEastAsia" w:eastAsiaTheme="minorEastAsia" w:hAnsiTheme="minorEastAsia"/>
          <w:sz w:val="24"/>
        </w:rPr>
        <w:t>GB3838-2002）Ⅲ类标准，标准值如下表：</w:t>
      </w:r>
    </w:p>
    <w:p w:rsidR="00773A81" w:rsidRDefault="00924CD7">
      <w:pPr>
        <w:spacing w:line="360" w:lineRule="auto"/>
        <w:jc w:val="center"/>
        <w:rPr>
          <w:rFonts w:asciiTheme="minorEastAsia" w:eastAsiaTheme="minorEastAsia" w:hAnsiTheme="minorEastAsia"/>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2.5</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asciiTheme="minorEastAsia" w:eastAsiaTheme="minorEastAsia" w:hAnsiTheme="minorEastAsia" w:hint="eastAsia"/>
          <w:b/>
          <w:sz w:val="24"/>
        </w:rPr>
        <w:t xml:space="preserve">地表水环境质量各项污染物的浓度限值 </w:t>
      </w:r>
      <w:r>
        <w:rPr>
          <w:rFonts w:asciiTheme="minorEastAsia" w:eastAsiaTheme="minorEastAsia" w:hAnsiTheme="minorEastAsia"/>
          <w:b/>
          <w:sz w:val="24"/>
        </w:rPr>
        <w:t xml:space="preserve"> </w:t>
      </w:r>
      <w:r>
        <w:rPr>
          <w:rFonts w:asciiTheme="minorEastAsia" w:eastAsiaTheme="minorEastAsia" w:hAnsiTheme="minorEastAsia"/>
          <w:b/>
          <w:szCs w:val="21"/>
        </w:rPr>
        <w:t>单位：mg/L</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07"/>
        <w:gridCol w:w="3044"/>
        <w:gridCol w:w="3109"/>
      </w:tblGrid>
      <w:tr w:rsidR="00773A81">
        <w:trPr>
          <w:trHeight w:val="340"/>
          <w:tblHeader/>
          <w:jc w:val="center"/>
        </w:trPr>
        <w:tc>
          <w:tcPr>
            <w:tcW w:w="1604" w:type="pct"/>
            <w:vAlign w:val="center"/>
          </w:tcPr>
          <w:p w:rsidR="00773A81" w:rsidRDefault="00924CD7">
            <w:pPr>
              <w:jc w:val="center"/>
              <w:rPr>
                <w:rFonts w:asciiTheme="minorEastAsia" w:eastAsiaTheme="minorEastAsia" w:hAnsiTheme="minorEastAsia"/>
                <w:b/>
                <w:szCs w:val="21"/>
              </w:rPr>
            </w:pPr>
            <w:r>
              <w:rPr>
                <w:rFonts w:asciiTheme="minorEastAsia" w:eastAsiaTheme="minorEastAsia" w:hAnsiTheme="minorEastAsia"/>
                <w:b/>
                <w:szCs w:val="21"/>
              </w:rPr>
              <w:t>项目名称</w:t>
            </w:r>
          </w:p>
        </w:tc>
        <w:tc>
          <w:tcPr>
            <w:tcW w:w="1680" w:type="pct"/>
            <w:vAlign w:val="center"/>
          </w:tcPr>
          <w:p w:rsidR="00773A81" w:rsidRDefault="00924CD7">
            <w:pPr>
              <w:jc w:val="center"/>
              <w:rPr>
                <w:rFonts w:asciiTheme="minorEastAsia" w:eastAsiaTheme="minorEastAsia" w:hAnsiTheme="minorEastAsia"/>
                <w:b/>
                <w:szCs w:val="21"/>
              </w:rPr>
            </w:pPr>
            <w:r>
              <w:rPr>
                <w:rFonts w:asciiTheme="minorEastAsia" w:eastAsiaTheme="minorEastAsia" w:hAnsiTheme="minorEastAsia"/>
                <w:b/>
                <w:szCs w:val="21"/>
              </w:rPr>
              <w:t>Ⅲ类标准</w:t>
            </w:r>
          </w:p>
        </w:tc>
        <w:tc>
          <w:tcPr>
            <w:tcW w:w="1716" w:type="pct"/>
            <w:vAlign w:val="center"/>
          </w:tcPr>
          <w:p w:rsidR="00773A81" w:rsidRDefault="00924CD7">
            <w:pPr>
              <w:jc w:val="center"/>
              <w:rPr>
                <w:rFonts w:asciiTheme="minorEastAsia" w:eastAsiaTheme="minorEastAsia" w:hAnsiTheme="minorEastAsia"/>
                <w:b/>
                <w:szCs w:val="21"/>
              </w:rPr>
            </w:pPr>
            <w:r>
              <w:rPr>
                <w:rFonts w:asciiTheme="minorEastAsia" w:eastAsiaTheme="minorEastAsia" w:hAnsiTheme="minorEastAsia" w:hint="eastAsia"/>
                <w:b/>
                <w:szCs w:val="21"/>
              </w:rPr>
              <w:t>标准</w:t>
            </w:r>
          </w:p>
        </w:tc>
      </w:tr>
      <w:tr w:rsidR="00773A81">
        <w:trPr>
          <w:trHeight w:val="340"/>
          <w:jc w:val="center"/>
        </w:trPr>
        <w:tc>
          <w:tcPr>
            <w:tcW w:w="160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pH（无量纲）</w:t>
            </w:r>
          </w:p>
        </w:tc>
        <w:tc>
          <w:tcPr>
            <w:tcW w:w="1680"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6～9</w:t>
            </w:r>
          </w:p>
        </w:tc>
        <w:tc>
          <w:tcPr>
            <w:tcW w:w="1716" w:type="pct"/>
            <w:vMerge w:val="restar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《地表水环境质量标准》（GB3838-2002）</w:t>
            </w:r>
            <w:r>
              <w:rPr>
                <w:rFonts w:asciiTheme="minorEastAsia" w:eastAsiaTheme="minorEastAsia" w:hAnsiTheme="minorEastAsia" w:hint="eastAsia"/>
                <w:szCs w:val="21"/>
              </w:rPr>
              <w:t>Ⅲ类</w:t>
            </w:r>
          </w:p>
        </w:tc>
      </w:tr>
      <w:tr w:rsidR="00773A81">
        <w:trPr>
          <w:trHeight w:val="340"/>
          <w:jc w:val="center"/>
        </w:trPr>
        <w:tc>
          <w:tcPr>
            <w:tcW w:w="160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CODcr</w:t>
            </w:r>
          </w:p>
        </w:tc>
        <w:tc>
          <w:tcPr>
            <w:tcW w:w="1680"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≤20</w:t>
            </w:r>
          </w:p>
        </w:tc>
        <w:tc>
          <w:tcPr>
            <w:tcW w:w="1716" w:type="pct"/>
            <w:vMerge/>
            <w:vAlign w:val="center"/>
          </w:tcPr>
          <w:p w:rsidR="00773A81" w:rsidRDefault="00773A81">
            <w:pPr>
              <w:jc w:val="center"/>
              <w:rPr>
                <w:rFonts w:asciiTheme="minorEastAsia" w:eastAsiaTheme="minorEastAsia" w:hAnsiTheme="minorEastAsia"/>
                <w:szCs w:val="21"/>
              </w:rPr>
            </w:pPr>
          </w:p>
        </w:tc>
      </w:tr>
      <w:tr w:rsidR="00773A81">
        <w:trPr>
          <w:trHeight w:val="340"/>
          <w:jc w:val="center"/>
        </w:trPr>
        <w:tc>
          <w:tcPr>
            <w:tcW w:w="160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BOD</w:t>
            </w:r>
            <w:r>
              <w:rPr>
                <w:rFonts w:asciiTheme="minorEastAsia" w:eastAsiaTheme="minorEastAsia" w:hAnsiTheme="minorEastAsia"/>
                <w:szCs w:val="21"/>
                <w:vertAlign w:val="subscript"/>
              </w:rPr>
              <w:t>5</w:t>
            </w:r>
          </w:p>
        </w:tc>
        <w:tc>
          <w:tcPr>
            <w:tcW w:w="1680"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≤4</w:t>
            </w:r>
          </w:p>
        </w:tc>
        <w:tc>
          <w:tcPr>
            <w:tcW w:w="1716" w:type="pct"/>
            <w:vMerge/>
            <w:vAlign w:val="center"/>
          </w:tcPr>
          <w:p w:rsidR="00773A81" w:rsidRDefault="00773A81">
            <w:pPr>
              <w:jc w:val="center"/>
              <w:rPr>
                <w:rFonts w:asciiTheme="minorEastAsia" w:eastAsiaTheme="minorEastAsia" w:hAnsiTheme="minorEastAsia"/>
                <w:szCs w:val="21"/>
              </w:rPr>
            </w:pPr>
          </w:p>
        </w:tc>
      </w:tr>
      <w:tr w:rsidR="00773A81">
        <w:trPr>
          <w:trHeight w:val="340"/>
          <w:jc w:val="center"/>
        </w:trPr>
        <w:tc>
          <w:tcPr>
            <w:tcW w:w="160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DO</w:t>
            </w:r>
          </w:p>
        </w:tc>
        <w:tc>
          <w:tcPr>
            <w:tcW w:w="1680"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≥5</w:t>
            </w:r>
          </w:p>
        </w:tc>
        <w:tc>
          <w:tcPr>
            <w:tcW w:w="1716" w:type="pct"/>
            <w:vMerge/>
            <w:vAlign w:val="center"/>
          </w:tcPr>
          <w:p w:rsidR="00773A81" w:rsidRDefault="00773A81">
            <w:pPr>
              <w:jc w:val="center"/>
              <w:rPr>
                <w:rFonts w:asciiTheme="minorEastAsia" w:eastAsiaTheme="minorEastAsia" w:hAnsiTheme="minorEastAsia"/>
                <w:szCs w:val="21"/>
              </w:rPr>
            </w:pPr>
          </w:p>
        </w:tc>
      </w:tr>
      <w:tr w:rsidR="00773A81">
        <w:trPr>
          <w:trHeight w:val="340"/>
          <w:jc w:val="center"/>
        </w:trPr>
        <w:tc>
          <w:tcPr>
            <w:tcW w:w="160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NH</w:t>
            </w:r>
            <w:r>
              <w:rPr>
                <w:rFonts w:asciiTheme="minorEastAsia" w:eastAsiaTheme="minorEastAsia" w:hAnsiTheme="minorEastAsia"/>
                <w:szCs w:val="21"/>
                <w:vertAlign w:val="subscript"/>
              </w:rPr>
              <w:t>3</w:t>
            </w:r>
            <w:r>
              <w:rPr>
                <w:rFonts w:asciiTheme="minorEastAsia" w:eastAsiaTheme="minorEastAsia" w:hAnsiTheme="minorEastAsia"/>
                <w:szCs w:val="21"/>
              </w:rPr>
              <w:t>-N</w:t>
            </w:r>
          </w:p>
        </w:tc>
        <w:tc>
          <w:tcPr>
            <w:tcW w:w="1680"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≤1.0</w:t>
            </w:r>
          </w:p>
        </w:tc>
        <w:tc>
          <w:tcPr>
            <w:tcW w:w="1716" w:type="pct"/>
            <w:vMerge/>
            <w:vAlign w:val="center"/>
          </w:tcPr>
          <w:p w:rsidR="00773A81" w:rsidRDefault="00773A81">
            <w:pPr>
              <w:jc w:val="center"/>
              <w:rPr>
                <w:rFonts w:asciiTheme="minorEastAsia" w:eastAsiaTheme="minorEastAsia" w:hAnsiTheme="minorEastAsia"/>
                <w:szCs w:val="21"/>
              </w:rPr>
            </w:pPr>
          </w:p>
        </w:tc>
      </w:tr>
      <w:tr w:rsidR="00773A81">
        <w:trPr>
          <w:trHeight w:val="340"/>
          <w:jc w:val="center"/>
        </w:trPr>
        <w:tc>
          <w:tcPr>
            <w:tcW w:w="160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挥发酚</w:t>
            </w:r>
          </w:p>
        </w:tc>
        <w:tc>
          <w:tcPr>
            <w:tcW w:w="1680"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≤0.005</w:t>
            </w:r>
          </w:p>
        </w:tc>
        <w:tc>
          <w:tcPr>
            <w:tcW w:w="1716" w:type="pct"/>
            <w:vMerge/>
            <w:vAlign w:val="center"/>
          </w:tcPr>
          <w:p w:rsidR="00773A81" w:rsidRDefault="00773A81">
            <w:pPr>
              <w:jc w:val="center"/>
              <w:rPr>
                <w:rFonts w:asciiTheme="minorEastAsia" w:eastAsiaTheme="minorEastAsia" w:hAnsiTheme="minorEastAsia"/>
                <w:szCs w:val="21"/>
              </w:rPr>
            </w:pPr>
          </w:p>
        </w:tc>
      </w:tr>
      <w:tr w:rsidR="00773A81">
        <w:trPr>
          <w:trHeight w:val="340"/>
          <w:jc w:val="center"/>
        </w:trPr>
        <w:tc>
          <w:tcPr>
            <w:tcW w:w="160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总磷（以P计）</w:t>
            </w:r>
          </w:p>
        </w:tc>
        <w:tc>
          <w:tcPr>
            <w:tcW w:w="1680"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≤0.2</w:t>
            </w:r>
          </w:p>
        </w:tc>
        <w:tc>
          <w:tcPr>
            <w:tcW w:w="1716" w:type="pct"/>
            <w:vMerge/>
            <w:vAlign w:val="center"/>
          </w:tcPr>
          <w:p w:rsidR="00773A81" w:rsidRDefault="00773A81">
            <w:pPr>
              <w:jc w:val="center"/>
              <w:rPr>
                <w:rFonts w:asciiTheme="minorEastAsia" w:eastAsiaTheme="minorEastAsia" w:hAnsiTheme="minorEastAsia"/>
                <w:szCs w:val="21"/>
              </w:rPr>
            </w:pPr>
          </w:p>
        </w:tc>
      </w:tr>
      <w:tr w:rsidR="00773A81">
        <w:trPr>
          <w:trHeight w:val="340"/>
          <w:jc w:val="center"/>
        </w:trPr>
        <w:tc>
          <w:tcPr>
            <w:tcW w:w="160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总氮</w:t>
            </w:r>
          </w:p>
        </w:tc>
        <w:tc>
          <w:tcPr>
            <w:tcW w:w="1680"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≤1</w:t>
            </w:r>
          </w:p>
        </w:tc>
        <w:tc>
          <w:tcPr>
            <w:tcW w:w="1716" w:type="pct"/>
            <w:vMerge/>
            <w:vAlign w:val="center"/>
          </w:tcPr>
          <w:p w:rsidR="00773A81" w:rsidRDefault="00773A81">
            <w:pPr>
              <w:jc w:val="center"/>
              <w:rPr>
                <w:rFonts w:asciiTheme="minorEastAsia" w:eastAsiaTheme="minorEastAsia" w:hAnsiTheme="minorEastAsia"/>
                <w:szCs w:val="21"/>
              </w:rPr>
            </w:pPr>
          </w:p>
        </w:tc>
      </w:tr>
      <w:tr w:rsidR="00773A81">
        <w:trPr>
          <w:trHeight w:val="340"/>
          <w:jc w:val="center"/>
        </w:trPr>
        <w:tc>
          <w:tcPr>
            <w:tcW w:w="160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石油类</w:t>
            </w:r>
          </w:p>
        </w:tc>
        <w:tc>
          <w:tcPr>
            <w:tcW w:w="1680"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≤0.05</w:t>
            </w:r>
          </w:p>
        </w:tc>
        <w:tc>
          <w:tcPr>
            <w:tcW w:w="1716" w:type="pct"/>
            <w:vMerge/>
            <w:vAlign w:val="center"/>
          </w:tcPr>
          <w:p w:rsidR="00773A81" w:rsidRDefault="00773A81">
            <w:pPr>
              <w:jc w:val="center"/>
              <w:rPr>
                <w:rFonts w:asciiTheme="minorEastAsia" w:eastAsiaTheme="minorEastAsia" w:hAnsiTheme="minorEastAsia"/>
                <w:szCs w:val="21"/>
              </w:rPr>
            </w:pPr>
          </w:p>
        </w:tc>
      </w:tr>
      <w:tr w:rsidR="00773A81">
        <w:trPr>
          <w:trHeight w:val="340"/>
          <w:jc w:val="center"/>
        </w:trPr>
        <w:tc>
          <w:tcPr>
            <w:tcW w:w="1604" w:type="pct"/>
            <w:vAlign w:val="center"/>
          </w:tcPr>
          <w:p w:rsidR="00773A81" w:rsidRDefault="00924CD7">
            <w:pPr>
              <w:jc w:val="center"/>
              <w:rPr>
                <w:rFonts w:asciiTheme="minorEastAsia" w:eastAsiaTheme="minorEastAsia" w:hAnsiTheme="minorEastAsia"/>
                <w:bCs/>
                <w:szCs w:val="21"/>
              </w:rPr>
            </w:pPr>
            <w:r>
              <w:rPr>
                <w:rFonts w:asciiTheme="minorEastAsia" w:eastAsiaTheme="minorEastAsia" w:hAnsiTheme="minorEastAsia" w:hint="eastAsia"/>
                <w:bCs/>
                <w:szCs w:val="21"/>
              </w:rPr>
              <w:t>氟化物</w:t>
            </w:r>
          </w:p>
        </w:tc>
        <w:tc>
          <w:tcPr>
            <w:tcW w:w="1680"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≤1</w:t>
            </w:r>
          </w:p>
        </w:tc>
        <w:tc>
          <w:tcPr>
            <w:tcW w:w="1716" w:type="pct"/>
            <w:vMerge/>
            <w:vAlign w:val="center"/>
          </w:tcPr>
          <w:p w:rsidR="00773A81" w:rsidRDefault="00773A81">
            <w:pPr>
              <w:jc w:val="center"/>
              <w:rPr>
                <w:rFonts w:asciiTheme="minorEastAsia" w:eastAsiaTheme="minorEastAsia" w:hAnsiTheme="minorEastAsia"/>
                <w:szCs w:val="21"/>
              </w:rPr>
            </w:pPr>
          </w:p>
        </w:tc>
      </w:tr>
      <w:tr w:rsidR="00773A81">
        <w:trPr>
          <w:trHeight w:val="340"/>
          <w:jc w:val="center"/>
        </w:trPr>
        <w:tc>
          <w:tcPr>
            <w:tcW w:w="160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氯化物</w:t>
            </w:r>
            <w:r>
              <w:rPr>
                <w:rFonts w:asciiTheme="minorEastAsia" w:eastAsiaTheme="minorEastAsia" w:hAnsiTheme="minorEastAsia" w:hint="eastAsia"/>
                <w:szCs w:val="21"/>
              </w:rPr>
              <w:t>（以</w:t>
            </w:r>
            <w:r>
              <w:rPr>
                <w:rFonts w:asciiTheme="minorEastAsia" w:eastAsiaTheme="minorEastAsia" w:hAnsiTheme="minorEastAsia"/>
                <w:szCs w:val="21"/>
              </w:rPr>
              <w:t>Cl</w:t>
            </w:r>
            <w:r>
              <w:rPr>
                <w:rFonts w:asciiTheme="minorEastAsia" w:eastAsiaTheme="minorEastAsia" w:hAnsiTheme="minorEastAsia"/>
                <w:szCs w:val="21"/>
                <w:vertAlign w:val="superscript"/>
              </w:rPr>
              <w:t>-</w:t>
            </w:r>
            <w:r>
              <w:rPr>
                <w:rFonts w:asciiTheme="minorEastAsia" w:eastAsiaTheme="minorEastAsia" w:hAnsiTheme="minorEastAsia" w:hint="eastAsia"/>
                <w:szCs w:val="21"/>
              </w:rPr>
              <w:t>计）</w:t>
            </w:r>
          </w:p>
        </w:tc>
        <w:tc>
          <w:tcPr>
            <w:tcW w:w="1680"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szCs w:val="21"/>
              </w:rPr>
              <w:t>250</w:t>
            </w:r>
          </w:p>
        </w:tc>
        <w:tc>
          <w:tcPr>
            <w:tcW w:w="1716" w:type="pct"/>
            <w:vMerge/>
            <w:vAlign w:val="center"/>
          </w:tcPr>
          <w:p w:rsidR="00773A81" w:rsidRDefault="00773A81">
            <w:pPr>
              <w:jc w:val="center"/>
              <w:rPr>
                <w:rFonts w:asciiTheme="minorEastAsia" w:eastAsiaTheme="minorEastAsia" w:hAnsiTheme="minorEastAsia"/>
                <w:szCs w:val="21"/>
              </w:rPr>
            </w:pPr>
          </w:p>
        </w:tc>
      </w:tr>
      <w:tr w:rsidR="00773A81">
        <w:trPr>
          <w:trHeight w:val="340"/>
          <w:jc w:val="center"/>
        </w:trPr>
        <w:tc>
          <w:tcPr>
            <w:tcW w:w="160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高锰酸盐指数</w:t>
            </w:r>
          </w:p>
        </w:tc>
        <w:tc>
          <w:tcPr>
            <w:tcW w:w="1680"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≤6</w:t>
            </w:r>
          </w:p>
        </w:tc>
        <w:tc>
          <w:tcPr>
            <w:tcW w:w="1716" w:type="pct"/>
            <w:vMerge/>
            <w:vAlign w:val="center"/>
          </w:tcPr>
          <w:p w:rsidR="00773A81" w:rsidRDefault="00773A81">
            <w:pPr>
              <w:jc w:val="center"/>
              <w:rPr>
                <w:rFonts w:asciiTheme="minorEastAsia" w:eastAsiaTheme="minorEastAsia" w:hAnsiTheme="minorEastAsia"/>
                <w:szCs w:val="21"/>
              </w:rPr>
            </w:pPr>
          </w:p>
        </w:tc>
      </w:tr>
      <w:tr w:rsidR="00773A81">
        <w:trPr>
          <w:trHeight w:val="340"/>
          <w:jc w:val="center"/>
        </w:trPr>
        <w:tc>
          <w:tcPr>
            <w:tcW w:w="160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阴离子表面活性剂</w:t>
            </w:r>
          </w:p>
        </w:tc>
        <w:tc>
          <w:tcPr>
            <w:tcW w:w="1680"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≤0.2</w:t>
            </w:r>
          </w:p>
        </w:tc>
        <w:tc>
          <w:tcPr>
            <w:tcW w:w="1716" w:type="pct"/>
            <w:vMerge/>
            <w:vAlign w:val="center"/>
          </w:tcPr>
          <w:p w:rsidR="00773A81" w:rsidRDefault="00773A81">
            <w:pPr>
              <w:jc w:val="center"/>
              <w:rPr>
                <w:rFonts w:asciiTheme="minorEastAsia" w:eastAsiaTheme="minorEastAsia" w:hAnsiTheme="minorEastAsia"/>
                <w:szCs w:val="21"/>
              </w:rPr>
            </w:pPr>
          </w:p>
        </w:tc>
      </w:tr>
      <w:tr w:rsidR="00773A81">
        <w:trPr>
          <w:trHeight w:val="340"/>
          <w:jc w:val="center"/>
        </w:trPr>
        <w:tc>
          <w:tcPr>
            <w:tcW w:w="160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硫化物</w:t>
            </w:r>
          </w:p>
        </w:tc>
        <w:tc>
          <w:tcPr>
            <w:tcW w:w="1680"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≤0.2</w:t>
            </w:r>
          </w:p>
        </w:tc>
        <w:tc>
          <w:tcPr>
            <w:tcW w:w="1716" w:type="pct"/>
            <w:vMerge/>
            <w:vAlign w:val="center"/>
          </w:tcPr>
          <w:p w:rsidR="00773A81" w:rsidRDefault="00773A81">
            <w:pPr>
              <w:jc w:val="center"/>
              <w:rPr>
                <w:rFonts w:asciiTheme="minorEastAsia" w:eastAsiaTheme="minorEastAsia" w:hAnsiTheme="minorEastAsia"/>
                <w:szCs w:val="21"/>
              </w:rPr>
            </w:pPr>
          </w:p>
        </w:tc>
      </w:tr>
      <w:tr w:rsidR="00773A81">
        <w:trPr>
          <w:trHeight w:val="340"/>
          <w:jc w:val="center"/>
        </w:trPr>
        <w:tc>
          <w:tcPr>
            <w:tcW w:w="160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硫酸盐</w:t>
            </w:r>
          </w:p>
        </w:tc>
        <w:tc>
          <w:tcPr>
            <w:tcW w:w="1680"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szCs w:val="21"/>
              </w:rPr>
              <w:t>250</w:t>
            </w:r>
          </w:p>
        </w:tc>
        <w:tc>
          <w:tcPr>
            <w:tcW w:w="1716" w:type="pct"/>
            <w:vMerge/>
            <w:vAlign w:val="center"/>
          </w:tcPr>
          <w:p w:rsidR="00773A81" w:rsidRDefault="00773A81">
            <w:pPr>
              <w:jc w:val="center"/>
              <w:rPr>
                <w:rFonts w:asciiTheme="minorEastAsia" w:eastAsiaTheme="minorEastAsia" w:hAnsiTheme="minorEastAsia"/>
                <w:szCs w:val="21"/>
              </w:rPr>
            </w:pPr>
          </w:p>
        </w:tc>
      </w:tr>
      <w:tr w:rsidR="00773A81">
        <w:trPr>
          <w:trHeight w:val="340"/>
          <w:jc w:val="center"/>
        </w:trPr>
        <w:tc>
          <w:tcPr>
            <w:tcW w:w="160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硝酸盐（以</w:t>
            </w:r>
            <w:r>
              <w:rPr>
                <w:rFonts w:asciiTheme="minorEastAsia" w:eastAsiaTheme="minorEastAsia" w:hAnsiTheme="minorEastAsia" w:hint="eastAsia"/>
                <w:szCs w:val="21"/>
              </w:rPr>
              <w:t>N计</w:t>
            </w:r>
            <w:r>
              <w:rPr>
                <w:rFonts w:asciiTheme="minorEastAsia" w:eastAsiaTheme="minorEastAsia" w:hAnsiTheme="minorEastAsia"/>
                <w:szCs w:val="21"/>
              </w:rPr>
              <w:t>）</w:t>
            </w:r>
          </w:p>
        </w:tc>
        <w:tc>
          <w:tcPr>
            <w:tcW w:w="1680"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szCs w:val="21"/>
              </w:rPr>
              <w:t>10</w:t>
            </w:r>
          </w:p>
        </w:tc>
        <w:tc>
          <w:tcPr>
            <w:tcW w:w="1716" w:type="pct"/>
            <w:vMerge/>
            <w:vAlign w:val="center"/>
          </w:tcPr>
          <w:p w:rsidR="00773A81" w:rsidRDefault="00773A81">
            <w:pPr>
              <w:jc w:val="center"/>
              <w:rPr>
                <w:rFonts w:asciiTheme="minorEastAsia" w:eastAsiaTheme="minorEastAsia" w:hAnsiTheme="minorEastAsia"/>
                <w:szCs w:val="21"/>
              </w:rPr>
            </w:pPr>
          </w:p>
        </w:tc>
      </w:tr>
      <w:tr w:rsidR="00773A81">
        <w:trPr>
          <w:trHeight w:val="340"/>
          <w:jc w:val="center"/>
        </w:trPr>
        <w:tc>
          <w:tcPr>
            <w:tcW w:w="160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铜</w:t>
            </w:r>
          </w:p>
        </w:tc>
        <w:tc>
          <w:tcPr>
            <w:tcW w:w="1680"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szCs w:val="21"/>
              </w:rPr>
              <w:t>1.0</w:t>
            </w:r>
          </w:p>
        </w:tc>
        <w:tc>
          <w:tcPr>
            <w:tcW w:w="1716" w:type="pct"/>
            <w:vMerge/>
            <w:vAlign w:val="center"/>
          </w:tcPr>
          <w:p w:rsidR="00773A81" w:rsidRDefault="00773A81">
            <w:pPr>
              <w:jc w:val="center"/>
              <w:rPr>
                <w:rFonts w:asciiTheme="minorEastAsia" w:eastAsiaTheme="minorEastAsia" w:hAnsiTheme="minorEastAsia"/>
                <w:szCs w:val="21"/>
              </w:rPr>
            </w:pPr>
          </w:p>
        </w:tc>
      </w:tr>
      <w:tr w:rsidR="00773A81">
        <w:trPr>
          <w:trHeight w:val="340"/>
          <w:jc w:val="center"/>
        </w:trPr>
        <w:tc>
          <w:tcPr>
            <w:tcW w:w="160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砷</w:t>
            </w:r>
          </w:p>
        </w:tc>
        <w:tc>
          <w:tcPr>
            <w:tcW w:w="1680"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≤0.05</w:t>
            </w:r>
          </w:p>
        </w:tc>
        <w:tc>
          <w:tcPr>
            <w:tcW w:w="1716" w:type="pct"/>
            <w:vMerge/>
            <w:vAlign w:val="center"/>
          </w:tcPr>
          <w:p w:rsidR="00773A81" w:rsidRDefault="00773A81">
            <w:pPr>
              <w:jc w:val="center"/>
              <w:rPr>
                <w:rFonts w:asciiTheme="minorEastAsia" w:eastAsiaTheme="minorEastAsia" w:hAnsiTheme="minorEastAsia"/>
                <w:szCs w:val="21"/>
              </w:rPr>
            </w:pPr>
          </w:p>
        </w:tc>
      </w:tr>
      <w:tr w:rsidR="00773A81">
        <w:trPr>
          <w:trHeight w:val="340"/>
          <w:jc w:val="center"/>
        </w:trPr>
        <w:tc>
          <w:tcPr>
            <w:tcW w:w="160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汞</w:t>
            </w:r>
          </w:p>
        </w:tc>
        <w:tc>
          <w:tcPr>
            <w:tcW w:w="1680"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szCs w:val="21"/>
              </w:rPr>
              <w:t>0.0001</w:t>
            </w:r>
          </w:p>
        </w:tc>
        <w:tc>
          <w:tcPr>
            <w:tcW w:w="1716" w:type="pct"/>
            <w:vMerge/>
            <w:vAlign w:val="center"/>
          </w:tcPr>
          <w:p w:rsidR="00773A81" w:rsidRDefault="00773A81">
            <w:pPr>
              <w:jc w:val="center"/>
              <w:rPr>
                <w:rFonts w:asciiTheme="minorEastAsia" w:eastAsiaTheme="minorEastAsia" w:hAnsiTheme="minorEastAsia"/>
                <w:szCs w:val="21"/>
              </w:rPr>
            </w:pPr>
          </w:p>
        </w:tc>
      </w:tr>
      <w:tr w:rsidR="00773A81">
        <w:trPr>
          <w:trHeight w:val="340"/>
          <w:jc w:val="center"/>
        </w:trPr>
        <w:tc>
          <w:tcPr>
            <w:tcW w:w="160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lastRenderedPageBreak/>
              <w:t>镉</w:t>
            </w:r>
          </w:p>
        </w:tc>
        <w:tc>
          <w:tcPr>
            <w:tcW w:w="1680"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≤0.05</w:t>
            </w:r>
          </w:p>
        </w:tc>
        <w:tc>
          <w:tcPr>
            <w:tcW w:w="1716" w:type="pct"/>
            <w:vMerge/>
            <w:vAlign w:val="center"/>
          </w:tcPr>
          <w:p w:rsidR="00773A81" w:rsidRDefault="00773A81">
            <w:pPr>
              <w:jc w:val="center"/>
              <w:rPr>
                <w:rFonts w:asciiTheme="minorEastAsia" w:eastAsiaTheme="minorEastAsia" w:hAnsiTheme="minorEastAsia"/>
                <w:szCs w:val="21"/>
              </w:rPr>
            </w:pPr>
          </w:p>
        </w:tc>
      </w:tr>
      <w:tr w:rsidR="00773A81">
        <w:trPr>
          <w:trHeight w:val="340"/>
          <w:jc w:val="center"/>
        </w:trPr>
        <w:tc>
          <w:tcPr>
            <w:tcW w:w="160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铬（六价）</w:t>
            </w:r>
          </w:p>
        </w:tc>
        <w:tc>
          <w:tcPr>
            <w:tcW w:w="1680" w:type="pct"/>
            <w:vAlign w:val="center"/>
          </w:tcPr>
          <w:p w:rsidR="00773A81" w:rsidRDefault="00924CD7">
            <w:pPr>
              <w:jc w:val="center"/>
              <w:rPr>
                <w:rFonts w:asciiTheme="minorEastAsia" w:eastAsiaTheme="minorEastAsia" w:hAnsiTheme="minorEastAsia"/>
              </w:rPr>
            </w:pPr>
            <w:r>
              <w:rPr>
                <w:rFonts w:asciiTheme="minorEastAsia" w:eastAsiaTheme="minorEastAsia" w:hAnsiTheme="minorEastAsia"/>
                <w:szCs w:val="21"/>
              </w:rPr>
              <w:t>≤0.05</w:t>
            </w:r>
          </w:p>
        </w:tc>
        <w:tc>
          <w:tcPr>
            <w:tcW w:w="1716" w:type="pct"/>
            <w:vMerge/>
            <w:vAlign w:val="center"/>
          </w:tcPr>
          <w:p w:rsidR="00773A81" w:rsidRDefault="00773A81">
            <w:pPr>
              <w:jc w:val="center"/>
              <w:rPr>
                <w:rFonts w:asciiTheme="minorEastAsia" w:eastAsiaTheme="minorEastAsia" w:hAnsiTheme="minorEastAsia"/>
                <w:szCs w:val="21"/>
              </w:rPr>
            </w:pPr>
          </w:p>
        </w:tc>
      </w:tr>
      <w:tr w:rsidR="00773A81">
        <w:trPr>
          <w:trHeight w:val="340"/>
          <w:jc w:val="center"/>
        </w:trPr>
        <w:tc>
          <w:tcPr>
            <w:tcW w:w="160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氰化物</w:t>
            </w:r>
          </w:p>
        </w:tc>
        <w:tc>
          <w:tcPr>
            <w:tcW w:w="1680"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≤0.2</w:t>
            </w:r>
          </w:p>
        </w:tc>
        <w:tc>
          <w:tcPr>
            <w:tcW w:w="1716" w:type="pct"/>
            <w:vMerge/>
            <w:vAlign w:val="center"/>
          </w:tcPr>
          <w:p w:rsidR="00773A81" w:rsidRDefault="00773A81">
            <w:pPr>
              <w:jc w:val="center"/>
              <w:rPr>
                <w:rFonts w:asciiTheme="minorEastAsia" w:eastAsiaTheme="minorEastAsia" w:hAnsiTheme="minorEastAsia"/>
                <w:szCs w:val="21"/>
              </w:rPr>
            </w:pPr>
          </w:p>
        </w:tc>
      </w:tr>
      <w:tr w:rsidR="00773A81">
        <w:trPr>
          <w:trHeight w:val="340"/>
          <w:jc w:val="center"/>
        </w:trPr>
        <w:tc>
          <w:tcPr>
            <w:tcW w:w="160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铁</w:t>
            </w:r>
          </w:p>
        </w:tc>
        <w:tc>
          <w:tcPr>
            <w:tcW w:w="1680" w:type="pct"/>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≤0.3</w:t>
            </w:r>
          </w:p>
        </w:tc>
        <w:tc>
          <w:tcPr>
            <w:tcW w:w="1716" w:type="pct"/>
            <w:vMerge/>
            <w:vAlign w:val="center"/>
          </w:tcPr>
          <w:p w:rsidR="00773A81" w:rsidRDefault="00773A81">
            <w:pPr>
              <w:jc w:val="center"/>
              <w:rPr>
                <w:rFonts w:asciiTheme="minorEastAsia" w:eastAsiaTheme="minorEastAsia" w:hAnsiTheme="minorEastAsia"/>
                <w:szCs w:val="21"/>
              </w:rPr>
            </w:pPr>
          </w:p>
        </w:tc>
      </w:tr>
      <w:tr w:rsidR="00773A81">
        <w:trPr>
          <w:trHeight w:val="340"/>
          <w:jc w:val="center"/>
        </w:trPr>
        <w:tc>
          <w:tcPr>
            <w:tcW w:w="160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锰</w:t>
            </w:r>
          </w:p>
        </w:tc>
        <w:tc>
          <w:tcPr>
            <w:tcW w:w="1680" w:type="pct"/>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≤0.1</w:t>
            </w:r>
          </w:p>
        </w:tc>
        <w:tc>
          <w:tcPr>
            <w:tcW w:w="1716" w:type="pct"/>
            <w:vMerge/>
            <w:vAlign w:val="center"/>
          </w:tcPr>
          <w:p w:rsidR="00773A81" w:rsidRDefault="00773A81">
            <w:pPr>
              <w:jc w:val="center"/>
              <w:rPr>
                <w:rFonts w:asciiTheme="minorEastAsia" w:eastAsiaTheme="minorEastAsia" w:hAnsiTheme="minorEastAsia"/>
                <w:szCs w:val="21"/>
              </w:rPr>
            </w:pPr>
          </w:p>
        </w:tc>
      </w:tr>
      <w:tr w:rsidR="00773A81">
        <w:trPr>
          <w:trHeight w:val="340"/>
          <w:jc w:val="center"/>
        </w:trPr>
        <w:tc>
          <w:tcPr>
            <w:tcW w:w="160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锌</w:t>
            </w:r>
          </w:p>
        </w:tc>
        <w:tc>
          <w:tcPr>
            <w:tcW w:w="1680" w:type="pct"/>
            <w:vAlign w:val="center"/>
          </w:tcPr>
          <w:p w:rsidR="00773A81" w:rsidRDefault="00924CD7">
            <w:pPr>
              <w:jc w:val="center"/>
              <w:rPr>
                <w:rFonts w:asciiTheme="minorEastAsia" w:eastAsiaTheme="minorEastAsia" w:hAnsiTheme="minorEastAsia"/>
              </w:rPr>
            </w:pPr>
            <w:r>
              <w:rPr>
                <w:rFonts w:asciiTheme="minorEastAsia" w:eastAsiaTheme="minorEastAsia" w:hAnsiTheme="minorEastAsia"/>
                <w:szCs w:val="21"/>
              </w:rPr>
              <w:t>≤1.0</w:t>
            </w:r>
          </w:p>
        </w:tc>
        <w:tc>
          <w:tcPr>
            <w:tcW w:w="1716" w:type="pct"/>
            <w:vMerge/>
            <w:vAlign w:val="center"/>
          </w:tcPr>
          <w:p w:rsidR="00773A81" w:rsidRDefault="00773A81">
            <w:pPr>
              <w:jc w:val="center"/>
              <w:rPr>
                <w:rFonts w:asciiTheme="minorEastAsia" w:eastAsiaTheme="minorEastAsia" w:hAnsiTheme="minorEastAsia"/>
                <w:szCs w:val="21"/>
              </w:rPr>
            </w:pPr>
          </w:p>
        </w:tc>
      </w:tr>
      <w:tr w:rsidR="00773A81">
        <w:trPr>
          <w:trHeight w:val="340"/>
          <w:jc w:val="center"/>
        </w:trPr>
        <w:tc>
          <w:tcPr>
            <w:tcW w:w="160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铅</w:t>
            </w:r>
          </w:p>
        </w:tc>
        <w:tc>
          <w:tcPr>
            <w:tcW w:w="1680"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≤0.05</w:t>
            </w:r>
          </w:p>
        </w:tc>
        <w:tc>
          <w:tcPr>
            <w:tcW w:w="1716" w:type="pct"/>
            <w:vMerge/>
            <w:vAlign w:val="center"/>
          </w:tcPr>
          <w:p w:rsidR="00773A81" w:rsidRDefault="00773A81">
            <w:pPr>
              <w:jc w:val="center"/>
              <w:rPr>
                <w:rFonts w:asciiTheme="minorEastAsia" w:eastAsiaTheme="minorEastAsia" w:hAnsiTheme="minorEastAsia"/>
                <w:szCs w:val="21"/>
              </w:rPr>
            </w:pPr>
          </w:p>
        </w:tc>
      </w:tr>
      <w:tr w:rsidR="00773A81">
        <w:trPr>
          <w:trHeight w:val="340"/>
          <w:jc w:val="center"/>
        </w:trPr>
        <w:tc>
          <w:tcPr>
            <w:tcW w:w="160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粪大肠杆菌（CFU/L）</w:t>
            </w:r>
          </w:p>
        </w:tc>
        <w:tc>
          <w:tcPr>
            <w:tcW w:w="1680"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≤10000</w:t>
            </w:r>
          </w:p>
        </w:tc>
        <w:tc>
          <w:tcPr>
            <w:tcW w:w="1716" w:type="pct"/>
            <w:vMerge/>
            <w:vAlign w:val="center"/>
          </w:tcPr>
          <w:p w:rsidR="00773A81" w:rsidRDefault="00773A81">
            <w:pPr>
              <w:jc w:val="center"/>
              <w:rPr>
                <w:rFonts w:asciiTheme="minorEastAsia" w:eastAsiaTheme="minorEastAsia" w:hAnsiTheme="minorEastAsia"/>
                <w:szCs w:val="21"/>
              </w:rPr>
            </w:pPr>
          </w:p>
        </w:tc>
      </w:tr>
      <w:tr w:rsidR="00773A81">
        <w:trPr>
          <w:trHeight w:val="340"/>
          <w:jc w:val="center"/>
        </w:trPr>
        <w:tc>
          <w:tcPr>
            <w:tcW w:w="160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铊</w:t>
            </w:r>
          </w:p>
        </w:tc>
        <w:tc>
          <w:tcPr>
            <w:tcW w:w="1680" w:type="pct"/>
            <w:vAlign w:val="center"/>
          </w:tcPr>
          <w:p w:rsidR="00773A81" w:rsidRDefault="00924CD7">
            <w:pPr>
              <w:jc w:val="center"/>
              <w:rPr>
                <w:rFonts w:asciiTheme="minorEastAsia" w:eastAsiaTheme="minorEastAsia" w:hAnsiTheme="minorEastAsia"/>
              </w:rPr>
            </w:pPr>
            <w:r>
              <w:rPr>
                <w:rFonts w:asciiTheme="minorEastAsia" w:eastAsiaTheme="minorEastAsia" w:hAnsiTheme="minorEastAsia"/>
                <w:szCs w:val="21"/>
              </w:rPr>
              <w:t>≤0.0001</w:t>
            </w:r>
          </w:p>
        </w:tc>
        <w:tc>
          <w:tcPr>
            <w:tcW w:w="1716"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表3</w:t>
            </w:r>
          </w:p>
        </w:tc>
      </w:tr>
    </w:tbl>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3</w:t>
      </w:r>
      <w:r>
        <w:rPr>
          <w:rFonts w:asciiTheme="minorEastAsia" w:eastAsiaTheme="minorEastAsia" w:hAnsiTheme="minorEastAsia"/>
          <w:sz w:val="24"/>
        </w:rPr>
        <w:t>）声环境</w:t>
      </w:r>
    </w:p>
    <w:p w:rsidR="00773A81" w:rsidRDefault="00924CD7">
      <w:pPr>
        <w:spacing w:line="360" w:lineRule="auto"/>
        <w:ind w:firstLineChars="200" w:firstLine="480"/>
        <w:jc w:val="left"/>
        <w:rPr>
          <w:rFonts w:asciiTheme="minorEastAsia" w:eastAsiaTheme="minorEastAsia" w:hAnsiTheme="minorEastAsia"/>
          <w:sz w:val="24"/>
        </w:rPr>
      </w:pPr>
      <w:r>
        <w:rPr>
          <w:rFonts w:hint="eastAsia"/>
          <w:sz w:val="24"/>
        </w:rPr>
        <w:t>根据</w:t>
      </w:r>
      <w:r>
        <w:rPr>
          <w:sz w:val="24"/>
        </w:rPr>
        <w:t>《</w:t>
      </w:r>
      <w:r>
        <w:rPr>
          <w:rFonts w:hint="eastAsia"/>
          <w:sz w:val="24"/>
        </w:rPr>
        <w:t>新余市人民政府办公室关于印发新余市中心城区声环境功能区划分方案的通知</w:t>
      </w:r>
      <w:r>
        <w:rPr>
          <w:sz w:val="24"/>
        </w:rPr>
        <w:t>》</w:t>
      </w:r>
      <w:r>
        <w:rPr>
          <w:rFonts w:hint="eastAsia"/>
          <w:sz w:val="24"/>
        </w:rPr>
        <w:t>，</w:t>
      </w:r>
      <w:r>
        <w:rPr>
          <w:sz w:val="24"/>
        </w:rPr>
        <w:t>本项目所在区域为</w:t>
      </w:r>
      <w:r>
        <w:rPr>
          <w:sz w:val="24"/>
        </w:rPr>
        <w:t>3-2</w:t>
      </w:r>
      <w:r>
        <w:rPr>
          <w:rFonts w:hint="eastAsia"/>
          <w:sz w:val="24"/>
        </w:rPr>
        <w:t>区</w:t>
      </w:r>
      <w:r>
        <w:rPr>
          <w:sz w:val="24"/>
        </w:rPr>
        <w:t>，应执行《</w:t>
      </w:r>
      <w:r>
        <w:rPr>
          <w:rFonts w:hint="eastAsia"/>
          <w:sz w:val="24"/>
        </w:rPr>
        <w:t>声环境质量标准</w:t>
      </w:r>
      <w:r>
        <w:rPr>
          <w:sz w:val="24"/>
        </w:rPr>
        <w:t>》（</w:t>
      </w:r>
      <w:r>
        <w:rPr>
          <w:sz w:val="24"/>
        </w:rPr>
        <w:t>GB3096-2008</w:t>
      </w:r>
      <w:r>
        <w:rPr>
          <w:sz w:val="24"/>
        </w:rPr>
        <w:t>）</w:t>
      </w:r>
      <w:r>
        <w:rPr>
          <w:sz w:val="24"/>
        </w:rPr>
        <w:t>3</w:t>
      </w:r>
      <w:r>
        <w:rPr>
          <w:sz w:val="24"/>
        </w:rPr>
        <w:t>类标准，</w:t>
      </w:r>
      <w:r>
        <w:rPr>
          <w:rFonts w:hint="eastAsia"/>
          <w:sz w:val="24"/>
        </w:rPr>
        <w:t>详见下表：</w:t>
      </w:r>
    </w:p>
    <w:p w:rsidR="00773A81" w:rsidRDefault="00924CD7">
      <w:pPr>
        <w:spacing w:line="360" w:lineRule="auto"/>
        <w:jc w:val="center"/>
        <w:rPr>
          <w:b/>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2.5</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3</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asciiTheme="minorEastAsia" w:eastAsiaTheme="minorEastAsia" w:hAnsiTheme="minorEastAsia" w:hint="eastAsia"/>
          <w:b/>
          <w:sz w:val="24"/>
        </w:rPr>
        <w:t>声环境质量要求</w:t>
      </w:r>
      <w:r>
        <w:rPr>
          <w:b/>
          <w:sz w:val="24"/>
        </w:rPr>
        <w:t>单位：</w:t>
      </w:r>
      <w:r>
        <w:rPr>
          <w:rFonts w:hint="eastAsia"/>
          <w:b/>
          <w:sz w:val="24"/>
        </w:rPr>
        <w:t xml:space="preserve"> </w:t>
      </w:r>
      <w:r>
        <w:rPr>
          <w:b/>
          <w:sz w:val="24"/>
        </w:rPr>
        <w:t xml:space="preserve">   dB</w:t>
      </w:r>
      <w:r>
        <w:rPr>
          <w:b/>
          <w:sz w:val="24"/>
        </w:rPr>
        <w:t>（</w:t>
      </w:r>
      <w:r>
        <w:rPr>
          <w:b/>
          <w:sz w:val="24"/>
        </w:rPr>
        <w:t>A</w:t>
      </w:r>
      <w:r>
        <w:rPr>
          <w:b/>
          <w:sz w:val="24"/>
        </w:rPr>
        <w:t>）</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574"/>
        <w:gridCol w:w="2743"/>
        <w:gridCol w:w="2743"/>
      </w:tblGrid>
      <w:tr w:rsidR="00773A81">
        <w:trPr>
          <w:trHeight w:val="355"/>
        </w:trPr>
        <w:tc>
          <w:tcPr>
            <w:tcW w:w="1972" w:type="pct"/>
            <w:tcBorders>
              <w:top w:val="single" w:sz="4" w:space="0" w:color="auto"/>
              <w:left w:val="single" w:sz="4" w:space="0" w:color="auto"/>
              <w:bottom w:val="single" w:sz="4" w:space="0" w:color="auto"/>
              <w:tl2br w:val="single" w:sz="4" w:space="0" w:color="auto"/>
            </w:tcBorders>
            <w:vAlign w:val="center"/>
          </w:tcPr>
          <w:p w:rsidR="00773A81" w:rsidRDefault="00924CD7">
            <w:pPr>
              <w:snapToGrid w:val="0"/>
              <w:spacing w:line="320" w:lineRule="exact"/>
              <w:jc w:val="right"/>
              <w:rPr>
                <w:b/>
              </w:rPr>
            </w:pPr>
            <w:r>
              <w:rPr>
                <w:rFonts w:hint="eastAsia"/>
                <w:b/>
              </w:rPr>
              <w:t>时段</w:t>
            </w:r>
          </w:p>
          <w:p w:rsidR="00773A81" w:rsidRDefault="00924CD7">
            <w:pPr>
              <w:snapToGrid w:val="0"/>
              <w:spacing w:line="320" w:lineRule="exact"/>
              <w:jc w:val="left"/>
              <w:rPr>
                <w:b/>
              </w:rPr>
            </w:pPr>
            <w:r>
              <w:rPr>
                <w:rFonts w:hint="eastAsia"/>
                <w:b/>
              </w:rPr>
              <w:t>声环境功能区类别</w:t>
            </w:r>
          </w:p>
        </w:tc>
        <w:tc>
          <w:tcPr>
            <w:tcW w:w="1514" w:type="pct"/>
            <w:tcBorders>
              <w:top w:val="single" w:sz="4" w:space="0" w:color="auto"/>
              <w:bottom w:val="single" w:sz="4" w:space="0" w:color="auto"/>
            </w:tcBorders>
            <w:vAlign w:val="center"/>
          </w:tcPr>
          <w:p w:rsidR="00773A81" w:rsidRDefault="00924CD7">
            <w:pPr>
              <w:snapToGrid w:val="0"/>
              <w:spacing w:line="320" w:lineRule="exact"/>
              <w:jc w:val="center"/>
              <w:rPr>
                <w:b/>
              </w:rPr>
            </w:pPr>
            <w:r>
              <w:rPr>
                <w:b/>
              </w:rPr>
              <w:t>昼间</w:t>
            </w:r>
          </w:p>
        </w:tc>
        <w:tc>
          <w:tcPr>
            <w:tcW w:w="1514" w:type="pct"/>
            <w:tcBorders>
              <w:top w:val="single" w:sz="4" w:space="0" w:color="auto"/>
              <w:bottom w:val="single" w:sz="4" w:space="0" w:color="auto"/>
              <w:right w:val="single" w:sz="4" w:space="0" w:color="auto"/>
            </w:tcBorders>
            <w:vAlign w:val="center"/>
          </w:tcPr>
          <w:p w:rsidR="00773A81" w:rsidRDefault="00924CD7">
            <w:pPr>
              <w:snapToGrid w:val="0"/>
              <w:spacing w:line="320" w:lineRule="exact"/>
              <w:jc w:val="center"/>
              <w:rPr>
                <w:b/>
              </w:rPr>
            </w:pPr>
            <w:r>
              <w:rPr>
                <w:b/>
              </w:rPr>
              <w:t>夜间</w:t>
            </w:r>
          </w:p>
        </w:tc>
      </w:tr>
      <w:tr w:rsidR="00773A81">
        <w:trPr>
          <w:trHeight w:val="271"/>
        </w:trPr>
        <w:tc>
          <w:tcPr>
            <w:tcW w:w="1972" w:type="pct"/>
            <w:tcBorders>
              <w:top w:val="single" w:sz="4" w:space="0" w:color="auto"/>
              <w:left w:val="single" w:sz="4" w:space="0" w:color="auto"/>
              <w:bottom w:val="single" w:sz="4" w:space="0" w:color="auto"/>
            </w:tcBorders>
            <w:vAlign w:val="center"/>
          </w:tcPr>
          <w:p w:rsidR="00773A81" w:rsidRDefault="00924CD7">
            <w:pPr>
              <w:snapToGrid w:val="0"/>
              <w:spacing w:line="320" w:lineRule="exact"/>
              <w:jc w:val="center"/>
            </w:pPr>
            <w:r>
              <w:t>3</w:t>
            </w:r>
            <w:r>
              <w:rPr>
                <w:rFonts w:hint="eastAsia"/>
              </w:rPr>
              <w:t>类</w:t>
            </w:r>
          </w:p>
        </w:tc>
        <w:tc>
          <w:tcPr>
            <w:tcW w:w="1514" w:type="pct"/>
            <w:tcBorders>
              <w:top w:val="single" w:sz="4" w:space="0" w:color="auto"/>
              <w:bottom w:val="single" w:sz="4" w:space="0" w:color="auto"/>
            </w:tcBorders>
            <w:vAlign w:val="center"/>
          </w:tcPr>
          <w:p w:rsidR="00773A81" w:rsidRDefault="00924CD7">
            <w:pPr>
              <w:snapToGrid w:val="0"/>
              <w:spacing w:line="320" w:lineRule="exact"/>
              <w:jc w:val="center"/>
            </w:pPr>
            <w:r>
              <w:rPr>
                <w:rFonts w:hint="eastAsia"/>
              </w:rPr>
              <w:t>65</w:t>
            </w:r>
          </w:p>
        </w:tc>
        <w:tc>
          <w:tcPr>
            <w:tcW w:w="1514" w:type="pct"/>
            <w:tcBorders>
              <w:top w:val="single" w:sz="4" w:space="0" w:color="auto"/>
              <w:bottom w:val="single" w:sz="4" w:space="0" w:color="auto"/>
              <w:right w:val="single" w:sz="4" w:space="0" w:color="auto"/>
            </w:tcBorders>
            <w:vAlign w:val="center"/>
          </w:tcPr>
          <w:p w:rsidR="00773A81" w:rsidRDefault="00924CD7">
            <w:pPr>
              <w:snapToGrid w:val="0"/>
              <w:spacing w:line="320" w:lineRule="exact"/>
              <w:jc w:val="center"/>
            </w:pPr>
            <w:r>
              <w:rPr>
                <w:rFonts w:hint="eastAsia"/>
              </w:rPr>
              <w:t>55</w:t>
            </w:r>
          </w:p>
        </w:tc>
      </w:tr>
    </w:tbl>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4</w:t>
      </w:r>
      <w:r>
        <w:rPr>
          <w:rFonts w:asciiTheme="minorEastAsia" w:eastAsiaTheme="minorEastAsia" w:hAnsiTheme="minorEastAsia"/>
          <w:sz w:val="24"/>
        </w:rPr>
        <w:t>）地下水</w:t>
      </w:r>
    </w:p>
    <w:p w:rsidR="00773A81" w:rsidRDefault="00924CD7">
      <w:pPr>
        <w:spacing w:line="360" w:lineRule="auto"/>
        <w:ind w:firstLineChars="200" w:firstLine="480"/>
        <w:jc w:val="left"/>
        <w:rPr>
          <w:rFonts w:asciiTheme="minorEastAsia" w:eastAsiaTheme="minorEastAsia" w:hAnsiTheme="minorEastAsia"/>
          <w:sz w:val="24"/>
        </w:rPr>
      </w:pPr>
      <w:r>
        <w:rPr>
          <w:rFonts w:hint="eastAsia"/>
          <w:sz w:val="24"/>
        </w:rPr>
        <w:t>执行《地下水质量标准》（</w:t>
      </w:r>
      <w:r>
        <w:rPr>
          <w:sz w:val="24"/>
        </w:rPr>
        <w:t>GB/T14848-2017</w:t>
      </w:r>
      <w:r>
        <w:rPr>
          <w:sz w:val="24"/>
        </w:rPr>
        <w:t>）</w:t>
      </w:r>
      <w:r>
        <w:rPr>
          <w:sz w:val="24"/>
        </w:rPr>
        <w:t>Ⅲ</w:t>
      </w:r>
      <w:r>
        <w:rPr>
          <w:sz w:val="24"/>
        </w:rPr>
        <w:t>类标准，具体如下：</w:t>
      </w:r>
    </w:p>
    <w:p w:rsidR="00773A81" w:rsidRDefault="00924CD7">
      <w:pPr>
        <w:spacing w:line="360" w:lineRule="auto"/>
        <w:jc w:val="center"/>
        <w:rPr>
          <w:b/>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2.5</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4</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hint="eastAsia"/>
          <w:b/>
          <w:sz w:val="24"/>
        </w:rPr>
        <w:t>地下水</w:t>
      </w:r>
      <w:r>
        <w:rPr>
          <w:b/>
          <w:sz w:val="24"/>
        </w:rPr>
        <w:t>质量标准</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1"/>
        <w:gridCol w:w="2968"/>
        <w:gridCol w:w="2122"/>
        <w:gridCol w:w="2689"/>
      </w:tblGrid>
      <w:tr w:rsidR="00773A81">
        <w:trPr>
          <w:trHeight w:val="113"/>
          <w:jc w:val="center"/>
        </w:trPr>
        <w:tc>
          <w:tcPr>
            <w:tcW w:w="707" w:type="pct"/>
            <w:vAlign w:val="center"/>
          </w:tcPr>
          <w:p w:rsidR="00773A81" w:rsidRDefault="00924CD7">
            <w:pPr>
              <w:jc w:val="center"/>
              <w:rPr>
                <w:szCs w:val="21"/>
              </w:rPr>
            </w:pPr>
            <w:r>
              <w:rPr>
                <w:szCs w:val="21"/>
              </w:rPr>
              <w:t>序号</w:t>
            </w:r>
          </w:p>
        </w:tc>
        <w:tc>
          <w:tcPr>
            <w:tcW w:w="1638" w:type="pct"/>
            <w:vAlign w:val="center"/>
          </w:tcPr>
          <w:p w:rsidR="00773A81" w:rsidRDefault="00924CD7">
            <w:pPr>
              <w:jc w:val="center"/>
              <w:rPr>
                <w:szCs w:val="21"/>
              </w:rPr>
            </w:pPr>
            <w:r>
              <w:rPr>
                <w:szCs w:val="21"/>
              </w:rPr>
              <w:t>项目</w:t>
            </w:r>
          </w:p>
        </w:tc>
        <w:tc>
          <w:tcPr>
            <w:tcW w:w="1171" w:type="pct"/>
            <w:vAlign w:val="center"/>
          </w:tcPr>
          <w:p w:rsidR="00773A81" w:rsidRDefault="00924CD7">
            <w:pPr>
              <w:jc w:val="center"/>
              <w:rPr>
                <w:szCs w:val="21"/>
              </w:rPr>
            </w:pPr>
            <w:r>
              <w:rPr>
                <w:szCs w:val="21"/>
              </w:rPr>
              <w:t>标准限值</w:t>
            </w:r>
          </w:p>
        </w:tc>
        <w:tc>
          <w:tcPr>
            <w:tcW w:w="1484" w:type="pct"/>
            <w:vAlign w:val="center"/>
          </w:tcPr>
          <w:p w:rsidR="00773A81" w:rsidRDefault="00924CD7">
            <w:pPr>
              <w:jc w:val="center"/>
              <w:rPr>
                <w:szCs w:val="21"/>
              </w:rPr>
            </w:pPr>
            <w:r>
              <w:rPr>
                <w:szCs w:val="21"/>
              </w:rPr>
              <w:t>单位</w:t>
            </w:r>
          </w:p>
        </w:tc>
      </w:tr>
      <w:tr w:rsidR="00773A81">
        <w:trPr>
          <w:trHeight w:val="113"/>
          <w:jc w:val="center"/>
        </w:trPr>
        <w:tc>
          <w:tcPr>
            <w:tcW w:w="707" w:type="pct"/>
            <w:vAlign w:val="center"/>
          </w:tcPr>
          <w:p w:rsidR="00773A81" w:rsidRDefault="00773A81">
            <w:pPr>
              <w:pStyle w:val="a0"/>
              <w:numPr>
                <w:ilvl w:val="0"/>
                <w:numId w:val="18"/>
              </w:numPr>
              <w:ind w:firstLineChars="0"/>
              <w:jc w:val="center"/>
              <w:rPr>
                <w:szCs w:val="21"/>
              </w:rPr>
            </w:pPr>
          </w:p>
        </w:tc>
        <w:tc>
          <w:tcPr>
            <w:tcW w:w="1638" w:type="pct"/>
            <w:vAlign w:val="center"/>
          </w:tcPr>
          <w:p w:rsidR="00773A81" w:rsidRDefault="00924CD7">
            <w:pPr>
              <w:widowControl/>
              <w:jc w:val="center"/>
              <w:rPr>
                <w:kern w:val="0"/>
                <w:szCs w:val="21"/>
              </w:rPr>
            </w:pPr>
            <w:r>
              <w:rPr>
                <w:kern w:val="0"/>
                <w:szCs w:val="21"/>
              </w:rPr>
              <w:t>pH</w:t>
            </w:r>
          </w:p>
        </w:tc>
        <w:tc>
          <w:tcPr>
            <w:tcW w:w="1171" w:type="pct"/>
            <w:vAlign w:val="center"/>
          </w:tcPr>
          <w:p w:rsidR="00773A81" w:rsidRDefault="00924CD7">
            <w:pPr>
              <w:widowControl/>
              <w:jc w:val="center"/>
              <w:rPr>
                <w:kern w:val="0"/>
                <w:szCs w:val="21"/>
              </w:rPr>
            </w:pPr>
            <w:r>
              <w:rPr>
                <w:kern w:val="0"/>
                <w:szCs w:val="21"/>
              </w:rPr>
              <w:t>6.5-8.5</w:t>
            </w:r>
          </w:p>
        </w:tc>
        <w:tc>
          <w:tcPr>
            <w:tcW w:w="1484" w:type="pct"/>
            <w:vAlign w:val="center"/>
          </w:tcPr>
          <w:p w:rsidR="00773A81" w:rsidRDefault="00924CD7">
            <w:pPr>
              <w:jc w:val="center"/>
              <w:rPr>
                <w:szCs w:val="21"/>
              </w:rPr>
            </w:pPr>
            <w:r>
              <w:rPr>
                <w:szCs w:val="21"/>
              </w:rPr>
              <w:t>无量纲</w:t>
            </w:r>
          </w:p>
        </w:tc>
      </w:tr>
      <w:tr w:rsidR="00773A81">
        <w:trPr>
          <w:trHeight w:val="113"/>
          <w:jc w:val="center"/>
        </w:trPr>
        <w:tc>
          <w:tcPr>
            <w:tcW w:w="707" w:type="pct"/>
            <w:vAlign w:val="center"/>
          </w:tcPr>
          <w:p w:rsidR="00773A81" w:rsidRDefault="00773A81">
            <w:pPr>
              <w:pStyle w:val="a0"/>
              <w:numPr>
                <w:ilvl w:val="0"/>
                <w:numId w:val="18"/>
              </w:numPr>
              <w:ind w:firstLineChars="0"/>
              <w:jc w:val="center"/>
              <w:rPr>
                <w:szCs w:val="21"/>
              </w:rPr>
            </w:pPr>
          </w:p>
        </w:tc>
        <w:tc>
          <w:tcPr>
            <w:tcW w:w="1638" w:type="pct"/>
            <w:vAlign w:val="center"/>
          </w:tcPr>
          <w:p w:rsidR="00773A81" w:rsidRDefault="00924CD7">
            <w:pPr>
              <w:jc w:val="center"/>
              <w:rPr>
                <w:szCs w:val="21"/>
              </w:rPr>
            </w:pPr>
            <w:r>
              <w:rPr>
                <w:szCs w:val="21"/>
              </w:rPr>
              <w:t>K+</w:t>
            </w:r>
          </w:p>
        </w:tc>
        <w:tc>
          <w:tcPr>
            <w:tcW w:w="1171" w:type="pct"/>
            <w:vAlign w:val="center"/>
          </w:tcPr>
          <w:p w:rsidR="00773A81" w:rsidRDefault="00924CD7">
            <w:pPr>
              <w:widowControl/>
              <w:spacing w:line="240" w:lineRule="exact"/>
              <w:jc w:val="center"/>
              <w:rPr>
                <w:kern w:val="0"/>
                <w:szCs w:val="21"/>
              </w:rPr>
            </w:pPr>
            <w:r>
              <w:rPr>
                <w:rFonts w:hint="eastAsia"/>
                <w:kern w:val="0"/>
                <w:szCs w:val="21"/>
              </w:rPr>
              <w:t>—</w:t>
            </w:r>
          </w:p>
        </w:tc>
        <w:tc>
          <w:tcPr>
            <w:tcW w:w="1484" w:type="pct"/>
            <w:vAlign w:val="center"/>
          </w:tcPr>
          <w:p w:rsidR="00773A81" w:rsidRDefault="00924CD7">
            <w:pPr>
              <w:jc w:val="center"/>
              <w:rPr>
                <w:szCs w:val="21"/>
              </w:rPr>
            </w:pPr>
            <w:r>
              <w:rPr>
                <w:szCs w:val="21"/>
              </w:rPr>
              <w:t>mg/L</w:t>
            </w:r>
          </w:p>
        </w:tc>
      </w:tr>
      <w:tr w:rsidR="00773A81">
        <w:trPr>
          <w:trHeight w:val="113"/>
          <w:jc w:val="center"/>
        </w:trPr>
        <w:tc>
          <w:tcPr>
            <w:tcW w:w="707" w:type="pct"/>
            <w:vAlign w:val="center"/>
          </w:tcPr>
          <w:p w:rsidR="00773A81" w:rsidRDefault="00773A81">
            <w:pPr>
              <w:pStyle w:val="a0"/>
              <w:numPr>
                <w:ilvl w:val="0"/>
                <w:numId w:val="18"/>
              </w:numPr>
              <w:ind w:firstLineChars="0"/>
              <w:jc w:val="center"/>
              <w:rPr>
                <w:szCs w:val="21"/>
              </w:rPr>
            </w:pPr>
          </w:p>
        </w:tc>
        <w:tc>
          <w:tcPr>
            <w:tcW w:w="1638" w:type="pct"/>
            <w:vAlign w:val="center"/>
          </w:tcPr>
          <w:p w:rsidR="00773A81" w:rsidRDefault="00924CD7">
            <w:pPr>
              <w:jc w:val="center"/>
              <w:rPr>
                <w:szCs w:val="21"/>
              </w:rPr>
            </w:pPr>
            <w:r>
              <w:rPr>
                <w:szCs w:val="21"/>
              </w:rPr>
              <w:t>Na+</w:t>
            </w:r>
          </w:p>
        </w:tc>
        <w:tc>
          <w:tcPr>
            <w:tcW w:w="1171" w:type="pct"/>
            <w:vAlign w:val="center"/>
          </w:tcPr>
          <w:p w:rsidR="00773A81" w:rsidRDefault="00924CD7">
            <w:pPr>
              <w:widowControl/>
              <w:spacing w:line="240" w:lineRule="exact"/>
              <w:jc w:val="center"/>
              <w:rPr>
                <w:kern w:val="0"/>
                <w:szCs w:val="21"/>
              </w:rPr>
            </w:pPr>
            <w:r>
              <w:rPr>
                <w:szCs w:val="21"/>
              </w:rPr>
              <w:t>≤</w:t>
            </w:r>
            <w:r>
              <w:rPr>
                <w:kern w:val="0"/>
                <w:szCs w:val="21"/>
              </w:rPr>
              <w:t>200</w:t>
            </w:r>
          </w:p>
        </w:tc>
        <w:tc>
          <w:tcPr>
            <w:tcW w:w="1484" w:type="pct"/>
            <w:vAlign w:val="center"/>
          </w:tcPr>
          <w:p w:rsidR="00773A81" w:rsidRDefault="00924CD7">
            <w:pPr>
              <w:jc w:val="center"/>
              <w:rPr>
                <w:szCs w:val="21"/>
              </w:rPr>
            </w:pPr>
            <w:r>
              <w:rPr>
                <w:szCs w:val="21"/>
              </w:rPr>
              <w:t>mg/L</w:t>
            </w:r>
          </w:p>
        </w:tc>
      </w:tr>
      <w:tr w:rsidR="00773A81">
        <w:trPr>
          <w:trHeight w:val="113"/>
          <w:jc w:val="center"/>
        </w:trPr>
        <w:tc>
          <w:tcPr>
            <w:tcW w:w="707" w:type="pct"/>
            <w:vAlign w:val="center"/>
          </w:tcPr>
          <w:p w:rsidR="00773A81" w:rsidRDefault="00773A81">
            <w:pPr>
              <w:pStyle w:val="a0"/>
              <w:numPr>
                <w:ilvl w:val="0"/>
                <w:numId w:val="18"/>
              </w:numPr>
              <w:ind w:firstLineChars="0"/>
              <w:jc w:val="center"/>
              <w:rPr>
                <w:szCs w:val="21"/>
              </w:rPr>
            </w:pPr>
          </w:p>
        </w:tc>
        <w:tc>
          <w:tcPr>
            <w:tcW w:w="1638" w:type="pct"/>
            <w:vAlign w:val="center"/>
          </w:tcPr>
          <w:p w:rsidR="00773A81" w:rsidRDefault="00924CD7">
            <w:pPr>
              <w:jc w:val="center"/>
              <w:rPr>
                <w:szCs w:val="21"/>
              </w:rPr>
            </w:pPr>
            <w:r>
              <w:rPr>
                <w:szCs w:val="21"/>
              </w:rPr>
              <w:t>Ca</w:t>
            </w:r>
            <w:r>
              <w:rPr>
                <w:szCs w:val="21"/>
                <w:vertAlign w:val="superscript"/>
              </w:rPr>
              <w:t>2+</w:t>
            </w:r>
          </w:p>
        </w:tc>
        <w:tc>
          <w:tcPr>
            <w:tcW w:w="1171" w:type="pct"/>
            <w:vAlign w:val="center"/>
          </w:tcPr>
          <w:p w:rsidR="00773A81" w:rsidRDefault="00924CD7">
            <w:pPr>
              <w:widowControl/>
              <w:spacing w:line="240" w:lineRule="exact"/>
              <w:jc w:val="center"/>
              <w:rPr>
                <w:kern w:val="0"/>
                <w:szCs w:val="21"/>
              </w:rPr>
            </w:pPr>
            <w:r>
              <w:rPr>
                <w:rFonts w:hint="eastAsia"/>
                <w:kern w:val="0"/>
                <w:szCs w:val="21"/>
              </w:rPr>
              <w:t>—</w:t>
            </w:r>
          </w:p>
        </w:tc>
        <w:tc>
          <w:tcPr>
            <w:tcW w:w="1484" w:type="pct"/>
            <w:vAlign w:val="center"/>
          </w:tcPr>
          <w:p w:rsidR="00773A81" w:rsidRDefault="00924CD7">
            <w:pPr>
              <w:jc w:val="center"/>
              <w:rPr>
                <w:szCs w:val="21"/>
              </w:rPr>
            </w:pPr>
            <w:r>
              <w:rPr>
                <w:szCs w:val="21"/>
              </w:rPr>
              <w:t>mg/L</w:t>
            </w:r>
          </w:p>
        </w:tc>
      </w:tr>
      <w:tr w:rsidR="00773A81">
        <w:trPr>
          <w:trHeight w:val="113"/>
          <w:jc w:val="center"/>
        </w:trPr>
        <w:tc>
          <w:tcPr>
            <w:tcW w:w="707" w:type="pct"/>
            <w:vAlign w:val="center"/>
          </w:tcPr>
          <w:p w:rsidR="00773A81" w:rsidRDefault="00773A81">
            <w:pPr>
              <w:pStyle w:val="a0"/>
              <w:numPr>
                <w:ilvl w:val="0"/>
                <w:numId w:val="18"/>
              </w:numPr>
              <w:ind w:firstLineChars="0"/>
              <w:jc w:val="center"/>
              <w:rPr>
                <w:szCs w:val="21"/>
              </w:rPr>
            </w:pPr>
          </w:p>
        </w:tc>
        <w:tc>
          <w:tcPr>
            <w:tcW w:w="1638" w:type="pct"/>
            <w:vAlign w:val="center"/>
          </w:tcPr>
          <w:p w:rsidR="00773A81" w:rsidRDefault="00924CD7">
            <w:pPr>
              <w:jc w:val="center"/>
              <w:rPr>
                <w:szCs w:val="21"/>
              </w:rPr>
            </w:pPr>
            <w:r>
              <w:rPr>
                <w:szCs w:val="21"/>
              </w:rPr>
              <w:t>Mg</w:t>
            </w:r>
            <w:r>
              <w:rPr>
                <w:szCs w:val="21"/>
                <w:vertAlign w:val="superscript"/>
              </w:rPr>
              <w:t>2+</w:t>
            </w:r>
          </w:p>
        </w:tc>
        <w:tc>
          <w:tcPr>
            <w:tcW w:w="1171" w:type="pct"/>
            <w:vAlign w:val="center"/>
          </w:tcPr>
          <w:p w:rsidR="00773A81" w:rsidRDefault="00924CD7">
            <w:pPr>
              <w:widowControl/>
              <w:spacing w:line="240" w:lineRule="exact"/>
              <w:jc w:val="center"/>
              <w:rPr>
                <w:kern w:val="0"/>
                <w:szCs w:val="21"/>
              </w:rPr>
            </w:pPr>
            <w:r>
              <w:rPr>
                <w:rFonts w:hint="eastAsia"/>
                <w:kern w:val="0"/>
                <w:szCs w:val="21"/>
              </w:rPr>
              <w:t>—</w:t>
            </w:r>
          </w:p>
        </w:tc>
        <w:tc>
          <w:tcPr>
            <w:tcW w:w="1484" w:type="pct"/>
            <w:vAlign w:val="center"/>
          </w:tcPr>
          <w:p w:rsidR="00773A81" w:rsidRDefault="00924CD7">
            <w:pPr>
              <w:jc w:val="center"/>
              <w:rPr>
                <w:szCs w:val="21"/>
              </w:rPr>
            </w:pPr>
            <w:r>
              <w:rPr>
                <w:szCs w:val="21"/>
              </w:rPr>
              <w:t>mg/L</w:t>
            </w:r>
          </w:p>
        </w:tc>
      </w:tr>
      <w:tr w:rsidR="00773A81">
        <w:trPr>
          <w:trHeight w:val="113"/>
          <w:jc w:val="center"/>
        </w:trPr>
        <w:tc>
          <w:tcPr>
            <w:tcW w:w="707" w:type="pct"/>
            <w:vAlign w:val="center"/>
          </w:tcPr>
          <w:p w:rsidR="00773A81" w:rsidRDefault="00773A81">
            <w:pPr>
              <w:pStyle w:val="a0"/>
              <w:numPr>
                <w:ilvl w:val="0"/>
                <w:numId w:val="18"/>
              </w:numPr>
              <w:ind w:firstLineChars="0"/>
              <w:jc w:val="center"/>
              <w:rPr>
                <w:szCs w:val="21"/>
              </w:rPr>
            </w:pPr>
          </w:p>
        </w:tc>
        <w:tc>
          <w:tcPr>
            <w:tcW w:w="1638" w:type="pct"/>
            <w:vAlign w:val="center"/>
          </w:tcPr>
          <w:p w:rsidR="00773A81" w:rsidRDefault="00924CD7">
            <w:pPr>
              <w:widowControl/>
              <w:jc w:val="center"/>
              <w:rPr>
                <w:kern w:val="0"/>
                <w:szCs w:val="21"/>
              </w:rPr>
            </w:pPr>
            <w:r>
              <w:rPr>
                <w:kern w:val="0"/>
                <w:szCs w:val="21"/>
              </w:rPr>
              <w:t>Cl</w:t>
            </w:r>
            <w:r>
              <w:rPr>
                <w:kern w:val="0"/>
                <w:szCs w:val="21"/>
                <w:vertAlign w:val="superscript"/>
              </w:rPr>
              <w:t>-</w:t>
            </w:r>
          </w:p>
        </w:tc>
        <w:tc>
          <w:tcPr>
            <w:tcW w:w="1171" w:type="pct"/>
            <w:vAlign w:val="center"/>
          </w:tcPr>
          <w:p w:rsidR="00773A81" w:rsidRDefault="00924CD7">
            <w:pPr>
              <w:widowControl/>
              <w:jc w:val="center"/>
              <w:rPr>
                <w:kern w:val="0"/>
                <w:szCs w:val="21"/>
              </w:rPr>
            </w:pPr>
            <w:r>
              <w:rPr>
                <w:szCs w:val="21"/>
              </w:rPr>
              <w:t>≤</w:t>
            </w:r>
            <w:r>
              <w:rPr>
                <w:kern w:val="0"/>
                <w:szCs w:val="21"/>
              </w:rPr>
              <w:t>250</w:t>
            </w:r>
          </w:p>
        </w:tc>
        <w:tc>
          <w:tcPr>
            <w:tcW w:w="1484" w:type="pct"/>
            <w:vAlign w:val="center"/>
          </w:tcPr>
          <w:p w:rsidR="00773A81" w:rsidRDefault="00924CD7">
            <w:pPr>
              <w:jc w:val="center"/>
              <w:rPr>
                <w:szCs w:val="21"/>
              </w:rPr>
            </w:pPr>
            <w:r>
              <w:rPr>
                <w:szCs w:val="21"/>
              </w:rPr>
              <w:t>mg/L</w:t>
            </w:r>
          </w:p>
        </w:tc>
      </w:tr>
      <w:tr w:rsidR="00773A81">
        <w:trPr>
          <w:trHeight w:val="113"/>
          <w:jc w:val="center"/>
        </w:trPr>
        <w:tc>
          <w:tcPr>
            <w:tcW w:w="707" w:type="pct"/>
            <w:vAlign w:val="center"/>
          </w:tcPr>
          <w:p w:rsidR="00773A81" w:rsidRDefault="00773A81">
            <w:pPr>
              <w:pStyle w:val="a0"/>
              <w:numPr>
                <w:ilvl w:val="0"/>
                <w:numId w:val="18"/>
              </w:numPr>
              <w:ind w:firstLineChars="0"/>
              <w:jc w:val="center"/>
              <w:rPr>
                <w:szCs w:val="21"/>
              </w:rPr>
            </w:pPr>
          </w:p>
        </w:tc>
        <w:tc>
          <w:tcPr>
            <w:tcW w:w="1638" w:type="pct"/>
            <w:vAlign w:val="center"/>
          </w:tcPr>
          <w:p w:rsidR="00773A81" w:rsidRDefault="00924CD7">
            <w:pPr>
              <w:widowControl/>
              <w:jc w:val="center"/>
              <w:rPr>
                <w:kern w:val="0"/>
                <w:szCs w:val="21"/>
              </w:rPr>
            </w:pPr>
            <w:r>
              <w:rPr>
                <w:kern w:val="0"/>
                <w:szCs w:val="21"/>
              </w:rPr>
              <w:t>SO</w:t>
            </w:r>
            <w:r>
              <w:rPr>
                <w:kern w:val="0"/>
                <w:szCs w:val="21"/>
                <w:vertAlign w:val="subscript"/>
              </w:rPr>
              <w:t>4</w:t>
            </w:r>
            <w:r>
              <w:rPr>
                <w:kern w:val="0"/>
                <w:szCs w:val="21"/>
                <w:vertAlign w:val="superscript"/>
              </w:rPr>
              <w:t>2-</w:t>
            </w:r>
          </w:p>
        </w:tc>
        <w:tc>
          <w:tcPr>
            <w:tcW w:w="1171" w:type="pct"/>
            <w:vAlign w:val="center"/>
          </w:tcPr>
          <w:p w:rsidR="00773A81" w:rsidRDefault="00924CD7">
            <w:pPr>
              <w:widowControl/>
              <w:jc w:val="center"/>
              <w:rPr>
                <w:kern w:val="0"/>
                <w:szCs w:val="21"/>
              </w:rPr>
            </w:pPr>
            <w:r>
              <w:rPr>
                <w:szCs w:val="21"/>
              </w:rPr>
              <w:t>≤</w:t>
            </w:r>
            <w:r>
              <w:rPr>
                <w:kern w:val="0"/>
                <w:szCs w:val="21"/>
              </w:rPr>
              <w:t>250</w:t>
            </w:r>
          </w:p>
        </w:tc>
        <w:tc>
          <w:tcPr>
            <w:tcW w:w="1484" w:type="pct"/>
            <w:vAlign w:val="center"/>
          </w:tcPr>
          <w:p w:rsidR="00773A81" w:rsidRDefault="00924CD7">
            <w:pPr>
              <w:jc w:val="center"/>
              <w:rPr>
                <w:szCs w:val="21"/>
              </w:rPr>
            </w:pPr>
            <w:r>
              <w:rPr>
                <w:szCs w:val="21"/>
              </w:rPr>
              <w:t>mg/L</w:t>
            </w:r>
          </w:p>
        </w:tc>
      </w:tr>
      <w:tr w:rsidR="00773A81">
        <w:trPr>
          <w:trHeight w:val="113"/>
          <w:jc w:val="center"/>
        </w:trPr>
        <w:tc>
          <w:tcPr>
            <w:tcW w:w="707" w:type="pct"/>
            <w:vAlign w:val="center"/>
          </w:tcPr>
          <w:p w:rsidR="00773A81" w:rsidRDefault="00773A81">
            <w:pPr>
              <w:pStyle w:val="a0"/>
              <w:numPr>
                <w:ilvl w:val="0"/>
                <w:numId w:val="18"/>
              </w:numPr>
              <w:ind w:firstLineChars="0"/>
              <w:jc w:val="center"/>
              <w:rPr>
                <w:szCs w:val="21"/>
              </w:rPr>
            </w:pPr>
          </w:p>
        </w:tc>
        <w:tc>
          <w:tcPr>
            <w:tcW w:w="1638" w:type="pct"/>
            <w:vAlign w:val="center"/>
          </w:tcPr>
          <w:p w:rsidR="00773A81" w:rsidRDefault="00924CD7">
            <w:pPr>
              <w:jc w:val="center"/>
              <w:rPr>
                <w:szCs w:val="21"/>
              </w:rPr>
            </w:pPr>
            <w:r>
              <w:rPr>
                <w:szCs w:val="21"/>
              </w:rPr>
              <w:t>HCO</w:t>
            </w:r>
            <w:r>
              <w:rPr>
                <w:rStyle w:val="af"/>
                <w:vertAlign w:val="subscript"/>
              </w:rPr>
              <w:t>3</w:t>
            </w:r>
            <w:r>
              <w:rPr>
                <w:szCs w:val="21"/>
              </w:rPr>
              <w:t>-</w:t>
            </w:r>
          </w:p>
        </w:tc>
        <w:tc>
          <w:tcPr>
            <w:tcW w:w="1171" w:type="pct"/>
            <w:vAlign w:val="center"/>
          </w:tcPr>
          <w:p w:rsidR="00773A81" w:rsidRDefault="00924CD7">
            <w:pPr>
              <w:widowControl/>
              <w:spacing w:line="240" w:lineRule="exact"/>
              <w:jc w:val="center"/>
              <w:rPr>
                <w:kern w:val="0"/>
                <w:szCs w:val="21"/>
              </w:rPr>
            </w:pPr>
            <w:r>
              <w:rPr>
                <w:rFonts w:hint="eastAsia"/>
                <w:kern w:val="0"/>
                <w:szCs w:val="21"/>
              </w:rPr>
              <w:t>—</w:t>
            </w:r>
          </w:p>
        </w:tc>
        <w:tc>
          <w:tcPr>
            <w:tcW w:w="1484" w:type="pct"/>
            <w:vAlign w:val="center"/>
          </w:tcPr>
          <w:p w:rsidR="00773A81" w:rsidRDefault="00924CD7">
            <w:pPr>
              <w:jc w:val="center"/>
              <w:rPr>
                <w:szCs w:val="21"/>
              </w:rPr>
            </w:pPr>
            <w:r>
              <w:rPr>
                <w:szCs w:val="21"/>
              </w:rPr>
              <w:t>mg/L</w:t>
            </w:r>
          </w:p>
        </w:tc>
      </w:tr>
      <w:tr w:rsidR="00773A81">
        <w:trPr>
          <w:trHeight w:val="113"/>
          <w:jc w:val="center"/>
        </w:trPr>
        <w:tc>
          <w:tcPr>
            <w:tcW w:w="707" w:type="pct"/>
            <w:vAlign w:val="center"/>
          </w:tcPr>
          <w:p w:rsidR="00773A81" w:rsidRDefault="00773A81">
            <w:pPr>
              <w:pStyle w:val="a0"/>
              <w:numPr>
                <w:ilvl w:val="0"/>
                <w:numId w:val="18"/>
              </w:numPr>
              <w:ind w:firstLineChars="0"/>
              <w:jc w:val="center"/>
              <w:rPr>
                <w:szCs w:val="21"/>
              </w:rPr>
            </w:pPr>
          </w:p>
        </w:tc>
        <w:tc>
          <w:tcPr>
            <w:tcW w:w="1638" w:type="pct"/>
            <w:vAlign w:val="center"/>
          </w:tcPr>
          <w:p w:rsidR="00773A81" w:rsidRDefault="00924CD7">
            <w:pPr>
              <w:jc w:val="center"/>
              <w:rPr>
                <w:szCs w:val="21"/>
              </w:rPr>
            </w:pPr>
            <w:r>
              <w:rPr>
                <w:szCs w:val="21"/>
              </w:rPr>
              <w:t>CO</w:t>
            </w:r>
            <w:r>
              <w:rPr>
                <w:rStyle w:val="af"/>
                <w:vertAlign w:val="subscript"/>
              </w:rPr>
              <w:t>3</w:t>
            </w:r>
            <w:r>
              <w:rPr>
                <w:szCs w:val="21"/>
                <w:vertAlign w:val="superscript"/>
              </w:rPr>
              <w:t>2-</w:t>
            </w:r>
          </w:p>
        </w:tc>
        <w:tc>
          <w:tcPr>
            <w:tcW w:w="1171" w:type="pct"/>
            <w:vAlign w:val="center"/>
          </w:tcPr>
          <w:p w:rsidR="00773A81" w:rsidRDefault="00924CD7">
            <w:pPr>
              <w:widowControl/>
              <w:spacing w:line="240" w:lineRule="exact"/>
              <w:jc w:val="center"/>
              <w:rPr>
                <w:kern w:val="0"/>
                <w:szCs w:val="21"/>
              </w:rPr>
            </w:pPr>
            <w:r>
              <w:rPr>
                <w:rFonts w:hint="eastAsia"/>
                <w:kern w:val="0"/>
                <w:szCs w:val="21"/>
              </w:rPr>
              <w:t>—</w:t>
            </w:r>
          </w:p>
        </w:tc>
        <w:tc>
          <w:tcPr>
            <w:tcW w:w="1484" w:type="pct"/>
            <w:vAlign w:val="center"/>
          </w:tcPr>
          <w:p w:rsidR="00773A81" w:rsidRDefault="00924CD7">
            <w:pPr>
              <w:jc w:val="center"/>
              <w:rPr>
                <w:szCs w:val="21"/>
              </w:rPr>
            </w:pPr>
            <w:r>
              <w:rPr>
                <w:szCs w:val="21"/>
              </w:rPr>
              <w:t>mg/L</w:t>
            </w:r>
          </w:p>
        </w:tc>
      </w:tr>
      <w:tr w:rsidR="00773A81">
        <w:trPr>
          <w:trHeight w:val="113"/>
          <w:jc w:val="center"/>
        </w:trPr>
        <w:tc>
          <w:tcPr>
            <w:tcW w:w="707" w:type="pct"/>
            <w:vAlign w:val="center"/>
          </w:tcPr>
          <w:p w:rsidR="00773A81" w:rsidRDefault="00773A81">
            <w:pPr>
              <w:pStyle w:val="a0"/>
              <w:numPr>
                <w:ilvl w:val="0"/>
                <w:numId w:val="18"/>
              </w:numPr>
              <w:ind w:firstLineChars="0"/>
              <w:jc w:val="center"/>
              <w:rPr>
                <w:szCs w:val="21"/>
              </w:rPr>
            </w:pPr>
          </w:p>
        </w:tc>
        <w:tc>
          <w:tcPr>
            <w:tcW w:w="1638" w:type="pct"/>
            <w:vAlign w:val="center"/>
          </w:tcPr>
          <w:p w:rsidR="00773A81" w:rsidRDefault="00924CD7">
            <w:pPr>
              <w:widowControl/>
              <w:jc w:val="center"/>
              <w:rPr>
                <w:kern w:val="0"/>
                <w:szCs w:val="21"/>
              </w:rPr>
            </w:pPr>
            <w:r>
              <w:rPr>
                <w:kern w:val="0"/>
                <w:szCs w:val="21"/>
              </w:rPr>
              <w:t>NO</w:t>
            </w:r>
            <w:r>
              <w:rPr>
                <w:kern w:val="0"/>
                <w:szCs w:val="21"/>
                <w:vertAlign w:val="subscript"/>
              </w:rPr>
              <w:t>3</w:t>
            </w:r>
            <w:r>
              <w:rPr>
                <w:kern w:val="0"/>
                <w:szCs w:val="21"/>
                <w:vertAlign w:val="superscript"/>
              </w:rPr>
              <w:t>-</w:t>
            </w:r>
          </w:p>
        </w:tc>
        <w:tc>
          <w:tcPr>
            <w:tcW w:w="1171" w:type="pct"/>
            <w:vAlign w:val="center"/>
          </w:tcPr>
          <w:p w:rsidR="00773A81" w:rsidRDefault="00924CD7">
            <w:pPr>
              <w:widowControl/>
              <w:jc w:val="center"/>
              <w:rPr>
                <w:kern w:val="0"/>
                <w:szCs w:val="21"/>
              </w:rPr>
            </w:pPr>
            <w:r>
              <w:rPr>
                <w:szCs w:val="21"/>
              </w:rPr>
              <w:t>≤</w:t>
            </w:r>
            <w:r>
              <w:rPr>
                <w:kern w:val="0"/>
                <w:szCs w:val="21"/>
              </w:rPr>
              <w:t>20.0</w:t>
            </w:r>
          </w:p>
        </w:tc>
        <w:tc>
          <w:tcPr>
            <w:tcW w:w="1484" w:type="pct"/>
            <w:vAlign w:val="center"/>
          </w:tcPr>
          <w:p w:rsidR="00773A81" w:rsidRDefault="00924CD7">
            <w:pPr>
              <w:jc w:val="center"/>
              <w:rPr>
                <w:szCs w:val="21"/>
              </w:rPr>
            </w:pPr>
            <w:r>
              <w:rPr>
                <w:szCs w:val="21"/>
              </w:rPr>
              <w:t>mg/L</w:t>
            </w:r>
          </w:p>
        </w:tc>
      </w:tr>
      <w:tr w:rsidR="00773A81">
        <w:trPr>
          <w:trHeight w:val="113"/>
          <w:jc w:val="center"/>
        </w:trPr>
        <w:tc>
          <w:tcPr>
            <w:tcW w:w="707" w:type="pct"/>
            <w:vAlign w:val="center"/>
          </w:tcPr>
          <w:p w:rsidR="00773A81" w:rsidRDefault="00773A81">
            <w:pPr>
              <w:pStyle w:val="a0"/>
              <w:numPr>
                <w:ilvl w:val="0"/>
                <w:numId w:val="18"/>
              </w:numPr>
              <w:ind w:firstLineChars="0"/>
              <w:jc w:val="center"/>
              <w:rPr>
                <w:szCs w:val="21"/>
              </w:rPr>
            </w:pPr>
          </w:p>
        </w:tc>
        <w:tc>
          <w:tcPr>
            <w:tcW w:w="1638" w:type="pct"/>
            <w:vAlign w:val="center"/>
          </w:tcPr>
          <w:p w:rsidR="00773A81" w:rsidRDefault="00924CD7">
            <w:pPr>
              <w:widowControl/>
              <w:jc w:val="center"/>
              <w:rPr>
                <w:kern w:val="0"/>
                <w:szCs w:val="21"/>
              </w:rPr>
            </w:pPr>
            <w:r>
              <w:rPr>
                <w:rFonts w:hint="eastAsia"/>
                <w:kern w:val="0"/>
                <w:szCs w:val="21"/>
              </w:rPr>
              <w:t>氟化物</w:t>
            </w:r>
          </w:p>
        </w:tc>
        <w:tc>
          <w:tcPr>
            <w:tcW w:w="1171" w:type="pct"/>
            <w:vAlign w:val="center"/>
          </w:tcPr>
          <w:p w:rsidR="00773A81" w:rsidRDefault="00924CD7">
            <w:pPr>
              <w:widowControl/>
              <w:jc w:val="center"/>
              <w:rPr>
                <w:kern w:val="0"/>
                <w:szCs w:val="21"/>
              </w:rPr>
            </w:pPr>
            <w:r>
              <w:rPr>
                <w:szCs w:val="21"/>
              </w:rPr>
              <w:t>≤</w:t>
            </w:r>
            <w:r>
              <w:rPr>
                <w:kern w:val="0"/>
                <w:szCs w:val="21"/>
              </w:rPr>
              <w:t>1.0</w:t>
            </w:r>
          </w:p>
        </w:tc>
        <w:tc>
          <w:tcPr>
            <w:tcW w:w="1484" w:type="pct"/>
            <w:vAlign w:val="center"/>
          </w:tcPr>
          <w:p w:rsidR="00773A81" w:rsidRDefault="00924CD7">
            <w:pPr>
              <w:jc w:val="center"/>
              <w:rPr>
                <w:szCs w:val="21"/>
              </w:rPr>
            </w:pPr>
            <w:r>
              <w:rPr>
                <w:szCs w:val="21"/>
              </w:rPr>
              <w:t>mg/L</w:t>
            </w:r>
          </w:p>
        </w:tc>
      </w:tr>
      <w:tr w:rsidR="00773A81">
        <w:trPr>
          <w:trHeight w:val="113"/>
          <w:jc w:val="center"/>
        </w:trPr>
        <w:tc>
          <w:tcPr>
            <w:tcW w:w="707" w:type="pct"/>
            <w:vAlign w:val="center"/>
          </w:tcPr>
          <w:p w:rsidR="00773A81" w:rsidRDefault="00773A81">
            <w:pPr>
              <w:pStyle w:val="a0"/>
              <w:numPr>
                <w:ilvl w:val="0"/>
                <w:numId w:val="18"/>
              </w:numPr>
              <w:ind w:firstLineChars="0"/>
              <w:jc w:val="center"/>
              <w:rPr>
                <w:szCs w:val="21"/>
              </w:rPr>
            </w:pPr>
          </w:p>
        </w:tc>
        <w:tc>
          <w:tcPr>
            <w:tcW w:w="1638" w:type="pct"/>
            <w:vAlign w:val="center"/>
          </w:tcPr>
          <w:p w:rsidR="00773A81" w:rsidRDefault="00924CD7">
            <w:pPr>
              <w:widowControl/>
              <w:jc w:val="center"/>
              <w:rPr>
                <w:kern w:val="0"/>
                <w:szCs w:val="21"/>
              </w:rPr>
            </w:pPr>
            <w:r>
              <w:rPr>
                <w:kern w:val="0"/>
                <w:szCs w:val="21"/>
              </w:rPr>
              <w:t>NO</w:t>
            </w:r>
            <w:r>
              <w:rPr>
                <w:kern w:val="0"/>
                <w:szCs w:val="21"/>
                <w:vertAlign w:val="subscript"/>
              </w:rPr>
              <w:t>2</w:t>
            </w:r>
            <w:r>
              <w:rPr>
                <w:kern w:val="0"/>
                <w:szCs w:val="21"/>
                <w:vertAlign w:val="superscript"/>
              </w:rPr>
              <w:t>-</w:t>
            </w:r>
          </w:p>
        </w:tc>
        <w:tc>
          <w:tcPr>
            <w:tcW w:w="1171" w:type="pct"/>
            <w:vAlign w:val="center"/>
          </w:tcPr>
          <w:p w:rsidR="00773A81" w:rsidRDefault="00924CD7">
            <w:pPr>
              <w:widowControl/>
              <w:jc w:val="center"/>
              <w:rPr>
                <w:kern w:val="0"/>
                <w:szCs w:val="21"/>
              </w:rPr>
            </w:pPr>
            <w:r>
              <w:rPr>
                <w:szCs w:val="21"/>
              </w:rPr>
              <w:t>≤</w:t>
            </w:r>
            <w:r>
              <w:rPr>
                <w:kern w:val="0"/>
                <w:szCs w:val="21"/>
              </w:rPr>
              <w:t>1.00</w:t>
            </w:r>
          </w:p>
        </w:tc>
        <w:tc>
          <w:tcPr>
            <w:tcW w:w="1484" w:type="pct"/>
            <w:vAlign w:val="center"/>
          </w:tcPr>
          <w:p w:rsidR="00773A81" w:rsidRDefault="00924CD7">
            <w:pPr>
              <w:jc w:val="center"/>
              <w:rPr>
                <w:szCs w:val="21"/>
              </w:rPr>
            </w:pPr>
            <w:r>
              <w:rPr>
                <w:szCs w:val="21"/>
              </w:rPr>
              <w:t>mg/L</w:t>
            </w:r>
          </w:p>
        </w:tc>
      </w:tr>
      <w:tr w:rsidR="00773A81">
        <w:trPr>
          <w:trHeight w:val="113"/>
          <w:jc w:val="center"/>
        </w:trPr>
        <w:tc>
          <w:tcPr>
            <w:tcW w:w="707" w:type="pct"/>
            <w:vAlign w:val="center"/>
          </w:tcPr>
          <w:p w:rsidR="00773A81" w:rsidRDefault="00773A81">
            <w:pPr>
              <w:pStyle w:val="a0"/>
              <w:numPr>
                <w:ilvl w:val="0"/>
                <w:numId w:val="18"/>
              </w:numPr>
              <w:ind w:firstLineChars="0"/>
              <w:jc w:val="center"/>
              <w:rPr>
                <w:szCs w:val="21"/>
              </w:rPr>
            </w:pPr>
          </w:p>
        </w:tc>
        <w:tc>
          <w:tcPr>
            <w:tcW w:w="1638" w:type="pct"/>
            <w:vAlign w:val="center"/>
          </w:tcPr>
          <w:p w:rsidR="00773A81" w:rsidRDefault="00924CD7">
            <w:pPr>
              <w:widowControl/>
              <w:jc w:val="center"/>
              <w:rPr>
                <w:kern w:val="0"/>
                <w:szCs w:val="21"/>
              </w:rPr>
            </w:pPr>
            <w:r>
              <w:rPr>
                <w:rFonts w:ascii="Times New Roman" w:hAnsi="Times New Roman" w:cs="Times New Roman"/>
                <w:szCs w:val="21"/>
              </w:rPr>
              <w:t>挥发性酚类</w:t>
            </w:r>
          </w:p>
        </w:tc>
        <w:tc>
          <w:tcPr>
            <w:tcW w:w="1171" w:type="pct"/>
            <w:vAlign w:val="center"/>
          </w:tcPr>
          <w:p w:rsidR="00773A81" w:rsidRDefault="00924CD7">
            <w:pPr>
              <w:widowControl/>
              <w:jc w:val="center"/>
              <w:rPr>
                <w:szCs w:val="21"/>
              </w:rPr>
            </w:pPr>
            <w:r>
              <w:rPr>
                <w:szCs w:val="21"/>
              </w:rPr>
              <w:t>≤</w:t>
            </w:r>
            <w:r>
              <w:rPr>
                <w:kern w:val="0"/>
                <w:szCs w:val="21"/>
              </w:rPr>
              <w:t>0.002</w:t>
            </w:r>
          </w:p>
        </w:tc>
        <w:tc>
          <w:tcPr>
            <w:tcW w:w="1484" w:type="pct"/>
            <w:vAlign w:val="center"/>
          </w:tcPr>
          <w:p w:rsidR="00773A81" w:rsidRDefault="00924CD7">
            <w:pPr>
              <w:jc w:val="center"/>
              <w:rPr>
                <w:szCs w:val="21"/>
              </w:rPr>
            </w:pPr>
            <w:r>
              <w:rPr>
                <w:szCs w:val="21"/>
              </w:rPr>
              <w:t>mg/L</w:t>
            </w:r>
          </w:p>
        </w:tc>
      </w:tr>
      <w:tr w:rsidR="00773A81">
        <w:trPr>
          <w:trHeight w:val="113"/>
          <w:jc w:val="center"/>
        </w:trPr>
        <w:tc>
          <w:tcPr>
            <w:tcW w:w="707" w:type="pct"/>
            <w:vAlign w:val="center"/>
          </w:tcPr>
          <w:p w:rsidR="00773A81" w:rsidRDefault="00773A81">
            <w:pPr>
              <w:pStyle w:val="a0"/>
              <w:numPr>
                <w:ilvl w:val="0"/>
                <w:numId w:val="18"/>
              </w:numPr>
              <w:ind w:firstLineChars="0"/>
              <w:jc w:val="center"/>
              <w:rPr>
                <w:szCs w:val="21"/>
              </w:rPr>
            </w:pPr>
          </w:p>
        </w:tc>
        <w:tc>
          <w:tcPr>
            <w:tcW w:w="1638" w:type="pct"/>
            <w:vAlign w:val="center"/>
          </w:tcPr>
          <w:p w:rsidR="00773A81" w:rsidRDefault="00924CD7">
            <w:pPr>
              <w:widowControl/>
              <w:jc w:val="center"/>
              <w:rPr>
                <w:kern w:val="0"/>
                <w:szCs w:val="21"/>
              </w:rPr>
            </w:pPr>
            <w:r>
              <w:rPr>
                <w:kern w:val="0"/>
                <w:szCs w:val="21"/>
              </w:rPr>
              <w:t>汞</w:t>
            </w:r>
          </w:p>
        </w:tc>
        <w:tc>
          <w:tcPr>
            <w:tcW w:w="1171" w:type="pct"/>
            <w:vAlign w:val="center"/>
          </w:tcPr>
          <w:p w:rsidR="00773A81" w:rsidRDefault="00924CD7">
            <w:pPr>
              <w:widowControl/>
              <w:jc w:val="center"/>
              <w:rPr>
                <w:kern w:val="0"/>
                <w:szCs w:val="21"/>
              </w:rPr>
            </w:pPr>
            <w:r>
              <w:rPr>
                <w:szCs w:val="21"/>
              </w:rPr>
              <w:t>≤</w:t>
            </w:r>
            <w:r>
              <w:rPr>
                <w:kern w:val="0"/>
                <w:szCs w:val="21"/>
              </w:rPr>
              <w:t>0.001</w:t>
            </w:r>
          </w:p>
        </w:tc>
        <w:tc>
          <w:tcPr>
            <w:tcW w:w="1484" w:type="pct"/>
            <w:vAlign w:val="center"/>
          </w:tcPr>
          <w:p w:rsidR="00773A81" w:rsidRDefault="00924CD7">
            <w:pPr>
              <w:jc w:val="center"/>
              <w:rPr>
                <w:szCs w:val="21"/>
              </w:rPr>
            </w:pPr>
            <w:r>
              <w:rPr>
                <w:szCs w:val="21"/>
              </w:rPr>
              <w:t>mg/L</w:t>
            </w:r>
          </w:p>
        </w:tc>
      </w:tr>
      <w:tr w:rsidR="00773A81">
        <w:trPr>
          <w:trHeight w:val="113"/>
          <w:jc w:val="center"/>
        </w:trPr>
        <w:tc>
          <w:tcPr>
            <w:tcW w:w="707" w:type="pct"/>
            <w:vAlign w:val="center"/>
          </w:tcPr>
          <w:p w:rsidR="00773A81" w:rsidRDefault="00773A81">
            <w:pPr>
              <w:pStyle w:val="a0"/>
              <w:numPr>
                <w:ilvl w:val="0"/>
                <w:numId w:val="18"/>
              </w:numPr>
              <w:ind w:firstLineChars="0"/>
              <w:jc w:val="center"/>
              <w:rPr>
                <w:szCs w:val="21"/>
              </w:rPr>
            </w:pPr>
          </w:p>
        </w:tc>
        <w:tc>
          <w:tcPr>
            <w:tcW w:w="1638" w:type="pct"/>
            <w:vAlign w:val="center"/>
          </w:tcPr>
          <w:p w:rsidR="00773A81" w:rsidRDefault="00924CD7">
            <w:pPr>
              <w:widowControl/>
              <w:jc w:val="center"/>
              <w:rPr>
                <w:kern w:val="0"/>
                <w:szCs w:val="21"/>
              </w:rPr>
            </w:pPr>
            <w:r>
              <w:rPr>
                <w:kern w:val="0"/>
                <w:szCs w:val="21"/>
              </w:rPr>
              <w:t>镉</w:t>
            </w:r>
          </w:p>
        </w:tc>
        <w:tc>
          <w:tcPr>
            <w:tcW w:w="1171" w:type="pct"/>
            <w:vAlign w:val="center"/>
          </w:tcPr>
          <w:p w:rsidR="00773A81" w:rsidRDefault="00924CD7">
            <w:pPr>
              <w:widowControl/>
              <w:jc w:val="center"/>
              <w:rPr>
                <w:kern w:val="0"/>
                <w:szCs w:val="21"/>
              </w:rPr>
            </w:pPr>
            <w:r>
              <w:rPr>
                <w:szCs w:val="21"/>
              </w:rPr>
              <w:t>≤</w:t>
            </w:r>
            <w:r>
              <w:rPr>
                <w:kern w:val="0"/>
                <w:szCs w:val="21"/>
              </w:rPr>
              <w:t>0.005</w:t>
            </w:r>
          </w:p>
        </w:tc>
        <w:tc>
          <w:tcPr>
            <w:tcW w:w="1484" w:type="pct"/>
            <w:vAlign w:val="center"/>
          </w:tcPr>
          <w:p w:rsidR="00773A81" w:rsidRDefault="00924CD7">
            <w:pPr>
              <w:jc w:val="center"/>
              <w:rPr>
                <w:szCs w:val="21"/>
              </w:rPr>
            </w:pPr>
            <w:r>
              <w:rPr>
                <w:szCs w:val="21"/>
              </w:rPr>
              <w:t>mg/L</w:t>
            </w:r>
          </w:p>
        </w:tc>
      </w:tr>
      <w:tr w:rsidR="00773A81">
        <w:trPr>
          <w:trHeight w:val="113"/>
          <w:jc w:val="center"/>
        </w:trPr>
        <w:tc>
          <w:tcPr>
            <w:tcW w:w="707" w:type="pct"/>
            <w:vAlign w:val="center"/>
          </w:tcPr>
          <w:p w:rsidR="00773A81" w:rsidRDefault="00773A81">
            <w:pPr>
              <w:pStyle w:val="a0"/>
              <w:numPr>
                <w:ilvl w:val="0"/>
                <w:numId w:val="18"/>
              </w:numPr>
              <w:ind w:firstLineChars="0"/>
              <w:jc w:val="center"/>
              <w:rPr>
                <w:szCs w:val="21"/>
              </w:rPr>
            </w:pPr>
          </w:p>
        </w:tc>
        <w:tc>
          <w:tcPr>
            <w:tcW w:w="1638" w:type="pct"/>
            <w:vAlign w:val="center"/>
          </w:tcPr>
          <w:p w:rsidR="00773A81" w:rsidRDefault="00924CD7">
            <w:pPr>
              <w:widowControl/>
              <w:jc w:val="center"/>
              <w:rPr>
                <w:kern w:val="0"/>
                <w:szCs w:val="21"/>
              </w:rPr>
            </w:pPr>
            <w:r>
              <w:rPr>
                <w:kern w:val="0"/>
                <w:szCs w:val="21"/>
              </w:rPr>
              <w:t>铬（六价）</w:t>
            </w:r>
          </w:p>
        </w:tc>
        <w:tc>
          <w:tcPr>
            <w:tcW w:w="1171" w:type="pct"/>
            <w:vAlign w:val="center"/>
          </w:tcPr>
          <w:p w:rsidR="00773A81" w:rsidRDefault="00924CD7">
            <w:pPr>
              <w:widowControl/>
              <w:jc w:val="center"/>
              <w:rPr>
                <w:kern w:val="0"/>
                <w:szCs w:val="21"/>
              </w:rPr>
            </w:pPr>
            <w:r>
              <w:rPr>
                <w:szCs w:val="21"/>
              </w:rPr>
              <w:t>≤</w:t>
            </w:r>
            <w:r>
              <w:rPr>
                <w:kern w:val="0"/>
                <w:szCs w:val="21"/>
              </w:rPr>
              <w:t>0.05</w:t>
            </w:r>
          </w:p>
        </w:tc>
        <w:tc>
          <w:tcPr>
            <w:tcW w:w="1484" w:type="pct"/>
            <w:vAlign w:val="center"/>
          </w:tcPr>
          <w:p w:rsidR="00773A81" w:rsidRDefault="00924CD7">
            <w:pPr>
              <w:jc w:val="center"/>
              <w:rPr>
                <w:szCs w:val="21"/>
              </w:rPr>
            </w:pPr>
            <w:r>
              <w:rPr>
                <w:szCs w:val="21"/>
              </w:rPr>
              <w:t>mg/L</w:t>
            </w:r>
          </w:p>
        </w:tc>
      </w:tr>
      <w:tr w:rsidR="00773A81">
        <w:trPr>
          <w:trHeight w:val="113"/>
          <w:jc w:val="center"/>
        </w:trPr>
        <w:tc>
          <w:tcPr>
            <w:tcW w:w="707" w:type="pct"/>
            <w:vAlign w:val="center"/>
          </w:tcPr>
          <w:p w:rsidR="00773A81" w:rsidRDefault="00773A81">
            <w:pPr>
              <w:pStyle w:val="a0"/>
              <w:numPr>
                <w:ilvl w:val="0"/>
                <w:numId w:val="18"/>
              </w:numPr>
              <w:ind w:firstLineChars="0"/>
              <w:jc w:val="center"/>
              <w:rPr>
                <w:szCs w:val="21"/>
              </w:rPr>
            </w:pPr>
          </w:p>
        </w:tc>
        <w:tc>
          <w:tcPr>
            <w:tcW w:w="1638" w:type="pct"/>
            <w:vAlign w:val="center"/>
          </w:tcPr>
          <w:p w:rsidR="00773A81" w:rsidRDefault="00924CD7">
            <w:pPr>
              <w:widowControl/>
              <w:jc w:val="center"/>
              <w:rPr>
                <w:kern w:val="0"/>
                <w:szCs w:val="21"/>
              </w:rPr>
            </w:pPr>
            <w:r>
              <w:rPr>
                <w:kern w:val="0"/>
                <w:szCs w:val="21"/>
              </w:rPr>
              <w:t>铅</w:t>
            </w:r>
          </w:p>
        </w:tc>
        <w:tc>
          <w:tcPr>
            <w:tcW w:w="1171" w:type="pct"/>
            <w:vAlign w:val="center"/>
          </w:tcPr>
          <w:p w:rsidR="00773A81" w:rsidRDefault="00924CD7">
            <w:pPr>
              <w:widowControl/>
              <w:jc w:val="center"/>
              <w:rPr>
                <w:kern w:val="0"/>
                <w:szCs w:val="21"/>
              </w:rPr>
            </w:pPr>
            <w:r>
              <w:rPr>
                <w:szCs w:val="21"/>
              </w:rPr>
              <w:t>≤</w:t>
            </w:r>
            <w:r>
              <w:rPr>
                <w:kern w:val="0"/>
                <w:szCs w:val="21"/>
              </w:rPr>
              <w:t>0.01</w:t>
            </w:r>
          </w:p>
        </w:tc>
        <w:tc>
          <w:tcPr>
            <w:tcW w:w="1484" w:type="pct"/>
            <w:vAlign w:val="center"/>
          </w:tcPr>
          <w:p w:rsidR="00773A81" w:rsidRDefault="00924CD7">
            <w:pPr>
              <w:jc w:val="center"/>
              <w:rPr>
                <w:szCs w:val="21"/>
              </w:rPr>
            </w:pPr>
            <w:r>
              <w:rPr>
                <w:szCs w:val="21"/>
              </w:rPr>
              <w:t>mg/L</w:t>
            </w:r>
          </w:p>
        </w:tc>
      </w:tr>
      <w:tr w:rsidR="00773A81">
        <w:trPr>
          <w:trHeight w:val="113"/>
          <w:jc w:val="center"/>
        </w:trPr>
        <w:tc>
          <w:tcPr>
            <w:tcW w:w="707" w:type="pct"/>
            <w:vAlign w:val="center"/>
          </w:tcPr>
          <w:p w:rsidR="00773A81" w:rsidRDefault="00773A81">
            <w:pPr>
              <w:pStyle w:val="a0"/>
              <w:numPr>
                <w:ilvl w:val="0"/>
                <w:numId w:val="18"/>
              </w:numPr>
              <w:ind w:firstLineChars="0"/>
              <w:jc w:val="center"/>
              <w:rPr>
                <w:szCs w:val="21"/>
              </w:rPr>
            </w:pPr>
          </w:p>
        </w:tc>
        <w:tc>
          <w:tcPr>
            <w:tcW w:w="1638" w:type="pct"/>
            <w:vAlign w:val="center"/>
          </w:tcPr>
          <w:p w:rsidR="00773A81" w:rsidRDefault="00924CD7">
            <w:pPr>
              <w:widowControl/>
              <w:jc w:val="center"/>
              <w:rPr>
                <w:kern w:val="0"/>
                <w:szCs w:val="21"/>
              </w:rPr>
            </w:pPr>
            <w:r>
              <w:rPr>
                <w:kern w:val="0"/>
                <w:szCs w:val="21"/>
              </w:rPr>
              <w:t>锌</w:t>
            </w:r>
          </w:p>
        </w:tc>
        <w:tc>
          <w:tcPr>
            <w:tcW w:w="1171" w:type="pct"/>
            <w:vAlign w:val="center"/>
          </w:tcPr>
          <w:p w:rsidR="00773A81" w:rsidRDefault="00924CD7">
            <w:pPr>
              <w:widowControl/>
              <w:jc w:val="center"/>
              <w:rPr>
                <w:szCs w:val="21"/>
              </w:rPr>
            </w:pPr>
            <w:r>
              <w:rPr>
                <w:szCs w:val="21"/>
              </w:rPr>
              <w:t>≤</w:t>
            </w:r>
            <w:r>
              <w:rPr>
                <w:kern w:val="0"/>
                <w:szCs w:val="21"/>
              </w:rPr>
              <w:t>1.0</w:t>
            </w:r>
          </w:p>
        </w:tc>
        <w:tc>
          <w:tcPr>
            <w:tcW w:w="1484" w:type="pct"/>
            <w:vAlign w:val="center"/>
          </w:tcPr>
          <w:p w:rsidR="00773A81" w:rsidRDefault="00924CD7">
            <w:pPr>
              <w:jc w:val="center"/>
              <w:rPr>
                <w:szCs w:val="21"/>
              </w:rPr>
            </w:pPr>
            <w:r>
              <w:rPr>
                <w:szCs w:val="21"/>
              </w:rPr>
              <w:t>mg/L</w:t>
            </w:r>
          </w:p>
        </w:tc>
      </w:tr>
      <w:tr w:rsidR="00773A81">
        <w:trPr>
          <w:trHeight w:val="113"/>
          <w:jc w:val="center"/>
        </w:trPr>
        <w:tc>
          <w:tcPr>
            <w:tcW w:w="707" w:type="pct"/>
            <w:vAlign w:val="center"/>
          </w:tcPr>
          <w:p w:rsidR="00773A81" w:rsidRDefault="00773A81">
            <w:pPr>
              <w:pStyle w:val="a0"/>
              <w:numPr>
                <w:ilvl w:val="0"/>
                <w:numId w:val="18"/>
              </w:numPr>
              <w:ind w:firstLineChars="0"/>
              <w:jc w:val="center"/>
              <w:rPr>
                <w:szCs w:val="21"/>
              </w:rPr>
            </w:pPr>
          </w:p>
        </w:tc>
        <w:tc>
          <w:tcPr>
            <w:tcW w:w="1638" w:type="pct"/>
            <w:vAlign w:val="center"/>
          </w:tcPr>
          <w:p w:rsidR="00773A81" w:rsidRDefault="00924CD7">
            <w:pPr>
              <w:widowControl/>
              <w:jc w:val="center"/>
              <w:rPr>
                <w:kern w:val="0"/>
                <w:szCs w:val="21"/>
              </w:rPr>
            </w:pPr>
            <w:r>
              <w:rPr>
                <w:kern w:val="0"/>
                <w:szCs w:val="21"/>
              </w:rPr>
              <w:t>锰</w:t>
            </w:r>
          </w:p>
        </w:tc>
        <w:tc>
          <w:tcPr>
            <w:tcW w:w="1171" w:type="pct"/>
            <w:vAlign w:val="center"/>
          </w:tcPr>
          <w:p w:rsidR="00773A81" w:rsidRDefault="00924CD7">
            <w:pPr>
              <w:widowControl/>
              <w:jc w:val="center"/>
              <w:rPr>
                <w:kern w:val="0"/>
                <w:szCs w:val="21"/>
              </w:rPr>
            </w:pPr>
            <w:r>
              <w:rPr>
                <w:szCs w:val="21"/>
              </w:rPr>
              <w:t>≤</w:t>
            </w:r>
            <w:r>
              <w:rPr>
                <w:kern w:val="0"/>
                <w:szCs w:val="21"/>
              </w:rPr>
              <w:t>0.10</w:t>
            </w:r>
          </w:p>
        </w:tc>
        <w:tc>
          <w:tcPr>
            <w:tcW w:w="1484" w:type="pct"/>
            <w:vAlign w:val="center"/>
          </w:tcPr>
          <w:p w:rsidR="00773A81" w:rsidRDefault="00924CD7">
            <w:pPr>
              <w:jc w:val="center"/>
              <w:rPr>
                <w:szCs w:val="21"/>
              </w:rPr>
            </w:pPr>
            <w:r>
              <w:rPr>
                <w:szCs w:val="21"/>
              </w:rPr>
              <w:t>mg/L</w:t>
            </w:r>
          </w:p>
        </w:tc>
      </w:tr>
      <w:tr w:rsidR="00773A81">
        <w:trPr>
          <w:trHeight w:val="113"/>
          <w:jc w:val="center"/>
        </w:trPr>
        <w:tc>
          <w:tcPr>
            <w:tcW w:w="707" w:type="pct"/>
            <w:vAlign w:val="center"/>
          </w:tcPr>
          <w:p w:rsidR="00773A81" w:rsidRDefault="00773A81">
            <w:pPr>
              <w:pStyle w:val="a0"/>
              <w:numPr>
                <w:ilvl w:val="0"/>
                <w:numId w:val="18"/>
              </w:numPr>
              <w:ind w:firstLineChars="0"/>
              <w:jc w:val="center"/>
              <w:rPr>
                <w:szCs w:val="21"/>
              </w:rPr>
            </w:pPr>
          </w:p>
        </w:tc>
        <w:tc>
          <w:tcPr>
            <w:tcW w:w="1638" w:type="pct"/>
            <w:vAlign w:val="center"/>
          </w:tcPr>
          <w:p w:rsidR="00773A81" w:rsidRDefault="00924CD7">
            <w:pPr>
              <w:widowControl/>
              <w:jc w:val="center"/>
              <w:rPr>
                <w:kern w:val="0"/>
                <w:szCs w:val="21"/>
              </w:rPr>
            </w:pPr>
            <w:r>
              <w:rPr>
                <w:kern w:val="0"/>
                <w:szCs w:val="21"/>
              </w:rPr>
              <w:t>砷</w:t>
            </w:r>
          </w:p>
        </w:tc>
        <w:tc>
          <w:tcPr>
            <w:tcW w:w="1171" w:type="pct"/>
            <w:vAlign w:val="center"/>
          </w:tcPr>
          <w:p w:rsidR="00773A81" w:rsidRDefault="00924CD7">
            <w:pPr>
              <w:widowControl/>
              <w:jc w:val="center"/>
              <w:rPr>
                <w:kern w:val="0"/>
                <w:szCs w:val="21"/>
              </w:rPr>
            </w:pPr>
            <w:r>
              <w:rPr>
                <w:szCs w:val="21"/>
              </w:rPr>
              <w:t>≤</w:t>
            </w:r>
            <w:r>
              <w:rPr>
                <w:kern w:val="0"/>
                <w:szCs w:val="21"/>
              </w:rPr>
              <w:t>0.01</w:t>
            </w:r>
          </w:p>
        </w:tc>
        <w:tc>
          <w:tcPr>
            <w:tcW w:w="1484" w:type="pct"/>
            <w:vAlign w:val="center"/>
          </w:tcPr>
          <w:p w:rsidR="00773A81" w:rsidRDefault="00924CD7">
            <w:pPr>
              <w:jc w:val="center"/>
              <w:rPr>
                <w:szCs w:val="21"/>
              </w:rPr>
            </w:pPr>
            <w:r>
              <w:rPr>
                <w:szCs w:val="21"/>
              </w:rPr>
              <w:t>mg/L</w:t>
            </w:r>
          </w:p>
        </w:tc>
      </w:tr>
      <w:tr w:rsidR="00773A81">
        <w:trPr>
          <w:trHeight w:val="113"/>
          <w:jc w:val="center"/>
        </w:trPr>
        <w:tc>
          <w:tcPr>
            <w:tcW w:w="707" w:type="pct"/>
            <w:vAlign w:val="center"/>
          </w:tcPr>
          <w:p w:rsidR="00773A81" w:rsidRDefault="00773A81">
            <w:pPr>
              <w:pStyle w:val="a0"/>
              <w:numPr>
                <w:ilvl w:val="0"/>
                <w:numId w:val="18"/>
              </w:numPr>
              <w:ind w:firstLineChars="0"/>
              <w:jc w:val="center"/>
              <w:rPr>
                <w:szCs w:val="21"/>
              </w:rPr>
            </w:pPr>
          </w:p>
        </w:tc>
        <w:tc>
          <w:tcPr>
            <w:tcW w:w="1638" w:type="pct"/>
            <w:vAlign w:val="center"/>
          </w:tcPr>
          <w:p w:rsidR="00773A81" w:rsidRDefault="00924CD7">
            <w:pPr>
              <w:widowControl/>
              <w:jc w:val="center"/>
              <w:rPr>
                <w:kern w:val="0"/>
                <w:szCs w:val="21"/>
              </w:rPr>
            </w:pPr>
            <w:r>
              <w:rPr>
                <w:kern w:val="0"/>
                <w:szCs w:val="21"/>
              </w:rPr>
              <w:t>氰化物</w:t>
            </w:r>
          </w:p>
        </w:tc>
        <w:tc>
          <w:tcPr>
            <w:tcW w:w="1171" w:type="pct"/>
            <w:vAlign w:val="center"/>
          </w:tcPr>
          <w:p w:rsidR="00773A81" w:rsidRDefault="00924CD7">
            <w:pPr>
              <w:widowControl/>
              <w:jc w:val="center"/>
              <w:rPr>
                <w:kern w:val="0"/>
                <w:szCs w:val="21"/>
              </w:rPr>
            </w:pPr>
            <w:r>
              <w:rPr>
                <w:szCs w:val="21"/>
              </w:rPr>
              <w:t>≤</w:t>
            </w:r>
            <w:r>
              <w:rPr>
                <w:kern w:val="0"/>
                <w:szCs w:val="21"/>
              </w:rPr>
              <w:t>0.05</w:t>
            </w:r>
          </w:p>
        </w:tc>
        <w:tc>
          <w:tcPr>
            <w:tcW w:w="1484" w:type="pct"/>
            <w:vAlign w:val="center"/>
          </w:tcPr>
          <w:p w:rsidR="00773A81" w:rsidRDefault="00924CD7">
            <w:pPr>
              <w:jc w:val="center"/>
              <w:rPr>
                <w:szCs w:val="21"/>
              </w:rPr>
            </w:pPr>
            <w:r>
              <w:rPr>
                <w:szCs w:val="21"/>
              </w:rPr>
              <w:t>mg/L</w:t>
            </w:r>
          </w:p>
        </w:tc>
      </w:tr>
      <w:tr w:rsidR="00773A81">
        <w:trPr>
          <w:trHeight w:val="113"/>
          <w:jc w:val="center"/>
        </w:trPr>
        <w:tc>
          <w:tcPr>
            <w:tcW w:w="707" w:type="pct"/>
            <w:vAlign w:val="center"/>
          </w:tcPr>
          <w:p w:rsidR="00773A81" w:rsidRDefault="00773A81">
            <w:pPr>
              <w:pStyle w:val="a0"/>
              <w:numPr>
                <w:ilvl w:val="0"/>
                <w:numId w:val="18"/>
              </w:numPr>
              <w:ind w:firstLineChars="0"/>
              <w:jc w:val="center"/>
              <w:rPr>
                <w:szCs w:val="21"/>
              </w:rPr>
            </w:pPr>
          </w:p>
        </w:tc>
        <w:tc>
          <w:tcPr>
            <w:tcW w:w="1638" w:type="pct"/>
            <w:vAlign w:val="center"/>
          </w:tcPr>
          <w:p w:rsidR="00773A81" w:rsidRDefault="00924CD7">
            <w:pPr>
              <w:widowControl/>
              <w:jc w:val="center"/>
              <w:rPr>
                <w:kern w:val="0"/>
                <w:szCs w:val="21"/>
              </w:rPr>
            </w:pPr>
            <w:r>
              <w:rPr>
                <w:kern w:val="0"/>
                <w:szCs w:val="21"/>
              </w:rPr>
              <w:t>总硬度</w:t>
            </w:r>
          </w:p>
        </w:tc>
        <w:tc>
          <w:tcPr>
            <w:tcW w:w="1171" w:type="pct"/>
            <w:vAlign w:val="center"/>
          </w:tcPr>
          <w:p w:rsidR="00773A81" w:rsidRDefault="00924CD7">
            <w:pPr>
              <w:widowControl/>
              <w:jc w:val="center"/>
              <w:rPr>
                <w:kern w:val="0"/>
                <w:szCs w:val="21"/>
              </w:rPr>
            </w:pPr>
            <w:r>
              <w:rPr>
                <w:szCs w:val="21"/>
              </w:rPr>
              <w:t>≤</w:t>
            </w:r>
            <w:r>
              <w:rPr>
                <w:kern w:val="0"/>
                <w:szCs w:val="21"/>
              </w:rPr>
              <w:t>450</w:t>
            </w:r>
          </w:p>
        </w:tc>
        <w:tc>
          <w:tcPr>
            <w:tcW w:w="1484" w:type="pct"/>
            <w:vAlign w:val="center"/>
          </w:tcPr>
          <w:p w:rsidR="00773A81" w:rsidRDefault="00924CD7">
            <w:pPr>
              <w:jc w:val="center"/>
            </w:pPr>
            <w:r>
              <w:rPr>
                <w:szCs w:val="21"/>
              </w:rPr>
              <w:t>mg/L</w:t>
            </w:r>
          </w:p>
        </w:tc>
      </w:tr>
      <w:tr w:rsidR="00773A81">
        <w:trPr>
          <w:trHeight w:val="113"/>
          <w:jc w:val="center"/>
        </w:trPr>
        <w:tc>
          <w:tcPr>
            <w:tcW w:w="707" w:type="pct"/>
            <w:vAlign w:val="center"/>
          </w:tcPr>
          <w:p w:rsidR="00773A81" w:rsidRDefault="00773A81">
            <w:pPr>
              <w:pStyle w:val="a0"/>
              <w:numPr>
                <w:ilvl w:val="0"/>
                <w:numId w:val="18"/>
              </w:numPr>
              <w:ind w:firstLineChars="0"/>
              <w:jc w:val="center"/>
              <w:rPr>
                <w:szCs w:val="21"/>
              </w:rPr>
            </w:pPr>
          </w:p>
        </w:tc>
        <w:tc>
          <w:tcPr>
            <w:tcW w:w="1638" w:type="pct"/>
            <w:vAlign w:val="center"/>
          </w:tcPr>
          <w:p w:rsidR="00773A81" w:rsidRDefault="00924CD7">
            <w:pPr>
              <w:widowControl/>
              <w:jc w:val="center"/>
              <w:rPr>
                <w:kern w:val="0"/>
                <w:szCs w:val="21"/>
              </w:rPr>
            </w:pPr>
            <w:r>
              <w:rPr>
                <w:kern w:val="0"/>
                <w:szCs w:val="21"/>
              </w:rPr>
              <w:t>氨氮</w:t>
            </w:r>
          </w:p>
        </w:tc>
        <w:tc>
          <w:tcPr>
            <w:tcW w:w="1171" w:type="pct"/>
            <w:vAlign w:val="center"/>
          </w:tcPr>
          <w:p w:rsidR="00773A81" w:rsidRDefault="00924CD7">
            <w:pPr>
              <w:widowControl/>
              <w:jc w:val="center"/>
              <w:rPr>
                <w:kern w:val="0"/>
                <w:szCs w:val="21"/>
              </w:rPr>
            </w:pPr>
            <w:r>
              <w:rPr>
                <w:szCs w:val="21"/>
              </w:rPr>
              <w:t>≤</w:t>
            </w:r>
            <w:r>
              <w:rPr>
                <w:kern w:val="0"/>
                <w:szCs w:val="21"/>
              </w:rPr>
              <w:t>0.50</w:t>
            </w:r>
          </w:p>
        </w:tc>
        <w:tc>
          <w:tcPr>
            <w:tcW w:w="1484" w:type="pct"/>
            <w:vAlign w:val="center"/>
          </w:tcPr>
          <w:p w:rsidR="00773A81" w:rsidRDefault="00924CD7">
            <w:pPr>
              <w:jc w:val="center"/>
            </w:pPr>
            <w:r>
              <w:rPr>
                <w:szCs w:val="21"/>
              </w:rPr>
              <w:t>mg/L</w:t>
            </w:r>
          </w:p>
        </w:tc>
      </w:tr>
      <w:tr w:rsidR="00773A81">
        <w:trPr>
          <w:trHeight w:val="113"/>
          <w:jc w:val="center"/>
        </w:trPr>
        <w:tc>
          <w:tcPr>
            <w:tcW w:w="707" w:type="pct"/>
            <w:vAlign w:val="center"/>
          </w:tcPr>
          <w:p w:rsidR="00773A81" w:rsidRDefault="00773A81">
            <w:pPr>
              <w:pStyle w:val="a0"/>
              <w:numPr>
                <w:ilvl w:val="0"/>
                <w:numId w:val="18"/>
              </w:numPr>
              <w:ind w:firstLineChars="0"/>
              <w:jc w:val="center"/>
              <w:rPr>
                <w:szCs w:val="21"/>
              </w:rPr>
            </w:pPr>
          </w:p>
        </w:tc>
        <w:tc>
          <w:tcPr>
            <w:tcW w:w="1638" w:type="pct"/>
            <w:vAlign w:val="center"/>
          </w:tcPr>
          <w:p w:rsidR="00773A81" w:rsidRDefault="00924CD7">
            <w:pPr>
              <w:widowControl/>
              <w:jc w:val="center"/>
              <w:rPr>
                <w:kern w:val="0"/>
                <w:szCs w:val="21"/>
              </w:rPr>
            </w:pPr>
            <w:r>
              <w:rPr>
                <w:rFonts w:hint="eastAsia"/>
                <w:kern w:val="0"/>
                <w:szCs w:val="21"/>
              </w:rPr>
              <w:t>耗氧量</w:t>
            </w:r>
          </w:p>
        </w:tc>
        <w:tc>
          <w:tcPr>
            <w:tcW w:w="1171" w:type="pct"/>
            <w:vAlign w:val="center"/>
          </w:tcPr>
          <w:p w:rsidR="00773A81" w:rsidRDefault="00924CD7">
            <w:pPr>
              <w:widowControl/>
              <w:jc w:val="center"/>
              <w:rPr>
                <w:kern w:val="0"/>
                <w:szCs w:val="21"/>
              </w:rPr>
            </w:pPr>
            <w:r>
              <w:rPr>
                <w:szCs w:val="21"/>
              </w:rPr>
              <w:t>≤</w:t>
            </w:r>
            <w:r>
              <w:rPr>
                <w:kern w:val="0"/>
                <w:szCs w:val="21"/>
              </w:rPr>
              <w:t>3.0</w:t>
            </w:r>
          </w:p>
        </w:tc>
        <w:tc>
          <w:tcPr>
            <w:tcW w:w="1484" w:type="pct"/>
            <w:vAlign w:val="center"/>
          </w:tcPr>
          <w:p w:rsidR="00773A81" w:rsidRDefault="00924CD7">
            <w:pPr>
              <w:jc w:val="center"/>
            </w:pPr>
            <w:r>
              <w:rPr>
                <w:szCs w:val="21"/>
              </w:rPr>
              <w:t>mg/L</w:t>
            </w:r>
          </w:p>
        </w:tc>
      </w:tr>
      <w:tr w:rsidR="00773A81">
        <w:trPr>
          <w:trHeight w:val="113"/>
          <w:jc w:val="center"/>
        </w:trPr>
        <w:tc>
          <w:tcPr>
            <w:tcW w:w="707" w:type="pct"/>
            <w:vAlign w:val="center"/>
          </w:tcPr>
          <w:p w:rsidR="00773A81" w:rsidRDefault="00773A81">
            <w:pPr>
              <w:pStyle w:val="a0"/>
              <w:numPr>
                <w:ilvl w:val="0"/>
                <w:numId w:val="18"/>
              </w:numPr>
              <w:ind w:firstLineChars="0"/>
              <w:jc w:val="center"/>
              <w:rPr>
                <w:szCs w:val="21"/>
              </w:rPr>
            </w:pPr>
          </w:p>
        </w:tc>
        <w:tc>
          <w:tcPr>
            <w:tcW w:w="1638" w:type="pct"/>
            <w:vAlign w:val="center"/>
          </w:tcPr>
          <w:p w:rsidR="00773A81" w:rsidRDefault="00924CD7">
            <w:pPr>
              <w:widowControl/>
              <w:jc w:val="center"/>
              <w:rPr>
                <w:kern w:val="0"/>
                <w:szCs w:val="21"/>
              </w:rPr>
            </w:pPr>
            <w:r>
              <w:rPr>
                <w:kern w:val="0"/>
                <w:szCs w:val="21"/>
              </w:rPr>
              <w:t>总铁</w:t>
            </w:r>
          </w:p>
        </w:tc>
        <w:tc>
          <w:tcPr>
            <w:tcW w:w="1171" w:type="pct"/>
            <w:vAlign w:val="center"/>
          </w:tcPr>
          <w:p w:rsidR="00773A81" w:rsidRDefault="00924CD7">
            <w:pPr>
              <w:widowControl/>
              <w:jc w:val="center"/>
              <w:rPr>
                <w:kern w:val="0"/>
                <w:szCs w:val="21"/>
              </w:rPr>
            </w:pPr>
            <w:r>
              <w:rPr>
                <w:szCs w:val="21"/>
              </w:rPr>
              <w:t>≤</w:t>
            </w:r>
            <w:r>
              <w:rPr>
                <w:kern w:val="0"/>
                <w:szCs w:val="21"/>
              </w:rPr>
              <w:t>0.3</w:t>
            </w:r>
          </w:p>
        </w:tc>
        <w:tc>
          <w:tcPr>
            <w:tcW w:w="1484" w:type="pct"/>
            <w:vAlign w:val="center"/>
          </w:tcPr>
          <w:p w:rsidR="00773A81" w:rsidRDefault="00924CD7">
            <w:pPr>
              <w:jc w:val="center"/>
            </w:pPr>
            <w:r>
              <w:rPr>
                <w:szCs w:val="21"/>
              </w:rPr>
              <w:t>mg/L</w:t>
            </w:r>
          </w:p>
        </w:tc>
      </w:tr>
      <w:tr w:rsidR="00773A81">
        <w:trPr>
          <w:trHeight w:val="113"/>
          <w:jc w:val="center"/>
        </w:trPr>
        <w:tc>
          <w:tcPr>
            <w:tcW w:w="707" w:type="pct"/>
            <w:vAlign w:val="center"/>
          </w:tcPr>
          <w:p w:rsidR="00773A81" w:rsidRDefault="00773A81">
            <w:pPr>
              <w:pStyle w:val="a0"/>
              <w:numPr>
                <w:ilvl w:val="0"/>
                <w:numId w:val="18"/>
              </w:numPr>
              <w:ind w:firstLineChars="0"/>
              <w:jc w:val="center"/>
              <w:rPr>
                <w:szCs w:val="21"/>
              </w:rPr>
            </w:pPr>
          </w:p>
        </w:tc>
        <w:tc>
          <w:tcPr>
            <w:tcW w:w="1638" w:type="pct"/>
            <w:vAlign w:val="center"/>
          </w:tcPr>
          <w:p w:rsidR="00773A81" w:rsidRDefault="00924CD7">
            <w:pPr>
              <w:widowControl/>
              <w:jc w:val="center"/>
              <w:rPr>
                <w:kern w:val="0"/>
                <w:szCs w:val="21"/>
              </w:rPr>
            </w:pPr>
            <w:r>
              <w:rPr>
                <w:kern w:val="0"/>
                <w:szCs w:val="21"/>
              </w:rPr>
              <w:t>铍</w:t>
            </w:r>
          </w:p>
        </w:tc>
        <w:tc>
          <w:tcPr>
            <w:tcW w:w="1171" w:type="pct"/>
            <w:vAlign w:val="center"/>
          </w:tcPr>
          <w:p w:rsidR="00773A81" w:rsidRDefault="00924CD7">
            <w:pPr>
              <w:widowControl/>
              <w:jc w:val="center"/>
              <w:rPr>
                <w:szCs w:val="21"/>
              </w:rPr>
            </w:pPr>
            <w:r>
              <w:rPr>
                <w:szCs w:val="21"/>
              </w:rPr>
              <w:t>≤0.002</w:t>
            </w:r>
          </w:p>
        </w:tc>
        <w:tc>
          <w:tcPr>
            <w:tcW w:w="1484" w:type="pct"/>
            <w:vAlign w:val="center"/>
          </w:tcPr>
          <w:p w:rsidR="00773A81" w:rsidRDefault="00924CD7">
            <w:pPr>
              <w:jc w:val="center"/>
              <w:rPr>
                <w:kern w:val="0"/>
                <w:szCs w:val="21"/>
              </w:rPr>
            </w:pPr>
            <w:r>
              <w:rPr>
                <w:kern w:val="0"/>
                <w:szCs w:val="21"/>
              </w:rPr>
              <w:t>mg/L</w:t>
            </w:r>
          </w:p>
        </w:tc>
      </w:tr>
      <w:tr w:rsidR="00773A81">
        <w:trPr>
          <w:trHeight w:val="113"/>
          <w:jc w:val="center"/>
        </w:trPr>
        <w:tc>
          <w:tcPr>
            <w:tcW w:w="707" w:type="pct"/>
            <w:vAlign w:val="center"/>
          </w:tcPr>
          <w:p w:rsidR="00773A81" w:rsidRDefault="00773A81">
            <w:pPr>
              <w:pStyle w:val="a0"/>
              <w:numPr>
                <w:ilvl w:val="0"/>
                <w:numId w:val="18"/>
              </w:numPr>
              <w:ind w:firstLineChars="0"/>
              <w:jc w:val="center"/>
              <w:rPr>
                <w:szCs w:val="21"/>
              </w:rPr>
            </w:pPr>
          </w:p>
        </w:tc>
        <w:tc>
          <w:tcPr>
            <w:tcW w:w="1638" w:type="pct"/>
            <w:vAlign w:val="center"/>
          </w:tcPr>
          <w:p w:rsidR="00773A81" w:rsidRDefault="00924CD7">
            <w:pPr>
              <w:widowControl/>
              <w:jc w:val="center"/>
              <w:rPr>
                <w:kern w:val="0"/>
                <w:szCs w:val="21"/>
              </w:rPr>
            </w:pPr>
            <w:r>
              <w:rPr>
                <w:kern w:val="0"/>
                <w:szCs w:val="21"/>
              </w:rPr>
              <w:t>铊</w:t>
            </w:r>
          </w:p>
        </w:tc>
        <w:tc>
          <w:tcPr>
            <w:tcW w:w="1171" w:type="pct"/>
            <w:vAlign w:val="center"/>
          </w:tcPr>
          <w:p w:rsidR="00773A81" w:rsidRDefault="00924CD7">
            <w:pPr>
              <w:widowControl/>
              <w:jc w:val="center"/>
              <w:rPr>
                <w:szCs w:val="21"/>
              </w:rPr>
            </w:pPr>
            <w:r>
              <w:rPr>
                <w:szCs w:val="21"/>
              </w:rPr>
              <w:t>≤0.0001</w:t>
            </w:r>
          </w:p>
        </w:tc>
        <w:tc>
          <w:tcPr>
            <w:tcW w:w="1484" w:type="pct"/>
            <w:vAlign w:val="center"/>
          </w:tcPr>
          <w:p w:rsidR="00773A81" w:rsidRDefault="00924CD7">
            <w:pPr>
              <w:jc w:val="center"/>
              <w:rPr>
                <w:kern w:val="0"/>
                <w:szCs w:val="21"/>
              </w:rPr>
            </w:pPr>
            <w:r>
              <w:rPr>
                <w:kern w:val="0"/>
                <w:szCs w:val="21"/>
              </w:rPr>
              <w:t>mg/L</w:t>
            </w:r>
          </w:p>
        </w:tc>
      </w:tr>
    </w:tbl>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5</w:t>
      </w:r>
      <w:r>
        <w:rPr>
          <w:rFonts w:asciiTheme="minorEastAsia" w:eastAsiaTheme="minorEastAsia" w:hAnsiTheme="minorEastAsia"/>
          <w:sz w:val="24"/>
        </w:rPr>
        <w:t>）土壤</w:t>
      </w:r>
    </w:p>
    <w:p w:rsidR="00773A81" w:rsidRDefault="00924CD7">
      <w:pPr>
        <w:spacing w:line="360" w:lineRule="auto"/>
        <w:ind w:firstLineChars="200" w:firstLine="480"/>
        <w:jc w:val="left"/>
        <w:rPr>
          <w:sz w:val="24"/>
        </w:rPr>
      </w:pPr>
      <w:r>
        <w:rPr>
          <w:rFonts w:hint="eastAsia"/>
          <w:sz w:val="24"/>
        </w:rPr>
        <w:t>执行《土壤环境质量</w:t>
      </w:r>
      <w:r>
        <w:rPr>
          <w:rFonts w:hint="eastAsia"/>
          <w:sz w:val="24"/>
        </w:rPr>
        <w:t xml:space="preserve"> </w:t>
      </w:r>
      <w:r>
        <w:rPr>
          <w:sz w:val="24"/>
        </w:rPr>
        <w:t xml:space="preserve"> </w:t>
      </w:r>
      <w:r>
        <w:rPr>
          <w:rFonts w:hint="eastAsia"/>
          <w:sz w:val="24"/>
        </w:rPr>
        <w:t>建设用地土壤污染风险管控标准》（</w:t>
      </w:r>
      <w:r>
        <w:rPr>
          <w:sz w:val="24"/>
        </w:rPr>
        <w:t>DB36/1282—2020</w:t>
      </w:r>
      <w:r>
        <w:rPr>
          <w:rFonts w:hint="eastAsia"/>
          <w:sz w:val="24"/>
        </w:rPr>
        <w:t>）第</w:t>
      </w:r>
      <w:r>
        <w:rPr>
          <w:rFonts w:hint="eastAsia"/>
          <w:sz w:val="24"/>
        </w:rPr>
        <w:t>2</w:t>
      </w:r>
      <w:r>
        <w:rPr>
          <w:rFonts w:hint="eastAsia"/>
          <w:sz w:val="24"/>
        </w:rPr>
        <w:t>类用地相关标准，详见下表：</w:t>
      </w:r>
    </w:p>
    <w:p w:rsidR="00773A81" w:rsidRDefault="00924CD7">
      <w:pPr>
        <w:spacing w:line="360" w:lineRule="auto"/>
        <w:jc w:val="center"/>
        <w:rPr>
          <w:rFonts w:asciiTheme="minorEastAsia" w:eastAsiaTheme="minorEastAsia" w:hAnsiTheme="minorEastAsia"/>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2.5</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5</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hint="eastAsia"/>
          <w:b/>
          <w:sz w:val="24"/>
        </w:rPr>
        <w:t>建设用地土壤污染风险筛选值和管制值（基本项目）</w:t>
      </w:r>
      <w:r>
        <w:rPr>
          <w:rFonts w:hint="eastAsia"/>
          <w:b/>
          <w:sz w:val="24"/>
        </w:rPr>
        <w:t xml:space="preserve"> </w:t>
      </w:r>
      <w:r>
        <w:rPr>
          <w:b/>
          <w:sz w:val="24"/>
        </w:rPr>
        <w:t xml:space="preserve"> </w:t>
      </w:r>
      <w:r>
        <w:rPr>
          <w:b/>
        </w:rPr>
        <w:t xml:space="preserve">    </w:t>
      </w:r>
      <w:r>
        <w:rPr>
          <w:rFonts w:ascii="Microsoft JhengHei" w:eastAsia="Microsoft JhengHei" w:hAnsi="Microsoft JhengHei" w:cs="Microsoft JhengHei"/>
          <w:szCs w:val="21"/>
        </w:rPr>
        <w:t>单</w:t>
      </w:r>
      <w:r>
        <w:rPr>
          <w:rFonts w:ascii="Microsoft JhengHei" w:eastAsia="Microsoft JhengHei" w:hAnsi="Microsoft JhengHei" w:cs="Microsoft JhengHei"/>
          <w:spacing w:val="2"/>
          <w:szCs w:val="21"/>
        </w:rPr>
        <w:t>位</w:t>
      </w:r>
      <w:r>
        <w:rPr>
          <w:rFonts w:ascii="Microsoft JhengHei" w:eastAsia="Microsoft JhengHei" w:hAnsi="Microsoft JhengHei" w:cs="Microsoft JhengHei"/>
          <w:szCs w:val="21"/>
        </w:rPr>
        <w:t>：</w:t>
      </w:r>
      <w:r>
        <w:rPr>
          <w:rFonts w:ascii="Times New Roman" w:eastAsia="Times New Roman" w:hAnsi="Times New Roman" w:cs="Times New Roman"/>
          <w:spacing w:val="1"/>
          <w:szCs w:val="21"/>
        </w:rPr>
        <w:t>m</w:t>
      </w:r>
      <w:r>
        <w:rPr>
          <w:rFonts w:ascii="Times New Roman" w:eastAsia="Times New Roman" w:hAnsi="Times New Roman" w:cs="Times New Roman"/>
          <w:spacing w:val="-1"/>
          <w:szCs w:val="21"/>
        </w:rPr>
        <w:t>g</w:t>
      </w:r>
      <w:r>
        <w:rPr>
          <w:rFonts w:ascii="Times New Roman" w:eastAsia="Times New Roman" w:hAnsi="Times New Roman" w:cs="Times New Roman"/>
          <w:spacing w:val="2"/>
          <w:szCs w:val="21"/>
        </w:rPr>
        <w:t>/</w:t>
      </w:r>
      <w:r>
        <w:rPr>
          <w:rFonts w:ascii="Times New Roman" w:eastAsia="Times New Roman" w:hAnsi="Times New Roman" w:cs="Times New Roman"/>
          <w:spacing w:val="-1"/>
          <w:szCs w:val="21"/>
        </w:rPr>
        <w:t>k</w:t>
      </w:r>
      <w:r>
        <w:rPr>
          <w:rFonts w:ascii="Times New Roman" w:eastAsia="Times New Roman" w:hAnsi="Times New Roman" w:cs="Times New Roman"/>
          <w:szCs w:val="21"/>
        </w:rPr>
        <w:t>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5"/>
        <w:gridCol w:w="2207"/>
        <w:gridCol w:w="1451"/>
        <w:gridCol w:w="1127"/>
        <w:gridCol w:w="1127"/>
        <w:gridCol w:w="1075"/>
        <w:gridCol w:w="1178"/>
      </w:tblGrid>
      <w:tr w:rsidR="00773A81">
        <w:trPr>
          <w:trHeight w:val="20"/>
        </w:trPr>
        <w:tc>
          <w:tcPr>
            <w:tcW w:w="494" w:type="pct"/>
            <w:vMerge w:val="restar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序号</w:t>
            </w:r>
          </w:p>
        </w:tc>
        <w:tc>
          <w:tcPr>
            <w:tcW w:w="1218" w:type="pct"/>
            <w:vMerge w:val="restar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污染物项目</w:t>
            </w:r>
          </w:p>
        </w:tc>
        <w:tc>
          <w:tcPr>
            <w:tcW w:w="801" w:type="pct"/>
            <w:vMerge w:val="restar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Times New Roman" w:hAnsi="Times New Roman" w:cs="Times New Roman"/>
                <w:szCs w:val="21"/>
              </w:rPr>
              <w:t>CAS</w:t>
            </w:r>
            <w:r>
              <w:rPr>
                <w:rFonts w:ascii="Times New Roman" w:eastAsia="Times New Roman" w:hAnsi="Times New Roman" w:cs="Times New Roman"/>
                <w:spacing w:val="-2"/>
                <w:szCs w:val="21"/>
              </w:rPr>
              <w:t xml:space="preserve"> </w:t>
            </w:r>
            <w:r>
              <w:rPr>
                <w:rFonts w:ascii="Times New Roman" w:eastAsia="宋体" w:hAnsi="Times New Roman" w:cs="Times New Roman"/>
                <w:szCs w:val="21"/>
              </w:rPr>
              <w:t>编号</w:t>
            </w:r>
          </w:p>
        </w:tc>
        <w:tc>
          <w:tcPr>
            <w:tcW w:w="1243" w:type="pct"/>
            <w:gridSpan w:val="2"/>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筛选值</w:t>
            </w:r>
          </w:p>
        </w:tc>
        <w:tc>
          <w:tcPr>
            <w:tcW w:w="1244" w:type="pct"/>
            <w:gridSpan w:val="2"/>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管制值</w:t>
            </w:r>
          </w:p>
        </w:tc>
      </w:tr>
      <w:tr w:rsidR="00773A81">
        <w:trPr>
          <w:trHeight w:val="20"/>
        </w:trPr>
        <w:tc>
          <w:tcPr>
            <w:tcW w:w="494" w:type="pct"/>
            <w:vMerge/>
            <w:vAlign w:val="center"/>
          </w:tcPr>
          <w:p w:rsidR="00773A81" w:rsidRDefault="00773A81">
            <w:pPr>
              <w:jc w:val="center"/>
              <w:rPr>
                <w:rFonts w:ascii="Times New Roman" w:hAnsi="Times New Roman" w:cs="Times New Roman"/>
                <w:szCs w:val="21"/>
              </w:rPr>
            </w:pPr>
          </w:p>
        </w:tc>
        <w:tc>
          <w:tcPr>
            <w:tcW w:w="1218" w:type="pct"/>
            <w:vMerge/>
            <w:vAlign w:val="center"/>
          </w:tcPr>
          <w:p w:rsidR="00773A81" w:rsidRDefault="00773A81">
            <w:pPr>
              <w:jc w:val="left"/>
              <w:rPr>
                <w:rFonts w:ascii="Times New Roman" w:hAnsi="Times New Roman" w:cs="Times New Roman"/>
                <w:szCs w:val="21"/>
              </w:rPr>
            </w:pPr>
          </w:p>
        </w:tc>
        <w:tc>
          <w:tcPr>
            <w:tcW w:w="801" w:type="pct"/>
            <w:vMerge/>
            <w:vAlign w:val="center"/>
          </w:tcPr>
          <w:p w:rsidR="00773A81" w:rsidRDefault="00773A81">
            <w:pPr>
              <w:jc w:val="center"/>
              <w:rPr>
                <w:rFonts w:ascii="Times New Roman" w:hAnsi="Times New Roman" w:cs="Times New Roman"/>
                <w:szCs w:val="21"/>
              </w:rPr>
            </w:pP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position w:val="-1"/>
                <w:szCs w:val="21"/>
              </w:rPr>
              <w:t>第一类</w:t>
            </w:r>
          </w:p>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用地</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position w:val="-1"/>
                <w:szCs w:val="21"/>
              </w:rPr>
              <w:t>第二类</w:t>
            </w:r>
          </w:p>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用地</w:t>
            </w:r>
          </w:p>
        </w:tc>
        <w:tc>
          <w:tcPr>
            <w:tcW w:w="593"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position w:val="-1"/>
                <w:szCs w:val="21"/>
              </w:rPr>
              <w:t>第</w:t>
            </w:r>
            <w:r>
              <w:rPr>
                <w:rFonts w:ascii="Times New Roman" w:eastAsia="宋体" w:hAnsi="Times New Roman" w:cs="Times New Roman"/>
                <w:szCs w:val="21"/>
              </w:rPr>
              <w:t>一类</w:t>
            </w:r>
          </w:p>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用地</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position w:val="-1"/>
                <w:szCs w:val="21"/>
              </w:rPr>
              <w:t>第二类</w:t>
            </w:r>
          </w:p>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用地</w:t>
            </w:r>
          </w:p>
        </w:tc>
      </w:tr>
      <w:tr w:rsidR="00773A81">
        <w:trPr>
          <w:trHeight w:val="20"/>
        </w:trPr>
        <w:tc>
          <w:tcPr>
            <w:tcW w:w="5000" w:type="pct"/>
            <w:gridSpan w:val="7"/>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position w:val="-1"/>
                <w:szCs w:val="21"/>
              </w:rPr>
              <w:t>重金属和</w:t>
            </w:r>
            <w:r>
              <w:rPr>
                <w:rFonts w:ascii="Times New Roman" w:eastAsia="宋体" w:hAnsi="Times New Roman" w:cs="Times New Roman"/>
                <w:szCs w:val="21"/>
              </w:rPr>
              <w:t>无机物</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砷</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7440-38-2</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20</w:t>
            </w:r>
            <w:r>
              <w:rPr>
                <w:rFonts w:ascii="宋体" w:eastAsia="宋体" w:hAnsi="宋体" w:cs="宋体" w:hint="eastAsia"/>
                <w:szCs w:val="21"/>
              </w:rPr>
              <w:t>①</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60</w:t>
            </w:r>
            <w:r>
              <w:rPr>
                <w:rFonts w:ascii="宋体" w:eastAsia="宋体" w:hAnsi="宋体" w:cs="宋体" w:hint="eastAsia"/>
                <w:szCs w:val="21"/>
              </w:rPr>
              <w:t>①</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120</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140</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镉</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7440-43-9</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20</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65</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47</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172</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3</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铬（六价）</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18540-29-9</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3.0</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5.7</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30</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78</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4</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铜</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7440-50-8</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2000</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18000</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8000</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36000</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铅</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7439-92-1</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400</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800</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800</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2500</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6</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汞</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7439-97-6</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8</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38</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33</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82</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7</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镍</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7440-02-0</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150</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900</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600</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2000</w:t>
            </w:r>
          </w:p>
        </w:tc>
      </w:tr>
      <w:tr w:rsidR="00773A81">
        <w:trPr>
          <w:trHeight w:val="20"/>
        </w:trPr>
        <w:tc>
          <w:tcPr>
            <w:tcW w:w="5000" w:type="pct"/>
            <w:gridSpan w:val="7"/>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挥发性有机物</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8</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四氯化碳</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56-23-5</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0.9</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2.8</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9</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36</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9</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氯仿</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67-66-3</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0.3</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0.9</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10</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10</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氯甲烷</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74-87-3</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12</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37</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21</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120</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11</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1,1-</w:t>
            </w:r>
            <w:r>
              <w:rPr>
                <w:rFonts w:ascii="Times New Roman" w:eastAsia="宋体" w:hAnsi="Times New Roman" w:cs="Times New Roman"/>
                <w:szCs w:val="21"/>
              </w:rPr>
              <w:t>二氯乙烷</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75-34-3</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3</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9</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20</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100</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12</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1,2-</w:t>
            </w:r>
            <w:r>
              <w:rPr>
                <w:rFonts w:ascii="Times New Roman" w:eastAsia="宋体" w:hAnsi="Times New Roman" w:cs="Times New Roman"/>
                <w:szCs w:val="21"/>
              </w:rPr>
              <w:t>二氯乙烷</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107-06-2</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0.52</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6</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21</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13</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1,1-</w:t>
            </w:r>
            <w:r>
              <w:rPr>
                <w:rFonts w:ascii="Times New Roman" w:eastAsia="宋体" w:hAnsi="Times New Roman" w:cs="Times New Roman"/>
                <w:szCs w:val="21"/>
              </w:rPr>
              <w:t>二氯乙烯</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75-35-4</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12</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66</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40</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200</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14</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顺</w:t>
            </w:r>
            <w:r>
              <w:rPr>
                <w:rFonts w:ascii="Times New Roman" w:eastAsia="宋体" w:hAnsi="Times New Roman" w:cs="Times New Roman"/>
                <w:szCs w:val="21"/>
              </w:rPr>
              <w:t>-1,2-</w:t>
            </w:r>
            <w:r>
              <w:rPr>
                <w:rFonts w:ascii="Times New Roman" w:eastAsia="宋体" w:hAnsi="Times New Roman" w:cs="Times New Roman"/>
                <w:szCs w:val="21"/>
              </w:rPr>
              <w:t>二氯乙烯</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156-59-2</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66</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596</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200</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2000</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15</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反</w:t>
            </w:r>
            <w:r>
              <w:rPr>
                <w:rFonts w:ascii="Times New Roman" w:eastAsia="宋体" w:hAnsi="Times New Roman" w:cs="Times New Roman"/>
                <w:szCs w:val="21"/>
              </w:rPr>
              <w:t>-1,2-</w:t>
            </w:r>
            <w:r>
              <w:rPr>
                <w:rFonts w:ascii="Times New Roman" w:eastAsia="宋体" w:hAnsi="Times New Roman" w:cs="Times New Roman"/>
                <w:szCs w:val="21"/>
              </w:rPr>
              <w:t>二氯乙烯</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156-60-5</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10</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54</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31</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163</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16</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二氯甲烷</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75-09-2</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94</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616</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300</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2000</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17</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1,2-</w:t>
            </w:r>
            <w:r>
              <w:rPr>
                <w:rFonts w:ascii="Times New Roman" w:eastAsia="宋体" w:hAnsi="Times New Roman" w:cs="Times New Roman"/>
                <w:szCs w:val="21"/>
              </w:rPr>
              <w:t>二氯丙烷</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78-87-5</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47</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18</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1,1,1,2-</w:t>
            </w:r>
            <w:r>
              <w:rPr>
                <w:rFonts w:ascii="Times New Roman" w:eastAsia="宋体" w:hAnsi="Times New Roman" w:cs="Times New Roman"/>
                <w:szCs w:val="21"/>
              </w:rPr>
              <w:t>四氯乙烷</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630-20-6</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2.6</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10</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26</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100</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19</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1,1,2,2-</w:t>
            </w:r>
            <w:r>
              <w:rPr>
                <w:rFonts w:ascii="Times New Roman" w:eastAsia="宋体" w:hAnsi="Times New Roman" w:cs="Times New Roman"/>
                <w:szCs w:val="21"/>
              </w:rPr>
              <w:t>四氯乙烷</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79-34-5</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1.6</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6.8</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14</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50</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20</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四氯乙烯</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127-18-4</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11</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53</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34</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183</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21</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1,1,1-</w:t>
            </w:r>
            <w:r>
              <w:rPr>
                <w:rFonts w:ascii="Times New Roman" w:eastAsia="宋体" w:hAnsi="Times New Roman" w:cs="Times New Roman"/>
                <w:szCs w:val="21"/>
              </w:rPr>
              <w:t>三氯乙烷</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71-55-6</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701</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840</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840</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840</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lastRenderedPageBreak/>
              <w:t>22</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1,1,2-</w:t>
            </w:r>
            <w:r>
              <w:rPr>
                <w:rFonts w:ascii="Times New Roman" w:eastAsia="宋体" w:hAnsi="Times New Roman" w:cs="Times New Roman"/>
                <w:szCs w:val="21"/>
              </w:rPr>
              <w:t>三氯乙烷</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79-00-5</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0.6</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2.8</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15</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23</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三氯乙烯</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79-01-6</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0.7</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2.8</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7</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20</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24</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1,2,3-</w:t>
            </w:r>
            <w:r>
              <w:rPr>
                <w:rFonts w:ascii="Times New Roman" w:eastAsia="宋体" w:hAnsi="Times New Roman" w:cs="Times New Roman"/>
                <w:szCs w:val="21"/>
              </w:rPr>
              <w:t>三氯丙烷</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96-18-4</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0.05</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0.5</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0.5</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25</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氯乙烯</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75-01-4</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0.12</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0.43</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1.2</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4.3</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26</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苯</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71-43-2</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4</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10</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40</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27</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氯苯</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108-90-7</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68</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270</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200</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1000</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28</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1,2-</w:t>
            </w:r>
            <w:r>
              <w:rPr>
                <w:rFonts w:ascii="Times New Roman" w:eastAsia="宋体" w:hAnsi="Times New Roman" w:cs="Times New Roman"/>
                <w:szCs w:val="21"/>
              </w:rPr>
              <w:t>二氯苯</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95-50-1</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560</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560</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560</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560</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29</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1,4-</w:t>
            </w:r>
            <w:r>
              <w:rPr>
                <w:rFonts w:ascii="Times New Roman" w:eastAsia="宋体" w:hAnsi="Times New Roman" w:cs="Times New Roman"/>
                <w:szCs w:val="21"/>
              </w:rPr>
              <w:t>二氯苯</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106-46-7</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5.6</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20</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56</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200</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30</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乙苯</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100-41-4</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7.2</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28</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72</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280</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31</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苯乙烯</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100-42-5</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1290</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1290</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1290</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1290</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32</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甲苯</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108-88-3</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1200</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1200</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1200</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1200</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33</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间二甲苯</w:t>
            </w:r>
            <w:r>
              <w:rPr>
                <w:rFonts w:ascii="Times New Roman" w:eastAsia="宋体" w:hAnsi="Times New Roman" w:cs="Times New Roman"/>
                <w:szCs w:val="21"/>
              </w:rPr>
              <w:t>+</w:t>
            </w:r>
            <w:r>
              <w:rPr>
                <w:rFonts w:ascii="Times New Roman" w:eastAsia="宋体" w:hAnsi="Times New Roman" w:cs="Times New Roman"/>
                <w:szCs w:val="21"/>
              </w:rPr>
              <w:t>对二甲苯</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108-38-3,</w:t>
            </w:r>
          </w:p>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106-42-3</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163</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570</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500</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570</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34</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邻二甲苯</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95-47-6</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222</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640</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640</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640</w:t>
            </w:r>
          </w:p>
        </w:tc>
      </w:tr>
      <w:tr w:rsidR="00773A81">
        <w:trPr>
          <w:trHeight w:val="20"/>
        </w:trPr>
        <w:tc>
          <w:tcPr>
            <w:tcW w:w="5000" w:type="pct"/>
            <w:gridSpan w:val="7"/>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半挥发性有机物</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35</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硝基苯</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98-95-3</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34</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76</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190</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760</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36</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苯胺</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62-53-3</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92</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260</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211</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663</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37</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Times New Roman" w:cs="Times New Roman"/>
                <w:szCs w:val="21"/>
              </w:rPr>
              <w:t>氯酚</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95-57-8</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250</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2256</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500</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4500</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38</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苯并</w:t>
            </w:r>
            <w:r>
              <w:rPr>
                <w:rFonts w:ascii="Times New Roman" w:eastAsia="宋体" w:hAnsi="Times New Roman" w:cs="Times New Roman"/>
                <w:szCs w:val="21"/>
              </w:rPr>
              <w:t>[a]</w:t>
            </w:r>
            <w:r>
              <w:rPr>
                <w:rFonts w:ascii="Times New Roman" w:eastAsia="宋体" w:hAnsi="Times New Roman" w:cs="Times New Roman"/>
                <w:szCs w:val="21"/>
              </w:rPr>
              <w:t>蒽</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56-55-3</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5.5</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15</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55</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151</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39</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苯并</w:t>
            </w:r>
            <w:r>
              <w:rPr>
                <w:rFonts w:ascii="Times New Roman" w:eastAsia="宋体" w:hAnsi="Times New Roman" w:cs="Times New Roman"/>
                <w:szCs w:val="21"/>
              </w:rPr>
              <w:t>[a]</w:t>
            </w:r>
            <w:r>
              <w:rPr>
                <w:rFonts w:ascii="Times New Roman" w:eastAsia="宋体" w:hAnsi="Times New Roman" w:cs="Times New Roman"/>
                <w:szCs w:val="21"/>
              </w:rPr>
              <w:t>芘</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50-32-8</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0.55</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1.5</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5.5</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15</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40</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苯并</w:t>
            </w:r>
            <w:r>
              <w:rPr>
                <w:rFonts w:ascii="Times New Roman" w:eastAsia="宋体" w:hAnsi="Times New Roman" w:cs="Times New Roman"/>
                <w:szCs w:val="21"/>
              </w:rPr>
              <w:t>[b]</w:t>
            </w:r>
            <w:r>
              <w:rPr>
                <w:rFonts w:ascii="Times New Roman" w:eastAsia="宋体" w:hAnsi="Times New Roman" w:cs="Times New Roman"/>
                <w:szCs w:val="21"/>
              </w:rPr>
              <w:t>荧蒽</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205-99-2</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5.5</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15</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55</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151</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41</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苯并</w:t>
            </w:r>
            <w:r>
              <w:rPr>
                <w:rFonts w:ascii="Times New Roman" w:eastAsia="宋体" w:hAnsi="Times New Roman" w:cs="Times New Roman"/>
                <w:szCs w:val="21"/>
              </w:rPr>
              <w:t>[k]</w:t>
            </w:r>
            <w:r>
              <w:rPr>
                <w:rFonts w:ascii="Times New Roman" w:eastAsia="宋体" w:hAnsi="Times New Roman" w:cs="Times New Roman"/>
                <w:szCs w:val="21"/>
              </w:rPr>
              <w:t>荧蒽</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207-08-9</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55</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151</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550</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1500</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42</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䓛</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218-01-9</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490</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1293</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4900</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12900</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43</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二苯并</w:t>
            </w:r>
            <w:r>
              <w:rPr>
                <w:rFonts w:ascii="Times New Roman" w:eastAsia="宋体" w:hAnsi="Times New Roman" w:cs="Times New Roman"/>
                <w:szCs w:val="21"/>
              </w:rPr>
              <w:t>[a, h]</w:t>
            </w:r>
            <w:r>
              <w:rPr>
                <w:rFonts w:ascii="Times New Roman" w:eastAsia="宋体" w:hAnsi="Times New Roman" w:cs="Times New Roman"/>
                <w:szCs w:val="21"/>
              </w:rPr>
              <w:t>蒽</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53-70-3</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0.55</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1.5</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5.5</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15</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44</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茚并</w:t>
            </w:r>
            <w:r>
              <w:rPr>
                <w:rFonts w:ascii="Times New Roman" w:eastAsia="宋体" w:hAnsi="Times New Roman" w:cs="Times New Roman"/>
                <w:szCs w:val="21"/>
              </w:rPr>
              <w:t>[1,2,3-cd]</w:t>
            </w:r>
            <w:r>
              <w:rPr>
                <w:rFonts w:ascii="Times New Roman" w:eastAsia="宋体" w:hAnsi="Times New Roman" w:cs="Times New Roman"/>
                <w:szCs w:val="21"/>
              </w:rPr>
              <w:t>芘</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193-39-5</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5.5</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15</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55</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151</w:t>
            </w:r>
          </w:p>
        </w:tc>
      </w:tr>
      <w:tr w:rsidR="00773A81">
        <w:trPr>
          <w:trHeight w:val="20"/>
        </w:trPr>
        <w:tc>
          <w:tcPr>
            <w:tcW w:w="494"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45</w:t>
            </w:r>
          </w:p>
        </w:tc>
        <w:tc>
          <w:tcPr>
            <w:tcW w:w="1218"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萘</w:t>
            </w:r>
          </w:p>
        </w:tc>
        <w:tc>
          <w:tcPr>
            <w:tcW w:w="801"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91-20-3</w:t>
            </w:r>
          </w:p>
        </w:tc>
        <w:tc>
          <w:tcPr>
            <w:tcW w:w="622"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25</w:t>
            </w:r>
          </w:p>
        </w:tc>
        <w:tc>
          <w:tcPr>
            <w:tcW w:w="622"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70</w:t>
            </w:r>
          </w:p>
        </w:tc>
        <w:tc>
          <w:tcPr>
            <w:tcW w:w="593"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255</w:t>
            </w:r>
          </w:p>
        </w:tc>
        <w:tc>
          <w:tcPr>
            <w:tcW w:w="651"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700</w:t>
            </w:r>
          </w:p>
        </w:tc>
      </w:tr>
      <w:tr w:rsidR="00773A81">
        <w:trPr>
          <w:trHeight w:val="20"/>
        </w:trPr>
        <w:tc>
          <w:tcPr>
            <w:tcW w:w="5000" w:type="pct"/>
            <w:gridSpan w:val="7"/>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szCs w:val="21"/>
              </w:rPr>
              <w:t>注：</w:t>
            </w:r>
            <w:r>
              <w:rPr>
                <w:rFonts w:ascii="宋体" w:eastAsia="宋体" w:hAnsi="宋体" w:cs="宋体" w:hint="eastAsia"/>
                <w:szCs w:val="21"/>
              </w:rPr>
              <w:t>①</w:t>
            </w:r>
            <w:r>
              <w:rPr>
                <w:rFonts w:ascii="Times New Roman" w:eastAsia="宋体" w:hAnsi="Times New Roman" w:cs="Times New Roman"/>
                <w:szCs w:val="21"/>
              </w:rPr>
              <w:t>具体地块土壤中污染物检测含量超过筛选值，但等于或者低于土壤环境背景值水平的，不纳入污染地块管理。</w:t>
            </w:r>
            <w:r>
              <w:rPr>
                <w:rFonts w:ascii="Times New Roman" w:eastAsia="宋体" w:hAnsi="Times New Roman" w:cs="Times New Roman" w:hint="eastAsia"/>
                <w:szCs w:val="21"/>
              </w:rPr>
              <w:t xml:space="preserve"> </w:t>
            </w:r>
            <w:r>
              <w:rPr>
                <w:rFonts w:ascii="Times New Roman" w:eastAsia="宋体" w:hAnsi="Times New Roman" w:cs="Times New Roman"/>
                <w:szCs w:val="21"/>
              </w:rPr>
              <w:t xml:space="preserve">  </w:t>
            </w:r>
          </w:p>
        </w:tc>
      </w:tr>
    </w:tbl>
    <w:p w:rsidR="00773A81" w:rsidRDefault="00924CD7">
      <w:pPr>
        <w:spacing w:line="360" w:lineRule="auto"/>
        <w:jc w:val="center"/>
        <w:rPr>
          <w:rFonts w:asciiTheme="minorEastAsia" w:eastAsiaTheme="minorEastAsia" w:hAnsiTheme="minorEastAsia"/>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2.5</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6</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hint="eastAsia"/>
          <w:b/>
          <w:sz w:val="24"/>
        </w:rPr>
        <w:t>建设用地土壤污染风险筛选值（增选）</w:t>
      </w:r>
      <w:r>
        <w:rPr>
          <w:rFonts w:hint="eastAsia"/>
          <w:b/>
          <w:sz w:val="24"/>
        </w:rPr>
        <w:t xml:space="preserve"> </w:t>
      </w:r>
      <w:r>
        <w:rPr>
          <w:b/>
          <w:sz w:val="24"/>
        </w:rPr>
        <w:t xml:space="preserve"> </w:t>
      </w:r>
      <w:r>
        <w:rPr>
          <w:b/>
        </w:rPr>
        <w:t xml:space="preserve">    </w:t>
      </w:r>
      <w:r>
        <w:rPr>
          <w:rFonts w:ascii="Microsoft JhengHei" w:eastAsia="Microsoft JhengHei" w:hAnsi="Microsoft JhengHei" w:cs="Microsoft JhengHei"/>
          <w:szCs w:val="21"/>
        </w:rPr>
        <w:t>单</w:t>
      </w:r>
      <w:r>
        <w:rPr>
          <w:rFonts w:ascii="Microsoft JhengHei" w:eastAsia="Microsoft JhengHei" w:hAnsi="Microsoft JhengHei" w:cs="Microsoft JhengHei"/>
          <w:spacing w:val="2"/>
          <w:szCs w:val="21"/>
        </w:rPr>
        <w:t>位</w:t>
      </w:r>
      <w:r>
        <w:rPr>
          <w:rFonts w:ascii="Microsoft JhengHei" w:eastAsia="Microsoft JhengHei" w:hAnsi="Microsoft JhengHei" w:cs="Microsoft JhengHei"/>
          <w:szCs w:val="21"/>
        </w:rPr>
        <w:t>：</w:t>
      </w:r>
      <w:r>
        <w:rPr>
          <w:rFonts w:ascii="Times New Roman" w:eastAsia="Times New Roman" w:hAnsi="Times New Roman" w:cs="Times New Roman"/>
          <w:spacing w:val="1"/>
          <w:szCs w:val="21"/>
        </w:rPr>
        <w:t>m</w:t>
      </w:r>
      <w:r>
        <w:rPr>
          <w:rFonts w:ascii="Times New Roman" w:eastAsia="Times New Roman" w:hAnsi="Times New Roman" w:cs="Times New Roman"/>
          <w:spacing w:val="-1"/>
          <w:szCs w:val="21"/>
        </w:rPr>
        <w:t>g</w:t>
      </w:r>
      <w:r>
        <w:rPr>
          <w:rFonts w:ascii="Times New Roman" w:eastAsia="Times New Roman" w:hAnsi="Times New Roman" w:cs="Times New Roman"/>
          <w:spacing w:val="2"/>
          <w:szCs w:val="21"/>
        </w:rPr>
        <w:t>/</w:t>
      </w:r>
      <w:r>
        <w:rPr>
          <w:rFonts w:ascii="Times New Roman" w:eastAsia="Times New Roman" w:hAnsi="Times New Roman" w:cs="Times New Roman"/>
          <w:spacing w:val="-1"/>
          <w:szCs w:val="21"/>
        </w:rPr>
        <w:t>k</w:t>
      </w:r>
      <w:r>
        <w:rPr>
          <w:rFonts w:ascii="Times New Roman" w:eastAsia="Times New Roman" w:hAnsi="Times New Roman" w:cs="Times New Roman"/>
          <w:szCs w:val="21"/>
        </w:rPr>
        <w:t>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190"/>
        <w:gridCol w:w="2939"/>
        <w:gridCol w:w="1933"/>
        <w:gridCol w:w="1499"/>
        <w:gridCol w:w="1499"/>
      </w:tblGrid>
      <w:tr w:rsidR="00773A81">
        <w:trPr>
          <w:trHeight w:val="20"/>
        </w:trPr>
        <w:tc>
          <w:tcPr>
            <w:tcW w:w="657" w:type="pct"/>
            <w:vMerge w:val="restar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序号</w:t>
            </w:r>
          </w:p>
        </w:tc>
        <w:tc>
          <w:tcPr>
            <w:tcW w:w="1622" w:type="pct"/>
            <w:vMerge w:val="restar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污染物项目</w:t>
            </w:r>
          </w:p>
        </w:tc>
        <w:tc>
          <w:tcPr>
            <w:tcW w:w="1067" w:type="pct"/>
            <w:vMerge w:val="restar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Times New Roman" w:hAnsi="Times New Roman" w:cs="Times New Roman"/>
                <w:szCs w:val="21"/>
              </w:rPr>
              <w:t>CAS</w:t>
            </w:r>
            <w:r>
              <w:rPr>
                <w:rFonts w:ascii="Times New Roman" w:eastAsia="Times New Roman" w:hAnsi="Times New Roman" w:cs="Times New Roman"/>
                <w:spacing w:val="-2"/>
                <w:szCs w:val="21"/>
              </w:rPr>
              <w:t xml:space="preserve"> </w:t>
            </w:r>
            <w:r>
              <w:rPr>
                <w:rFonts w:ascii="Times New Roman" w:eastAsia="宋体" w:hAnsi="Times New Roman" w:cs="Times New Roman"/>
                <w:szCs w:val="21"/>
              </w:rPr>
              <w:t>编号</w:t>
            </w:r>
          </w:p>
        </w:tc>
        <w:tc>
          <w:tcPr>
            <w:tcW w:w="1654" w:type="pct"/>
            <w:gridSpan w:val="2"/>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筛选值</w:t>
            </w:r>
          </w:p>
        </w:tc>
      </w:tr>
      <w:tr w:rsidR="00773A81">
        <w:trPr>
          <w:trHeight w:val="20"/>
        </w:trPr>
        <w:tc>
          <w:tcPr>
            <w:tcW w:w="657" w:type="pct"/>
            <w:vMerge/>
            <w:vAlign w:val="center"/>
          </w:tcPr>
          <w:p w:rsidR="00773A81" w:rsidRDefault="00773A81">
            <w:pPr>
              <w:jc w:val="center"/>
              <w:rPr>
                <w:rFonts w:ascii="Times New Roman" w:hAnsi="Times New Roman" w:cs="Times New Roman"/>
                <w:szCs w:val="21"/>
              </w:rPr>
            </w:pPr>
          </w:p>
        </w:tc>
        <w:tc>
          <w:tcPr>
            <w:tcW w:w="1622" w:type="pct"/>
            <w:vMerge/>
            <w:vAlign w:val="center"/>
          </w:tcPr>
          <w:p w:rsidR="00773A81" w:rsidRDefault="00773A81">
            <w:pPr>
              <w:jc w:val="left"/>
              <w:rPr>
                <w:rFonts w:ascii="Times New Roman" w:hAnsi="Times New Roman" w:cs="Times New Roman"/>
                <w:szCs w:val="21"/>
              </w:rPr>
            </w:pPr>
          </w:p>
        </w:tc>
        <w:tc>
          <w:tcPr>
            <w:tcW w:w="1067" w:type="pct"/>
            <w:vMerge/>
            <w:vAlign w:val="center"/>
          </w:tcPr>
          <w:p w:rsidR="00773A81" w:rsidRDefault="00773A81">
            <w:pPr>
              <w:jc w:val="center"/>
              <w:rPr>
                <w:rFonts w:ascii="Times New Roman" w:hAnsi="Times New Roman" w:cs="Times New Roman"/>
                <w:szCs w:val="21"/>
              </w:rPr>
            </w:pPr>
          </w:p>
        </w:tc>
        <w:tc>
          <w:tcPr>
            <w:tcW w:w="827"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position w:val="-1"/>
                <w:szCs w:val="21"/>
              </w:rPr>
              <w:t>第一类</w:t>
            </w:r>
            <w:r>
              <w:rPr>
                <w:rFonts w:ascii="Times New Roman" w:eastAsia="宋体" w:hAnsi="Times New Roman" w:cs="Times New Roman"/>
                <w:szCs w:val="21"/>
              </w:rPr>
              <w:t>用地</w:t>
            </w:r>
          </w:p>
        </w:tc>
        <w:tc>
          <w:tcPr>
            <w:tcW w:w="827" w:type="pct"/>
            <w:shd w:val="clear" w:color="auto" w:fill="auto"/>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position w:val="-1"/>
                <w:szCs w:val="21"/>
              </w:rPr>
              <w:t>第二类</w:t>
            </w:r>
            <w:r>
              <w:rPr>
                <w:rFonts w:ascii="Times New Roman" w:eastAsia="宋体" w:hAnsi="Times New Roman" w:cs="Times New Roman"/>
                <w:szCs w:val="21"/>
              </w:rPr>
              <w:t>用地</w:t>
            </w:r>
          </w:p>
        </w:tc>
      </w:tr>
      <w:tr w:rsidR="00773A81">
        <w:trPr>
          <w:trHeight w:val="20"/>
        </w:trPr>
        <w:tc>
          <w:tcPr>
            <w:tcW w:w="657"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w:t>
            </w:r>
          </w:p>
        </w:tc>
        <w:tc>
          <w:tcPr>
            <w:tcW w:w="1622"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hint="eastAsia"/>
                <w:szCs w:val="21"/>
              </w:rPr>
              <w:t>铊</w:t>
            </w:r>
          </w:p>
        </w:tc>
        <w:tc>
          <w:tcPr>
            <w:tcW w:w="1067"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7440-28-0</w:t>
            </w:r>
          </w:p>
        </w:tc>
        <w:tc>
          <w:tcPr>
            <w:tcW w:w="1654" w:type="pct"/>
            <w:gridSpan w:val="2"/>
            <w:shd w:val="clear" w:color="auto" w:fill="BFBFBF" w:themeFill="background1" w:themeFillShade="BF"/>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hint="eastAsia"/>
                <w:szCs w:val="21"/>
              </w:rPr>
              <w:t>0</w:t>
            </w:r>
            <w:r>
              <w:rPr>
                <w:rFonts w:ascii="Times New Roman" w:eastAsia="宋体" w:hAnsi="Times New Roman" w:cs="Times New Roman"/>
                <w:szCs w:val="21"/>
              </w:rPr>
              <w:t>.87</w:t>
            </w:r>
            <w:r>
              <w:rPr>
                <w:rFonts w:ascii="Times New Roman" w:eastAsia="宋体" w:hAnsi="Times New Roman" w:cs="Times New Roman"/>
                <w:szCs w:val="21"/>
              </w:rPr>
              <w:t>（红壤背景值）</w:t>
            </w:r>
          </w:p>
        </w:tc>
      </w:tr>
      <w:tr w:rsidR="00773A81">
        <w:trPr>
          <w:trHeight w:val="20"/>
        </w:trPr>
        <w:tc>
          <w:tcPr>
            <w:tcW w:w="657"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2</w:t>
            </w:r>
          </w:p>
        </w:tc>
        <w:tc>
          <w:tcPr>
            <w:tcW w:w="1622"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hint="eastAsia"/>
                <w:szCs w:val="21"/>
              </w:rPr>
              <w:t>氟化物（</w:t>
            </w:r>
            <w:r>
              <w:rPr>
                <w:rFonts w:ascii="Times New Roman" w:eastAsia="宋体" w:hAnsi="Times New Roman" w:cs="Times New Roman"/>
                <w:szCs w:val="21"/>
              </w:rPr>
              <w:t>F-</w:t>
            </w:r>
            <w:r>
              <w:rPr>
                <w:rFonts w:ascii="Times New Roman" w:eastAsia="宋体" w:hAnsi="Times New Roman" w:cs="Times New Roman" w:hint="eastAsia"/>
                <w:szCs w:val="21"/>
              </w:rPr>
              <w:t>）</w:t>
            </w:r>
          </w:p>
        </w:tc>
        <w:tc>
          <w:tcPr>
            <w:tcW w:w="1067"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16984-48-8</w:t>
            </w:r>
          </w:p>
        </w:tc>
        <w:tc>
          <w:tcPr>
            <w:tcW w:w="827"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644</w:t>
            </w:r>
          </w:p>
        </w:tc>
        <w:tc>
          <w:tcPr>
            <w:tcW w:w="827"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5938</w:t>
            </w:r>
          </w:p>
        </w:tc>
      </w:tr>
      <w:tr w:rsidR="00773A81">
        <w:trPr>
          <w:trHeight w:val="20"/>
        </w:trPr>
        <w:tc>
          <w:tcPr>
            <w:tcW w:w="657"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1622"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hint="eastAsia"/>
                <w:szCs w:val="21"/>
              </w:rPr>
              <w:t>铍</w:t>
            </w:r>
          </w:p>
        </w:tc>
        <w:tc>
          <w:tcPr>
            <w:tcW w:w="1067"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7440-41-7</w:t>
            </w:r>
          </w:p>
        </w:tc>
        <w:tc>
          <w:tcPr>
            <w:tcW w:w="827"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5</w:t>
            </w:r>
          </w:p>
        </w:tc>
        <w:tc>
          <w:tcPr>
            <w:tcW w:w="827"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Times New Roman" w:cs="Times New Roman"/>
                <w:szCs w:val="21"/>
              </w:rPr>
              <w:t>9</w:t>
            </w:r>
          </w:p>
        </w:tc>
      </w:tr>
      <w:tr w:rsidR="00773A81">
        <w:trPr>
          <w:trHeight w:val="20"/>
        </w:trPr>
        <w:tc>
          <w:tcPr>
            <w:tcW w:w="657"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szCs w:val="21"/>
              </w:rPr>
              <w:t>4</w:t>
            </w:r>
          </w:p>
        </w:tc>
        <w:tc>
          <w:tcPr>
            <w:tcW w:w="1622" w:type="pct"/>
            <w:vAlign w:val="center"/>
          </w:tcPr>
          <w:p w:rsidR="00773A81" w:rsidRDefault="00924CD7">
            <w:pPr>
              <w:ind w:leftChars="-1" w:left="-2" w:right="-20"/>
              <w:jc w:val="left"/>
              <w:rPr>
                <w:rFonts w:ascii="Times New Roman" w:eastAsia="宋体" w:hAnsi="Times New Roman" w:cs="Times New Roman"/>
                <w:szCs w:val="21"/>
              </w:rPr>
            </w:pPr>
            <w:r>
              <w:rPr>
                <w:rFonts w:ascii="Times New Roman" w:eastAsia="宋体" w:hAnsi="Times New Roman" w:cs="Times New Roman" w:hint="eastAsia"/>
                <w:szCs w:val="21"/>
              </w:rPr>
              <w:t>锰</w:t>
            </w:r>
          </w:p>
        </w:tc>
        <w:tc>
          <w:tcPr>
            <w:tcW w:w="1067"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hint="eastAsia"/>
                <w:szCs w:val="21"/>
              </w:rPr>
              <w:t>7439-96-5</w:t>
            </w:r>
          </w:p>
        </w:tc>
        <w:tc>
          <w:tcPr>
            <w:tcW w:w="827" w:type="pct"/>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Times New Roman" w:cs="Times New Roman"/>
                <w:szCs w:val="21"/>
              </w:rPr>
              <w:t>000</w:t>
            </w:r>
          </w:p>
        </w:tc>
        <w:tc>
          <w:tcPr>
            <w:tcW w:w="827" w:type="pct"/>
            <w:shd w:val="clear" w:color="auto" w:fill="D0CECE"/>
            <w:vAlign w:val="center"/>
          </w:tcPr>
          <w:p w:rsidR="00773A81" w:rsidRDefault="00924CD7">
            <w:pPr>
              <w:ind w:leftChars="-1" w:left="-2" w:right="-20"/>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szCs w:val="21"/>
              </w:rPr>
              <w:t>0000</w:t>
            </w:r>
          </w:p>
        </w:tc>
      </w:tr>
    </w:tbl>
    <w:p w:rsidR="00773A81" w:rsidRDefault="00924CD7">
      <w:pPr>
        <w:pStyle w:val="3"/>
      </w:pPr>
      <w:r>
        <w:t>污染物排放标准</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1）废气</w:t>
      </w:r>
    </w:p>
    <w:p w:rsidR="00773A81" w:rsidRDefault="00924CD7">
      <w:pPr>
        <w:pStyle w:val="a0"/>
        <w:numPr>
          <w:ilvl w:val="0"/>
          <w:numId w:val="19"/>
        </w:numPr>
        <w:spacing w:line="360" w:lineRule="auto"/>
        <w:ind w:left="0" w:firstLine="480"/>
        <w:jc w:val="left"/>
        <w:rPr>
          <w:rFonts w:ascii="Times New Roman" w:eastAsiaTheme="minorEastAsia" w:hAnsi="Times New Roman" w:cs="Times New Roman"/>
          <w:sz w:val="24"/>
        </w:rPr>
      </w:pPr>
      <w:r>
        <w:rPr>
          <w:rFonts w:asciiTheme="minorEastAsia" w:eastAsiaTheme="minorEastAsia" w:hAnsiTheme="minorEastAsia"/>
          <w:sz w:val="24"/>
        </w:rPr>
        <w:t>锅炉废气：</w:t>
      </w:r>
      <w:r>
        <w:rPr>
          <w:rFonts w:ascii="Times New Roman" w:eastAsiaTheme="minorEastAsia" w:hAnsi="Times New Roman" w:cs="Times New Roman"/>
          <w:sz w:val="24"/>
        </w:rPr>
        <w:t>赣锋</w:t>
      </w:r>
      <w:r>
        <w:rPr>
          <w:rFonts w:hAnsi="Times New Roman"/>
          <w:bCs/>
          <w:sz w:val="24"/>
        </w:rPr>
        <w:t>万吨锂盐</w:t>
      </w:r>
      <w:r>
        <w:rPr>
          <w:rFonts w:ascii="Times New Roman" w:eastAsiaTheme="minorEastAsia" w:hAnsi="Times New Roman" w:cs="Times New Roman"/>
          <w:sz w:val="24"/>
        </w:rPr>
        <w:t>项目中锅炉</w:t>
      </w:r>
      <w:r>
        <w:rPr>
          <w:rFonts w:ascii="Times New Roman" w:eastAsiaTheme="minorEastAsia" w:hAnsi="Times New Roman" w:cs="Times New Roman" w:hint="eastAsia"/>
          <w:sz w:val="24"/>
        </w:rPr>
        <w:t>包括</w:t>
      </w:r>
      <w:r>
        <w:rPr>
          <w:rFonts w:ascii="Times New Roman" w:eastAsiaTheme="minorEastAsia" w:hAnsi="Times New Roman" w:cs="Times New Roman"/>
          <w:sz w:val="24"/>
        </w:rPr>
        <w:t>原</w:t>
      </w:r>
      <w:r>
        <w:rPr>
          <w:rFonts w:ascii="Times New Roman" w:eastAsiaTheme="minorEastAsia" w:hAnsi="Times New Roman" w:cs="Times New Roman"/>
          <w:sz w:val="24"/>
        </w:rPr>
        <w:t>50t/h</w:t>
      </w:r>
      <w:r>
        <w:rPr>
          <w:rFonts w:ascii="Times New Roman" w:eastAsiaTheme="minorEastAsia" w:hAnsi="Times New Roman" w:cs="Times New Roman"/>
          <w:sz w:val="24"/>
        </w:rPr>
        <w:t>及</w:t>
      </w:r>
      <w:r>
        <w:rPr>
          <w:rFonts w:ascii="Times New Roman" w:eastAsiaTheme="minorEastAsia" w:hAnsi="Times New Roman" w:cs="Times New Roman"/>
          <w:sz w:val="24"/>
        </w:rPr>
        <w:t>40t/h</w:t>
      </w:r>
      <w:r>
        <w:rPr>
          <w:rFonts w:ascii="Times New Roman" w:eastAsiaTheme="minorEastAsia" w:hAnsi="Times New Roman" w:cs="Times New Roman"/>
          <w:sz w:val="24"/>
        </w:rPr>
        <w:t>循环流化床燃煤锅炉，</w:t>
      </w:r>
      <w:r>
        <w:rPr>
          <w:rFonts w:ascii="Times New Roman" w:eastAsiaTheme="minorEastAsia" w:hAnsi="Times New Roman" w:cs="Times New Roman" w:hint="eastAsia"/>
          <w:sz w:val="24"/>
        </w:rPr>
        <w:t>已</w:t>
      </w:r>
      <w:r>
        <w:rPr>
          <w:rFonts w:ascii="Times New Roman" w:eastAsiaTheme="minorEastAsia" w:hAnsi="Times New Roman" w:cs="Times New Roman"/>
          <w:sz w:val="24"/>
        </w:rPr>
        <w:t>归属</w:t>
      </w:r>
      <w:r>
        <w:rPr>
          <w:rFonts w:ascii="Times New Roman" w:eastAsiaTheme="minorEastAsia" w:hAnsi="Times New Roman" w:cs="Times New Roman" w:hint="eastAsia"/>
          <w:sz w:val="24"/>
        </w:rPr>
        <w:t>江西锋源热能有限公司，不在本评价范围内；</w:t>
      </w:r>
      <w:r>
        <w:rPr>
          <w:rFonts w:ascii="Times New Roman" w:eastAsiaTheme="minorEastAsia" w:hAnsi="Times New Roman" w:cs="Times New Roman"/>
          <w:sz w:val="24"/>
        </w:rPr>
        <w:t>在建的</w:t>
      </w:r>
      <w:r>
        <w:rPr>
          <w:rFonts w:ascii="Times New Roman" w:eastAsiaTheme="minorEastAsia" w:hAnsi="Times New Roman" w:cs="Times New Roman"/>
          <w:sz w:val="24"/>
        </w:rPr>
        <w:t>100t/h</w:t>
      </w:r>
      <w:r>
        <w:rPr>
          <w:rFonts w:ascii="Times New Roman" w:eastAsiaTheme="minorEastAsia" w:hAnsi="Times New Roman" w:cs="Times New Roman"/>
          <w:sz w:val="24"/>
        </w:rPr>
        <w:t>天然气锅炉，锅炉污染物排放执行</w:t>
      </w:r>
      <w:r>
        <w:rPr>
          <w:rFonts w:ascii="Times New Roman" w:eastAsiaTheme="minorEastAsia" w:hAnsi="Times New Roman" w:cs="Times New Roman" w:hint="eastAsia"/>
          <w:sz w:val="24"/>
        </w:rPr>
        <w:t>《火电厂大气污染物排放标准》（</w:t>
      </w:r>
      <w:r>
        <w:rPr>
          <w:rFonts w:ascii="Times New Roman" w:eastAsiaTheme="minorEastAsia" w:hAnsi="Times New Roman" w:cs="Times New Roman"/>
          <w:sz w:val="24"/>
        </w:rPr>
        <w:t>GB13223-2011</w:t>
      </w:r>
      <w:r>
        <w:rPr>
          <w:rFonts w:ascii="Times New Roman" w:eastAsiaTheme="minorEastAsia" w:hAnsi="Times New Roman" w:cs="Times New Roman"/>
          <w:sz w:val="24"/>
        </w:rPr>
        <w:t>）表</w:t>
      </w:r>
      <w:r>
        <w:rPr>
          <w:rFonts w:ascii="Times New Roman" w:eastAsiaTheme="minorEastAsia" w:hAnsi="Times New Roman" w:cs="Times New Roman"/>
          <w:sz w:val="24"/>
        </w:rPr>
        <w:t>1</w:t>
      </w:r>
      <w:r>
        <w:rPr>
          <w:rFonts w:ascii="Times New Roman" w:eastAsiaTheme="minorEastAsia" w:hAnsi="Times New Roman" w:cs="Times New Roman"/>
          <w:sz w:val="24"/>
        </w:rPr>
        <w:t>中以气体为</w:t>
      </w:r>
      <w:r>
        <w:rPr>
          <w:rFonts w:ascii="Times New Roman" w:eastAsiaTheme="minorEastAsia" w:hAnsi="Times New Roman" w:cs="Times New Roman"/>
          <w:sz w:val="24"/>
        </w:rPr>
        <w:lastRenderedPageBreak/>
        <w:t>燃料的锅炉的排放标准</w:t>
      </w:r>
      <w:r>
        <w:rPr>
          <w:rFonts w:ascii="Times New Roman" w:eastAsiaTheme="minorEastAsia" w:hAnsi="Times New Roman" w:cs="Times New Roman" w:hint="eastAsia"/>
          <w:sz w:val="24"/>
        </w:rPr>
        <w:t>；</w:t>
      </w:r>
    </w:p>
    <w:p w:rsidR="00773A81" w:rsidRDefault="00924CD7">
      <w:pPr>
        <w:pStyle w:val="a0"/>
        <w:numPr>
          <w:ilvl w:val="0"/>
          <w:numId w:val="19"/>
        </w:numPr>
        <w:spacing w:line="360" w:lineRule="auto"/>
        <w:ind w:left="0" w:firstLine="480"/>
        <w:jc w:val="left"/>
        <w:rPr>
          <w:rFonts w:ascii="Times New Roman" w:eastAsiaTheme="minorEastAsia" w:hAnsi="Times New Roman" w:cs="Times New Roman"/>
          <w:sz w:val="24"/>
        </w:rPr>
      </w:pPr>
      <w:r>
        <w:rPr>
          <w:rFonts w:ascii="Times New Roman" w:eastAsiaTheme="minorEastAsia" w:hAnsi="Times New Roman" w:cs="Times New Roman" w:hint="eastAsia"/>
          <w:sz w:val="24"/>
        </w:rPr>
        <w:t>粉碎、干燥工序有组织含尘废气颗粒物排放执行《无机化学工业污染物排放标准》（</w:t>
      </w:r>
      <w:r>
        <w:rPr>
          <w:rFonts w:ascii="Times New Roman" w:eastAsiaTheme="minorEastAsia" w:hAnsi="Times New Roman" w:cs="Times New Roman"/>
          <w:sz w:val="24"/>
        </w:rPr>
        <w:t>GB31573-2015</w:t>
      </w:r>
      <w:r>
        <w:rPr>
          <w:rFonts w:ascii="Times New Roman" w:eastAsiaTheme="minorEastAsia" w:hAnsi="Times New Roman" w:cs="Times New Roman"/>
          <w:sz w:val="24"/>
        </w:rPr>
        <w:t>）表</w:t>
      </w:r>
      <w:r>
        <w:rPr>
          <w:rFonts w:ascii="Times New Roman" w:eastAsiaTheme="minorEastAsia" w:hAnsi="Times New Roman" w:cs="Times New Roman" w:hint="eastAsia"/>
          <w:sz w:val="24"/>
        </w:rPr>
        <w:t>3</w:t>
      </w:r>
      <w:r>
        <w:rPr>
          <w:rFonts w:ascii="Times New Roman" w:eastAsiaTheme="minorEastAsia" w:hAnsi="Times New Roman" w:cs="Times New Roman" w:hint="eastAsia"/>
          <w:sz w:val="24"/>
        </w:rPr>
        <w:t>中限值要求</w:t>
      </w:r>
      <w:r>
        <w:rPr>
          <w:rFonts w:ascii="Times New Roman" w:eastAsiaTheme="minorEastAsia" w:hAnsi="Times New Roman" w:cs="Times New Roman"/>
          <w:sz w:val="24"/>
        </w:rPr>
        <w:t>；</w:t>
      </w:r>
    </w:p>
    <w:p w:rsidR="00773A81" w:rsidRDefault="00924CD7">
      <w:pPr>
        <w:pStyle w:val="a0"/>
        <w:numPr>
          <w:ilvl w:val="0"/>
          <w:numId w:val="19"/>
        </w:numPr>
        <w:spacing w:line="360" w:lineRule="auto"/>
        <w:ind w:left="0" w:firstLine="480"/>
        <w:jc w:val="left"/>
        <w:rPr>
          <w:rFonts w:ascii="Times New Roman" w:eastAsiaTheme="minorEastAsia" w:hAnsi="Times New Roman" w:cs="Times New Roman"/>
          <w:sz w:val="24"/>
        </w:rPr>
      </w:pPr>
      <w:r>
        <w:rPr>
          <w:rFonts w:ascii="Times New Roman" w:eastAsiaTheme="minorEastAsia" w:hAnsi="Times New Roman" w:cs="Times New Roman" w:hint="eastAsia"/>
          <w:sz w:val="24"/>
        </w:rPr>
        <w:t>转型窑、酸化窑热风、酸化窑工艺废气中烟尘颗粒物、</w:t>
      </w:r>
      <w:r>
        <w:rPr>
          <w:rFonts w:ascii="Times New Roman" w:eastAsiaTheme="minorEastAsia" w:hAnsi="Times New Roman" w:cs="Times New Roman"/>
          <w:sz w:val="24"/>
        </w:rPr>
        <w:t>SO</w:t>
      </w:r>
      <w:r>
        <w:rPr>
          <w:rFonts w:ascii="Times New Roman" w:eastAsiaTheme="minorEastAsia" w:hAnsi="Times New Roman" w:cs="Times New Roman"/>
          <w:sz w:val="24"/>
          <w:vertAlign w:val="subscript"/>
        </w:rPr>
        <w:t>2</w:t>
      </w:r>
      <w:r>
        <w:rPr>
          <w:rFonts w:ascii="Times New Roman" w:eastAsiaTheme="minorEastAsia" w:hAnsi="Times New Roman" w:cs="Times New Roman"/>
          <w:sz w:val="24"/>
        </w:rPr>
        <w:t>、</w:t>
      </w:r>
      <w:r>
        <w:rPr>
          <w:rFonts w:ascii="Times New Roman" w:eastAsiaTheme="minorEastAsia" w:hAnsi="Times New Roman" w:cs="Times New Roman"/>
          <w:sz w:val="24"/>
        </w:rPr>
        <w:t>NOx</w:t>
      </w:r>
      <w:r>
        <w:rPr>
          <w:rFonts w:ascii="Times New Roman" w:eastAsiaTheme="minorEastAsia" w:hAnsi="Times New Roman" w:cs="Times New Roman"/>
          <w:sz w:val="24"/>
        </w:rPr>
        <w:t>、</w:t>
      </w:r>
      <w:r>
        <w:rPr>
          <w:rFonts w:ascii="Times New Roman" w:eastAsiaTheme="minorEastAsia" w:hAnsi="Times New Roman" w:cs="Times New Roman" w:hint="eastAsia"/>
          <w:sz w:val="24"/>
        </w:rPr>
        <w:t>氟化物、铊及其化合物、硫酸雾排放执行《无机化学工业污染物排放标准》（</w:t>
      </w:r>
      <w:r>
        <w:rPr>
          <w:rFonts w:ascii="Times New Roman" w:eastAsiaTheme="minorEastAsia" w:hAnsi="Times New Roman" w:cs="Times New Roman"/>
          <w:sz w:val="24"/>
        </w:rPr>
        <w:t>GB31573-2015</w:t>
      </w:r>
      <w:r>
        <w:rPr>
          <w:rFonts w:ascii="Times New Roman" w:eastAsiaTheme="minorEastAsia" w:hAnsi="Times New Roman" w:cs="Times New Roman"/>
          <w:sz w:val="24"/>
        </w:rPr>
        <w:t>）表</w:t>
      </w:r>
      <w:r>
        <w:rPr>
          <w:rFonts w:ascii="Times New Roman" w:eastAsiaTheme="minorEastAsia" w:hAnsi="Times New Roman" w:cs="Times New Roman" w:hint="eastAsia"/>
          <w:sz w:val="24"/>
        </w:rPr>
        <w:t>3</w:t>
      </w:r>
      <w:r>
        <w:rPr>
          <w:rFonts w:ascii="Times New Roman" w:eastAsiaTheme="minorEastAsia" w:hAnsi="Times New Roman" w:cs="Times New Roman" w:hint="eastAsia"/>
          <w:sz w:val="24"/>
        </w:rPr>
        <w:t>中限值要求</w:t>
      </w:r>
      <w:r>
        <w:rPr>
          <w:rFonts w:ascii="Times New Roman" w:eastAsiaTheme="minorEastAsia" w:hAnsi="Times New Roman" w:cs="Times New Roman"/>
          <w:sz w:val="24"/>
        </w:rPr>
        <w:t>；</w:t>
      </w:r>
    </w:p>
    <w:p w:rsidR="00773A81" w:rsidRDefault="00924CD7">
      <w:pPr>
        <w:pStyle w:val="a0"/>
        <w:numPr>
          <w:ilvl w:val="0"/>
          <w:numId w:val="19"/>
        </w:numPr>
        <w:spacing w:line="360" w:lineRule="auto"/>
        <w:ind w:left="0" w:firstLine="480"/>
        <w:jc w:val="left"/>
        <w:rPr>
          <w:rFonts w:ascii="Times New Roman" w:eastAsiaTheme="minorEastAsia" w:hAnsi="Times New Roman" w:cs="Times New Roman"/>
          <w:sz w:val="24"/>
        </w:rPr>
      </w:pPr>
      <w:r>
        <w:rPr>
          <w:rFonts w:ascii="Times New Roman" w:eastAsiaTheme="minorEastAsia" w:hAnsi="Times New Roman" w:cs="Times New Roman" w:hint="eastAsia"/>
          <w:sz w:val="24"/>
        </w:rPr>
        <w:t>母液酸化工序、压浸车间酸化工序等废气中硫酸雾排放执行《无机化学工业污染物排放标准》（</w:t>
      </w:r>
      <w:r>
        <w:rPr>
          <w:rFonts w:ascii="Times New Roman" w:eastAsiaTheme="minorEastAsia" w:hAnsi="Times New Roman" w:cs="Times New Roman"/>
          <w:sz w:val="24"/>
        </w:rPr>
        <w:t>GB31573-2015</w:t>
      </w:r>
      <w:r>
        <w:rPr>
          <w:rFonts w:ascii="Times New Roman" w:eastAsiaTheme="minorEastAsia" w:hAnsi="Times New Roman" w:cs="Times New Roman"/>
          <w:sz w:val="24"/>
        </w:rPr>
        <w:t>）表</w:t>
      </w:r>
      <w:r>
        <w:rPr>
          <w:rFonts w:ascii="Times New Roman" w:eastAsiaTheme="minorEastAsia" w:hAnsi="Times New Roman" w:cs="Times New Roman" w:hint="eastAsia"/>
          <w:sz w:val="24"/>
        </w:rPr>
        <w:t>3</w:t>
      </w:r>
      <w:r>
        <w:rPr>
          <w:rFonts w:ascii="Times New Roman" w:eastAsiaTheme="minorEastAsia" w:hAnsi="Times New Roman" w:cs="Times New Roman" w:hint="eastAsia"/>
          <w:sz w:val="24"/>
        </w:rPr>
        <w:t>中限值要求</w:t>
      </w:r>
      <w:r>
        <w:rPr>
          <w:rFonts w:ascii="Times New Roman" w:eastAsiaTheme="minorEastAsia" w:hAnsi="Times New Roman" w:cs="Times New Roman"/>
          <w:sz w:val="24"/>
        </w:rPr>
        <w:t>；</w:t>
      </w:r>
    </w:p>
    <w:p w:rsidR="00773A81" w:rsidRDefault="00924CD7">
      <w:pPr>
        <w:pStyle w:val="a0"/>
        <w:numPr>
          <w:ilvl w:val="0"/>
          <w:numId w:val="19"/>
        </w:numPr>
        <w:spacing w:line="360" w:lineRule="auto"/>
        <w:ind w:left="0" w:firstLine="480"/>
        <w:jc w:val="left"/>
        <w:rPr>
          <w:rFonts w:ascii="Times New Roman" w:eastAsiaTheme="minorEastAsia" w:hAnsi="Times New Roman" w:cs="Times New Roman"/>
          <w:sz w:val="24"/>
        </w:rPr>
      </w:pPr>
      <w:r>
        <w:rPr>
          <w:rFonts w:ascii="Times New Roman" w:eastAsiaTheme="minorEastAsia" w:hAnsi="Times New Roman" w:cs="Times New Roman" w:hint="eastAsia"/>
          <w:sz w:val="24"/>
        </w:rPr>
        <w:t>盐酸贮罐、净化等</w:t>
      </w:r>
      <w:r>
        <w:rPr>
          <w:rFonts w:ascii="Times New Roman" w:eastAsiaTheme="minorEastAsia" w:hAnsi="Times New Roman" w:cs="Times New Roman"/>
          <w:sz w:val="24"/>
        </w:rPr>
        <w:t>废气中氯化氢排放</w:t>
      </w:r>
      <w:r>
        <w:rPr>
          <w:rFonts w:ascii="Times New Roman" w:eastAsiaTheme="minorEastAsia" w:hAnsi="Times New Roman" w:cs="Times New Roman" w:hint="eastAsia"/>
          <w:sz w:val="24"/>
        </w:rPr>
        <w:t>执行《无机化学工业污染物排放标准》（</w:t>
      </w:r>
      <w:r>
        <w:rPr>
          <w:rFonts w:ascii="Times New Roman" w:eastAsiaTheme="minorEastAsia" w:hAnsi="Times New Roman" w:cs="Times New Roman"/>
          <w:sz w:val="24"/>
        </w:rPr>
        <w:t>GB31573-2015</w:t>
      </w:r>
      <w:r>
        <w:rPr>
          <w:rFonts w:ascii="Times New Roman" w:eastAsiaTheme="minorEastAsia" w:hAnsi="Times New Roman" w:cs="Times New Roman"/>
          <w:sz w:val="24"/>
        </w:rPr>
        <w:t>）表</w:t>
      </w:r>
      <w:r>
        <w:rPr>
          <w:rFonts w:ascii="Times New Roman" w:eastAsiaTheme="minorEastAsia" w:hAnsi="Times New Roman" w:cs="Times New Roman" w:hint="eastAsia"/>
          <w:sz w:val="24"/>
        </w:rPr>
        <w:t>3</w:t>
      </w:r>
      <w:r>
        <w:rPr>
          <w:rFonts w:ascii="Times New Roman" w:eastAsiaTheme="minorEastAsia" w:hAnsi="Times New Roman" w:cs="Times New Roman" w:hint="eastAsia"/>
          <w:sz w:val="24"/>
        </w:rPr>
        <w:t>中限值要求</w:t>
      </w:r>
      <w:r>
        <w:rPr>
          <w:rFonts w:ascii="Times New Roman" w:eastAsiaTheme="minorEastAsia" w:hAnsi="Times New Roman" w:cs="Times New Roman"/>
          <w:sz w:val="24"/>
        </w:rPr>
        <w:t>；</w:t>
      </w:r>
    </w:p>
    <w:p w:rsidR="00773A81" w:rsidRDefault="00924CD7">
      <w:pPr>
        <w:pStyle w:val="a0"/>
        <w:numPr>
          <w:ilvl w:val="0"/>
          <w:numId w:val="19"/>
        </w:numPr>
        <w:spacing w:line="360" w:lineRule="auto"/>
        <w:ind w:left="0" w:firstLine="480"/>
        <w:jc w:val="left"/>
        <w:rPr>
          <w:rFonts w:ascii="Times New Roman" w:eastAsiaTheme="minorEastAsia" w:hAnsi="Times New Roman" w:cs="Times New Roman"/>
          <w:sz w:val="24"/>
        </w:rPr>
      </w:pPr>
      <w:r>
        <w:rPr>
          <w:rFonts w:ascii="Times New Roman" w:eastAsiaTheme="minorEastAsia" w:hAnsi="Times New Roman" w:cs="Times New Roman"/>
          <w:sz w:val="24"/>
        </w:rPr>
        <w:t>厂界无组织废气中氯化氢、氟化物、硫酸雾、氨、铊及其化合物执行</w:t>
      </w:r>
      <w:r>
        <w:rPr>
          <w:rFonts w:ascii="Times New Roman" w:eastAsiaTheme="minorEastAsia" w:hAnsi="Times New Roman" w:cs="Times New Roman" w:hint="eastAsia"/>
          <w:sz w:val="24"/>
        </w:rPr>
        <w:t>《无机化学工业污染物排放标准》（</w:t>
      </w:r>
      <w:r>
        <w:rPr>
          <w:rFonts w:ascii="Times New Roman" w:eastAsiaTheme="minorEastAsia" w:hAnsi="Times New Roman" w:cs="Times New Roman"/>
          <w:sz w:val="24"/>
        </w:rPr>
        <w:t>GB31573-2015</w:t>
      </w:r>
      <w:r>
        <w:rPr>
          <w:rFonts w:ascii="Times New Roman" w:eastAsiaTheme="minorEastAsia" w:hAnsi="Times New Roman" w:cs="Times New Roman"/>
          <w:sz w:val="24"/>
        </w:rPr>
        <w:t>）表</w:t>
      </w:r>
      <w:r>
        <w:rPr>
          <w:rFonts w:ascii="Times New Roman" w:eastAsiaTheme="minorEastAsia" w:hAnsi="Times New Roman" w:cs="Times New Roman" w:hint="eastAsia"/>
          <w:sz w:val="24"/>
        </w:rPr>
        <w:t>5</w:t>
      </w:r>
      <w:r>
        <w:rPr>
          <w:rFonts w:ascii="Times New Roman" w:eastAsiaTheme="minorEastAsia" w:hAnsi="Times New Roman" w:cs="Times New Roman" w:hint="eastAsia"/>
          <w:sz w:val="24"/>
        </w:rPr>
        <w:t>中限值要求</w:t>
      </w:r>
      <w:r>
        <w:rPr>
          <w:rFonts w:ascii="Times New Roman" w:eastAsiaTheme="minorEastAsia" w:hAnsi="Times New Roman" w:cs="Times New Roman"/>
          <w:sz w:val="24"/>
        </w:rPr>
        <w:t>；颗粒物执行</w:t>
      </w:r>
      <w:r>
        <w:rPr>
          <w:rFonts w:ascii="Times New Roman" w:eastAsiaTheme="minorEastAsia" w:hAnsi="Times New Roman" w:cs="Times New Roman" w:hint="eastAsia"/>
          <w:sz w:val="24"/>
        </w:rPr>
        <w:t>《大气污染物综合排放标准》（</w:t>
      </w:r>
      <w:r>
        <w:rPr>
          <w:rFonts w:ascii="Times New Roman" w:eastAsiaTheme="minorEastAsia" w:hAnsi="Times New Roman" w:cs="Times New Roman"/>
          <w:sz w:val="24"/>
        </w:rPr>
        <w:t>GB16297-1996</w:t>
      </w:r>
      <w:r>
        <w:rPr>
          <w:rFonts w:ascii="Times New Roman" w:eastAsiaTheme="minorEastAsia" w:hAnsi="Times New Roman" w:cs="Times New Roman"/>
          <w:sz w:val="24"/>
        </w:rPr>
        <w:t>）表</w:t>
      </w:r>
      <w:r>
        <w:rPr>
          <w:rFonts w:ascii="Times New Roman" w:eastAsiaTheme="minorEastAsia" w:hAnsi="Times New Roman" w:cs="Times New Roman"/>
          <w:sz w:val="24"/>
        </w:rPr>
        <w:t>2</w:t>
      </w:r>
      <w:r>
        <w:rPr>
          <w:rFonts w:ascii="Times New Roman" w:eastAsiaTheme="minorEastAsia" w:hAnsi="Times New Roman" w:cs="Times New Roman"/>
          <w:sz w:val="24"/>
        </w:rPr>
        <w:t>中限值要求。</w:t>
      </w:r>
    </w:p>
    <w:p w:rsidR="00773A81" w:rsidRDefault="00924CD7">
      <w:pPr>
        <w:pStyle w:val="a0"/>
        <w:spacing w:line="360" w:lineRule="auto"/>
        <w:ind w:left="480" w:firstLineChars="0" w:firstLine="0"/>
        <w:jc w:val="left"/>
        <w:rPr>
          <w:rFonts w:ascii="Times New Roman" w:eastAsiaTheme="minorEastAsia" w:hAnsi="Times New Roman" w:cs="Times New Roman"/>
          <w:sz w:val="24"/>
        </w:rPr>
      </w:pPr>
      <w:r>
        <w:rPr>
          <w:rFonts w:ascii="Times New Roman" w:eastAsiaTheme="minorEastAsia" w:hAnsi="Times New Roman" w:cs="Times New Roman"/>
          <w:sz w:val="24"/>
        </w:rPr>
        <w:t>废气执行标准具体如下：</w:t>
      </w:r>
    </w:p>
    <w:p w:rsidR="00773A81" w:rsidRDefault="00924CD7">
      <w:pPr>
        <w:spacing w:line="360" w:lineRule="auto"/>
        <w:jc w:val="center"/>
        <w:rPr>
          <w:rFonts w:asciiTheme="minorEastAsia" w:eastAsiaTheme="minorEastAsia" w:hAnsiTheme="minorEastAsia"/>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2.5</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7</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hint="eastAsia"/>
          <w:b/>
          <w:sz w:val="24"/>
        </w:rPr>
        <w:t>大气污染物执行标准</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
        <w:gridCol w:w="2386"/>
        <w:gridCol w:w="1587"/>
        <w:gridCol w:w="1248"/>
        <w:gridCol w:w="1049"/>
        <w:gridCol w:w="1147"/>
        <w:gridCol w:w="1194"/>
      </w:tblGrid>
      <w:tr w:rsidR="00773A81">
        <w:trPr>
          <w:trHeight w:val="20"/>
        </w:trPr>
        <w:tc>
          <w:tcPr>
            <w:tcW w:w="1563" w:type="pct"/>
            <w:gridSpan w:val="2"/>
            <w:vMerge w:val="restart"/>
            <w:vAlign w:val="center"/>
          </w:tcPr>
          <w:p w:rsidR="00773A81" w:rsidRDefault="00924CD7">
            <w:pPr>
              <w:spacing w:line="320" w:lineRule="exact"/>
              <w:jc w:val="center"/>
              <w:rPr>
                <w:b/>
              </w:rPr>
            </w:pPr>
            <w:r>
              <w:rPr>
                <w:rFonts w:hint="eastAsia"/>
                <w:b/>
              </w:rPr>
              <w:t>执行标准</w:t>
            </w:r>
          </w:p>
        </w:tc>
        <w:tc>
          <w:tcPr>
            <w:tcW w:w="876" w:type="pct"/>
            <w:vMerge w:val="restart"/>
            <w:vAlign w:val="center"/>
          </w:tcPr>
          <w:p w:rsidR="00773A81" w:rsidRDefault="00924CD7">
            <w:pPr>
              <w:spacing w:line="320" w:lineRule="exact"/>
              <w:jc w:val="center"/>
              <w:rPr>
                <w:b/>
              </w:rPr>
            </w:pPr>
            <w:r>
              <w:rPr>
                <w:b/>
              </w:rPr>
              <w:t>污染物</w:t>
            </w:r>
          </w:p>
        </w:tc>
        <w:tc>
          <w:tcPr>
            <w:tcW w:w="689" w:type="pct"/>
            <w:vMerge w:val="restart"/>
            <w:vAlign w:val="center"/>
          </w:tcPr>
          <w:p w:rsidR="00773A81" w:rsidRDefault="00924CD7">
            <w:pPr>
              <w:spacing w:line="320" w:lineRule="exact"/>
              <w:jc w:val="center"/>
              <w:rPr>
                <w:b/>
              </w:rPr>
            </w:pPr>
            <w:r>
              <w:rPr>
                <w:rFonts w:hint="eastAsia"/>
                <w:b/>
              </w:rPr>
              <w:t>排放</w:t>
            </w:r>
            <w:r>
              <w:rPr>
                <w:b/>
              </w:rPr>
              <w:t>标准</w:t>
            </w:r>
          </w:p>
        </w:tc>
        <w:tc>
          <w:tcPr>
            <w:tcW w:w="579" w:type="pct"/>
            <w:vMerge w:val="restart"/>
            <w:vAlign w:val="center"/>
          </w:tcPr>
          <w:p w:rsidR="00773A81" w:rsidRDefault="00924CD7">
            <w:pPr>
              <w:spacing w:line="320" w:lineRule="exact"/>
              <w:jc w:val="center"/>
              <w:rPr>
                <w:b/>
              </w:rPr>
            </w:pPr>
            <w:r>
              <w:rPr>
                <w:rFonts w:hint="eastAsia"/>
                <w:b/>
              </w:rPr>
              <w:t>有组织排放监控</w:t>
            </w:r>
            <w:r>
              <w:rPr>
                <w:b/>
              </w:rPr>
              <w:t>位置</w:t>
            </w:r>
          </w:p>
        </w:tc>
        <w:tc>
          <w:tcPr>
            <w:tcW w:w="1293" w:type="pct"/>
            <w:gridSpan w:val="2"/>
            <w:vAlign w:val="center"/>
          </w:tcPr>
          <w:p w:rsidR="00773A81" w:rsidRDefault="00924CD7">
            <w:pPr>
              <w:spacing w:line="320" w:lineRule="exact"/>
              <w:jc w:val="center"/>
              <w:rPr>
                <w:b/>
              </w:rPr>
            </w:pPr>
            <w:r>
              <w:rPr>
                <w:b/>
              </w:rPr>
              <w:t>无组织排放监控浓度限值</w:t>
            </w:r>
          </w:p>
        </w:tc>
      </w:tr>
      <w:tr w:rsidR="00773A81">
        <w:trPr>
          <w:trHeight w:val="20"/>
        </w:trPr>
        <w:tc>
          <w:tcPr>
            <w:tcW w:w="1563" w:type="pct"/>
            <w:gridSpan w:val="2"/>
            <w:vMerge/>
            <w:vAlign w:val="center"/>
          </w:tcPr>
          <w:p w:rsidR="00773A81" w:rsidRDefault="00773A81">
            <w:pPr>
              <w:spacing w:line="320" w:lineRule="exact"/>
              <w:jc w:val="center"/>
            </w:pPr>
          </w:p>
        </w:tc>
        <w:tc>
          <w:tcPr>
            <w:tcW w:w="876" w:type="pct"/>
            <w:vMerge/>
            <w:vAlign w:val="center"/>
          </w:tcPr>
          <w:p w:rsidR="00773A81" w:rsidRDefault="00773A81">
            <w:pPr>
              <w:spacing w:line="320" w:lineRule="exact"/>
              <w:jc w:val="center"/>
            </w:pPr>
          </w:p>
        </w:tc>
        <w:tc>
          <w:tcPr>
            <w:tcW w:w="689" w:type="pct"/>
            <w:vMerge/>
            <w:vAlign w:val="center"/>
          </w:tcPr>
          <w:p w:rsidR="00773A81" w:rsidRDefault="00773A81">
            <w:pPr>
              <w:spacing w:line="320" w:lineRule="exact"/>
              <w:jc w:val="center"/>
            </w:pPr>
          </w:p>
        </w:tc>
        <w:tc>
          <w:tcPr>
            <w:tcW w:w="579" w:type="pct"/>
            <w:vMerge/>
            <w:vAlign w:val="center"/>
          </w:tcPr>
          <w:p w:rsidR="00773A81" w:rsidRDefault="00773A81">
            <w:pPr>
              <w:spacing w:line="280" w:lineRule="exact"/>
              <w:jc w:val="center"/>
              <w:rPr>
                <w:b/>
              </w:rPr>
            </w:pPr>
          </w:p>
        </w:tc>
        <w:tc>
          <w:tcPr>
            <w:tcW w:w="633" w:type="pct"/>
            <w:vAlign w:val="center"/>
          </w:tcPr>
          <w:p w:rsidR="00773A81" w:rsidRDefault="00924CD7">
            <w:pPr>
              <w:spacing w:line="320" w:lineRule="exact"/>
              <w:jc w:val="center"/>
              <w:rPr>
                <w:b/>
              </w:rPr>
            </w:pPr>
            <w:r>
              <w:rPr>
                <w:rFonts w:hint="eastAsia"/>
                <w:b/>
              </w:rPr>
              <w:t>监控点</w:t>
            </w:r>
          </w:p>
        </w:tc>
        <w:tc>
          <w:tcPr>
            <w:tcW w:w="660" w:type="pct"/>
            <w:vAlign w:val="center"/>
          </w:tcPr>
          <w:p w:rsidR="00773A81" w:rsidRDefault="00924CD7">
            <w:pPr>
              <w:spacing w:line="320" w:lineRule="exact"/>
              <w:jc w:val="center"/>
              <w:rPr>
                <w:b/>
              </w:rPr>
            </w:pPr>
            <w:r>
              <w:rPr>
                <w:rFonts w:hint="eastAsia"/>
                <w:b/>
              </w:rPr>
              <w:t>浓度</w:t>
            </w:r>
          </w:p>
        </w:tc>
      </w:tr>
      <w:tr w:rsidR="00773A81">
        <w:trPr>
          <w:trHeight w:val="20"/>
        </w:trPr>
        <w:tc>
          <w:tcPr>
            <w:tcW w:w="247" w:type="pct"/>
            <w:vMerge w:val="restart"/>
            <w:vAlign w:val="center"/>
          </w:tcPr>
          <w:p w:rsidR="00773A81" w:rsidRDefault="00924CD7">
            <w:pPr>
              <w:spacing w:line="320" w:lineRule="exact"/>
              <w:jc w:val="center"/>
            </w:pPr>
            <w:r>
              <w:rPr>
                <w:rFonts w:hint="eastAsia"/>
              </w:rPr>
              <w:t>营运期</w:t>
            </w:r>
          </w:p>
        </w:tc>
        <w:tc>
          <w:tcPr>
            <w:tcW w:w="1317" w:type="pct"/>
            <w:vMerge w:val="restart"/>
            <w:vAlign w:val="center"/>
          </w:tcPr>
          <w:p w:rsidR="00773A81" w:rsidRDefault="00924CD7">
            <w:pPr>
              <w:spacing w:line="320" w:lineRule="exact"/>
              <w:jc w:val="center"/>
              <w:rPr>
                <w:rFonts w:ascii="Times New Roman" w:hAnsi="Times New Roman" w:cs="Times New Roman"/>
              </w:rPr>
            </w:pPr>
            <w:r>
              <w:rPr>
                <w:rFonts w:ascii="Times New Roman" w:hAnsi="Times New Roman" w:cs="Times New Roman"/>
              </w:rPr>
              <w:t>《火电厂大气污染物排放标准》（</w:t>
            </w:r>
            <w:r>
              <w:rPr>
                <w:rFonts w:ascii="Times New Roman" w:hAnsi="Times New Roman" w:cs="Times New Roman"/>
              </w:rPr>
              <w:t>GB13223-2011</w:t>
            </w:r>
            <w:r>
              <w:rPr>
                <w:rFonts w:ascii="Times New Roman" w:hAnsi="Times New Roman" w:cs="Times New Roman"/>
              </w:rPr>
              <w:t>）中天然气锅炉</w:t>
            </w:r>
          </w:p>
        </w:tc>
        <w:tc>
          <w:tcPr>
            <w:tcW w:w="876" w:type="pct"/>
            <w:vAlign w:val="center"/>
          </w:tcPr>
          <w:p w:rsidR="00773A81" w:rsidRDefault="00924CD7">
            <w:pPr>
              <w:jc w:val="center"/>
              <w:rPr>
                <w:rFonts w:ascii="Times New Roman" w:hAnsi="Times New Roman" w:cs="Times New Roman"/>
                <w:szCs w:val="21"/>
              </w:rPr>
            </w:pPr>
            <w:r>
              <w:rPr>
                <w:rFonts w:ascii="Times New Roman" w:hAnsi="Times New Roman" w:cs="Times New Roman"/>
                <w:kern w:val="0"/>
                <w:szCs w:val="21"/>
              </w:rPr>
              <w:t>烟尘</w:t>
            </w:r>
          </w:p>
        </w:tc>
        <w:tc>
          <w:tcPr>
            <w:tcW w:w="689" w:type="pct"/>
            <w:vAlign w:val="center"/>
          </w:tcPr>
          <w:p w:rsidR="00773A81" w:rsidRDefault="00924CD7">
            <w:pPr>
              <w:jc w:val="center"/>
              <w:rPr>
                <w:rFonts w:ascii="Times New Roman" w:hAnsi="Times New Roman" w:cs="Times New Roman"/>
                <w:szCs w:val="21"/>
              </w:rPr>
            </w:pPr>
            <w:r>
              <w:rPr>
                <w:rFonts w:ascii="Times New Roman" w:hAnsi="Times New Roman" w:cs="Times New Roman"/>
                <w:kern w:val="0"/>
                <w:szCs w:val="21"/>
              </w:rPr>
              <w:t>5</w:t>
            </w:r>
            <w:r>
              <w:rPr>
                <w:rFonts w:ascii="Times New Roman" w:hAnsi="Times New Roman" w:cs="Times New Roman"/>
              </w:rPr>
              <w:t>mg/m</w:t>
            </w:r>
            <w:r>
              <w:rPr>
                <w:rFonts w:ascii="Times New Roman" w:hAnsi="Times New Roman" w:cs="Times New Roman"/>
                <w:vertAlign w:val="superscript"/>
              </w:rPr>
              <w:t>3</w:t>
            </w:r>
          </w:p>
        </w:tc>
        <w:tc>
          <w:tcPr>
            <w:tcW w:w="579" w:type="pct"/>
            <w:vMerge w:val="restart"/>
            <w:vAlign w:val="center"/>
          </w:tcPr>
          <w:p w:rsidR="00773A81" w:rsidRDefault="00924CD7">
            <w:pPr>
              <w:spacing w:line="280" w:lineRule="exact"/>
              <w:jc w:val="center"/>
            </w:pPr>
            <w:r>
              <w:rPr>
                <w:rFonts w:ascii="宋体" w:eastAsia="宋体" w:hAnsi="宋体" w:hint="eastAsia"/>
              </w:rPr>
              <w:t>排气筒</w:t>
            </w:r>
          </w:p>
        </w:tc>
        <w:tc>
          <w:tcPr>
            <w:tcW w:w="633" w:type="pct"/>
            <w:vAlign w:val="center"/>
          </w:tcPr>
          <w:p w:rsidR="00773A81" w:rsidRDefault="00924CD7">
            <w:pPr>
              <w:jc w:val="center"/>
            </w:pPr>
            <w:r>
              <w:rPr>
                <w:rFonts w:hint="eastAsia"/>
              </w:rPr>
              <w:t>/</w:t>
            </w:r>
          </w:p>
        </w:tc>
        <w:tc>
          <w:tcPr>
            <w:tcW w:w="660" w:type="pct"/>
            <w:vAlign w:val="center"/>
          </w:tcPr>
          <w:p w:rsidR="00773A81" w:rsidRDefault="00924CD7">
            <w:pPr>
              <w:jc w:val="center"/>
            </w:pPr>
            <w:r>
              <w:rPr>
                <w:rFonts w:hint="eastAsia"/>
              </w:rPr>
              <w:t>/</w:t>
            </w:r>
          </w:p>
        </w:tc>
      </w:tr>
      <w:tr w:rsidR="00773A81">
        <w:trPr>
          <w:trHeight w:val="20"/>
        </w:trPr>
        <w:tc>
          <w:tcPr>
            <w:tcW w:w="247" w:type="pct"/>
            <w:vMerge/>
            <w:vAlign w:val="center"/>
          </w:tcPr>
          <w:p w:rsidR="00773A81" w:rsidRDefault="00773A81">
            <w:pPr>
              <w:spacing w:line="320" w:lineRule="exact"/>
              <w:jc w:val="center"/>
            </w:pPr>
          </w:p>
        </w:tc>
        <w:tc>
          <w:tcPr>
            <w:tcW w:w="1317" w:type="pct"/>
            <w:vMerge/>
            <w:vAlign w:val="center"/>
          </w:tcPr>
          <w:p w:rsidR="00773A81" w:rsidRDefault="00773A81">
            <w:pPr>
              <w:spacing w:line="320" w:lineRule="exact"/>
              <w:jc w:val="center"/>
              <w:rPr>
                <w:rFonts w:ascii="Times New Roman" w:hAnsi="Times New Roman" w:cs="Times New Roman"/>
              </w:rPr>
            </w:pPr>
          </w:p>
        </w:tc>
        <w:tc>
          <w:tcPr>
            <w:tcW w:w="876" w:type="pct"/>
            <w:vAlign w:val="center"/>
          </w:tcPr>
          <w:p w:rsidR="00773A81" w:rsidRDefault="00924CD7">
            <w:pPr>
              <w:jc w:val="center"/>
              <w:rPr>
                <w:rFonts w:ascii="Times New Roman" w:hAnsi="Times New Roman" w:cs="Times New Roman"/>
                <w:kern w:val="0"/>
                <w:szCs w:val="21"/>
              </w:rPr>
            </w:pPr>
            <w:r>
              <w:rPr>
                <w:rFonts w:ascii="Times New Roman" w:hAnsi="Times New Roman" w:cs="Times New Roman"/>
                <w:kern w:val="0"/>
                <w:szCs w:val="21"/>
              </w:rPr>
              <w:t>二氧化硫</w:t>
            </w:r>
          </w:p>
        </w:tc>
        <w:tc>
          <w:tcPr>
            <w:tcW w:w="689" w:type="pct"/>
            <w:vAlign w:val="center"/>
          </w:tcPr>
          <w:p w:rsidR="00773A81" w:rsidRDefault="00924CD7">
            <w:pPr>
              <w:jc w:val="center"/>
              <w:rPr>
                <w:rFonts w:ascii="Times New Roman" w:hAnsi="Times New Roman" w:cs="Times New Roman"/>
                <w:szCs w:val="21"/>
              </w:rPr>
            </w:pPr>
            <w:r>
              <w:rPr>
                <w:rFonts w:ascii="Times New Roman" w:hAnsi="Times New Roman" w:cs="Times New Roman"/>
                <w:kern w:val="0"/>
                <w:szCs w:val="21"/>
              </w:rPr>
              <w:t>35</w:t>
            </w:r>
            <w:r>
              <w:rPr>
                <w:rFonts w:ascii="Times New Roman" w:hAnsi="Times New Roman" w:cs="Times New Roman"/>
              </w:rPr>
              <w:t>mg/m</w:t>
            </w:r>
            <w:r>
              <w:rPr>
                <w:rFonts w:ascii="Times New Roman" w:hAnsi="Times New Roman" w:cs="Times New Roman"/>
                <w:vertAlign w:val="superscript"/>
              </w:rPr>
              <w:t>3</w:t>
            </w:r>
          </w:p>
        </w:tc>
        <w:tc>
          <w:tcPr>
            <w:tcW w:w="579" w:type="pct"/>
            <w:vMerge/>
            <w:vAlign w:val="center"/>
          </w:tcPr>
          <w:p w:rsidR="00773A81" w:rsidRDefault="00773A81">
            <w:pPr>
              <w:spacing w:line="280" w:lineRule="exact"/>
              <w:jc w:val="center"/>
              <w:rPr>
                <w:rFonts w:ascii="宋体" w:eastAsia="宋体" w:hAnsi="宋体"/>
              </w:rPr>
            </w:pPr>
          </w:p>
        </w:tc>
        <w:tc>
          <w:tcPr>
            <w:tcW w:w="633" w:type="pct"/>
            <w:vAlign w:val="center"/>
          </w:tcPr>
          <w:p w:rsidR="00773A81" w:rsidRDefault="00924CD7">
            <w:pPr>
              <w:jc w:val="center"/>
            </w:pPr>
            <w:r>
              <w:rPr>
                <w:rFonts w:hint="eastAsia"/>
              </w:rPr>
              <w:t>/</w:t>
            </w:r>
          </w:p>
        </w:tc>
        <w:tc>
          <w:tcPr>
            <w:tcW w:w="660" w:type="pct"/>
            <w:vAlign w:val="center"/>
          </w:tcPr>
          <w:p w:rsidR="00773A81" w:rsidRDefault="00924CD7">
            <w:pPr>
              <w:jc w:val="center"/>
            </w:pPr>
            <w:r>
              <w:rPr>
                <w:rFonts w:hint="eastAsia"/>
              </w:rPr>
              <w:t>/</w:t>
            </w:r>
          </w:p>
        </w:tc>
      </w:tr>
      <w:tr w:rsidR="00773A81">
        <w:trPr>
          <w:trHeight w:val="20"/>
        </w:trPr>
        <w:tc>
          <w:tcPr>
            <w:tcW w:w="247" w:type="pct"/>
            <w:vMerge/>
            <w:vAlign w:val="center"/>
          </w:tcPr>
          <w:p w:rsidR="00773A81" w:rsidRDefault="00773A81">
            <w:pPr>
              <w:spacing w:line="320" w:lineRule="exact"/>
              <w:jc w:val="center"/>
            </w:pPr>
          </w:p>
        </w:tc>
        <w:tc>
          <w:tcPr>
            <w:tcW w:w="1317" w:type="pct"/>
            <w:vMerge/>
            <w:vAlign w:val="center"/>
          </w:tcPr>
          <w:p w:rsidR="00773A81" w:rsidRDefault="00773A81">
            <w:pPr>
              <w:spacing w:line="320" w:lineRule="exact"/>
              <w:jc w:val="center"/>
              <w:rPr>
                <w:rFonts w:ascii="Times New Roman" w:hAnsi="Times New Roman" w:cs="Times New Roman"/>
              </w:rPr>
            </w:pPr>
          </w:p>
        </w:tc>
        <w:tc>
          <w:tcPr>
            <w:tcW w:w="876" w:type="pct"/>
            <w:vAlign w:val="center"/>
          </w:tcPr>
          <w:p w:rsidR="00773A81" w:rsidRDefault="00924CD7">
            <w:pPr>
              <w:ind w:leftChars="-51" w:left="-107" w:rightChars="-49" w:right="-103"/>
              <w:jc w:val="center"/>
              <w:rPr>
                <w:rFonts w:ascii="Times New Roman" w:hAnsi="Times New Roman" w:cs="Times New Roman"/>
                <w:kern w:val="0"/>
                <w:szCs w:val="21"/>
              </w:rPr>
            </w:pPr>
            <w:r>
              <w:rPr>
                <w:rFonts w:ascii="Times New Roman" w:hAnsi="Times New Roman" w:cs="Times New Roman"/>
                <w:kern w:val="0"/>
                <w:szCs w:val="21"/>
              </w:rPr>
              <w:t>氮氧化物（以</w:t>
            </w:r>
            <w:r>
              <w:rPr>
                <w:rFonts w:ascii="Times New Roman" w:hAnsi="Times New Roman" w:cs="Times New Roman"/>
                <w:kern w:val="0"/>
                <w:szCs w:val="21"/>
              </w:rPr>
              <w:t>NO</w:t>
            </w:r>
            <w:r>
              <w:rPr>
                <w:rFonts w:ascii="Times New Roman" w:hAnsi="Times New Roman" w:cs="Times New Roman"/>
                <w:kern w:val="0"/>
                <w:szCs w:val="21"/>
                <w:vertAlign w:val="subscript"/>
              </w:rPr>
              <w:t>2</w:t>
            </w:r>
            <w:r>
              <w:rPr>
                <w:rFonts w:ascii="Times New Roman" w:hAnsi="Times New Roman" w:cs="Times New Roman"/>
                <w:kern w:val="0"/>
                <w:szCs w:val="21"/>
              </w:rPr>
              <w:t>计）</w:t>
            </w:r>
          </w:p>
        </w:tc>
        <w:tc>
          <w:tcPr>
            <w:tcW w:w="689" w:type="pct"/>
            <w:vAlign w:val="center"/>
          </w:tcPr>
          <w:p w:rsidR="00773A81" w:rsidRDefault="00924CD7">
            <w:pPr>
              <w:jc w:val="center"/>
              <w:rPr>
                <w:rFonts w:ascii="Times New Roman" w:hAnsi="Times New Roman" w:cs="Times New Roman"/>
                <w:szCs w:val="21"/>
              </w:rPr>
            </w:pPr>
            <w:r>
              <w:rPr>
                <w:rFonts w:ascii="Times New Roman" w:hAnsi="Times New Roman" w:cs="Times New Roman"/>
                <w:kern w:val="0"/>
                <w:szCs w:val="21"/>
              </w:rPr>
              <w:t>100</w:t>
            </w:r>
            <w:r>
              <w:rPr>
                <w:rFonts w:ascii="Times New Roman" w:hAnsi="Times New Roman" w:cs="Times New Roman"/>
              </w:rPr>
              <w:t>mg/m</w:t>
            </w:r>
            <w:r>
              <w:rPr>
                <w:rFonts w:ascii="Times New Roman" w:hAnsi="Times New Roman" w:cs="Times New Roman"/>
                <w:vertAlign w:val="superscript"/>
              </w:rPr>
              <w:t>3</w:t>
            </w:r>
          </w:p>
        </w:tc>
        <w:tc>
          <w:tcPr>
            <w:tcW w:w="579" w:type="pct"/>
            <w:vMerge/>
            <w:vAlign w:val="center"/>
          </w:tcPr>
          <w:p w:rsidR="00773A81" w:rsidRDefault="00773A81">
            <w:pPr>
              <w:spacing w:line="280" w:lineRule="exact"/>
              <w:jc w:val="center"/>
              <w:rPr>
                <w:rFonts w:ascii="宋体" w:eastAsia="宋体" w:hAnsi="宋体"/>
              </w:rPr>
            </w:pPr>
          </w:p>
        </w:tc>
        <w:tc>
          <w:tcPr>
            <w:tcW w:w="633" w:type="pct"/>
            <w:vAlign w:val="center"/>
          </w:tcPr>
          <w:p w:rsidR="00773A81" w:rsidRDefault="00924CD7">
            <w:pPr>
              <w:jc w:val="center"/>
            </w:pPr>
            <w:r>
              <w:rPr>
                <w:rFonts w:hint="eastAsia"/>
              </w:rPr>
              <w:t>/</w:t>
            </w:r>
          </w:p>
        </w:tc>
        <w:tc>
          <w:tcPr>
            <w:tcW w:w="660" w:type="pct"/>
            <w:vAlign w:val="center"/>
          </w:tcPr>
          <w:p w:rsidR="00773A81" w:rsidRDefault="00924CD7">
            <w:pPr>
              <w:jc w:val="center"/>
            </w:pPr>
            <w:r>
              <w:rPr>
                <w:rFonts w:hint="eastAsia"/>
              </w:rPr>
              <w:t>/</w:t>
            </w:r>
          </w:p>
        </w:tc>
      </w:tr>
      <w:tr w:rsidR="00773A81">
        <w:trPr>
          <w:trHeight w:val="20"/>
        </w:trPr>
        <w:tc>
          <w:tcPr>
            <w:tcW w:w="247" w:type="pct"/>
            <w:vMerge/>
            <w:vAlign w:val="center"/>
          </w:tcPr>
          <w:p w:rsidR="00773A81" w:rsidRDefault="00773A81">
            <w:pPr>
              <w:spacing w:line="320" w:lineRule="exact"/>
              <w:jc w:val="center"/>
            </w:pPr>
          </w:p>
        </w:tc>
        <w:tc>
          <w:tcPr>
            <w:tcW w:w="1317" w:type="pct"/>
            <w:vMerge/>
            <w:vAlign w:val="center"/>
          </w:tcPr>
          <w:p w:rsidR="00773A81" w:rsidRDefault="00773A81">
            <w:pPr>
              <w:spacing w:line="320" w:lineRule="exact"/>
              <w:jc w:val="center"/>
            </w:pPr>
          </w:p>
        </w:tc>
        <w:tc>
          <w:tcPr>
            <w:tcW w:w="876" w:type="pct"/>
            <w:vAlign w:val="center"/>
          </w:tcPr>
          <w:p w:rsidR="00773A81" w:rsidRDefault="00924CD7">
            <w:pPr>
              <w:jc w:val="center"/>
              <w:rPr>
                <w:rFonts w:hAnsi="宋体"/>
                <w:szCs w:val="21"/>
              </w:rPr>
            </w:pPr>
            <w:r>
              <w:rPr>
                <w:rFonts w:hAnsi="宋体" w:hint="eastAsia"/>
                <w:szCs w:val="21"/>
              </w:rPr>
              <w:t>林格曼黑度</w:t>
            </w:r>
          </w:p>
        </w:tc>
        <w:tc>
          <w:tcPr>
            <w:tcW w:w="689" w:type="pct"/>
            <w:vAlign w:val="center"/>
          </w:tcPr>
          <w:p w:rsidR="00773A81" w:rsidRDefault="00924CD7">
            <w:pPr>
              <w:jc w:val="center"/>
              <w:rPr>
                <w:rFonts w:hAnsi="宋体"/>
                <w:szCs w:val="21"/>
              </w:rPr>
            </w:pPr>
            <w:r>
              <w:rPr>
                <w:rFonts w:ascii="宋体" w:hAnsi="Calibri" w:cs="宋体"/>
                <w:kern w:val="0"/>
                <w:szCs w:val="21"/>
              </w:rPr>
              <w:t>1</w:t>
            </w:r>
            <w:r>
              <w:rPr>
                <w:rFonts w:ascii="宋体" w:hAnsi="Calibri" w:cs="宋体"/>
                <w:kern w:val="0"/>
                <w:szCs w:val="21"/>
              </w:rPr>
              <w:t>级</w:t>
            </w:r>
          </w:p>
        </w:tc>
        <w:tc>
          <w:tcPr>
            <w:tcW w:w="579" w:type="pct"/>
            <w:vMerge/>
            <w:vAlign w:val="center"/>
          </w:tcPr>
          <w:p w:rsidR="00773A81" w:rsidRDefault="00773A81">
            <w:pPr>
              <w:spacing w:line="280" w:lineRule="exact"/>
              <w:jc w:val="center"/>
              <w:rPr>
                <w:rFonts w:ascii="宋体" w:eastAsia="宋体" w:hAnsi="宋体"/>
              </w:rPr>
            </w:pPr>
          </w:p>
        </w:tc>
        <w:tc>
          <w:tcPr>
            <w:tcW w:w="633" w:type="pct"/>
            <w:vAlign w:val="center"/>
          </w:tcPr>
          <w:p w:rsidR="00773A81" w:rsidRDefault="00924CD7">
            <w:pPr>
              <w:jc w:val="center"/>
            </w:pPr>
            <w:r>
              <w:rPr>
                <w:rFonts w:hint="eastAsia"/>
              </w:rPr>
              <w:t>/</w:t>
            </w:r>
          </w:p>
        </w:tc>
        <w:tc>
          <w:tcPr>
            <w:tcW w:w="660" w:type="pct"/>
            <w:vAlign w:val="center"/>
          </w:tcPr>
          <w:p w:rsidR="00773A81" w:rsidRDefault="00924CD7">
            <w:pPr>
              <w:jc w:val="center"/>
            </w:pPr>
            <w:r>
              <w:rPr>
                <w:rFonts w:hint="eastAsia"/>
              </w:rPr>
              <w:t>/</w:t>
            </w:r>
          </w:p>
        </w:tc>
      </w:tr>
      <w:tr w:rsidR="00773A81">
        <w:trPr>
          <w:trHeight w:val="20"/>
        </w:trPr>
        <w:tc>
          <w:tcPr>
            <w:tcW w:w="247" w:type="pct"/>
            <w:vMerge/>
            <w:vAlign w:val="center"/>
          </w:tcPr>
          <w:p w:rsidR="00773A81" w:rsidRDefault="00773A81">
            <w:pPr>
              <w:spacing w:line="320" w:lineRule="exact"/>
              <w:jc w:val="center"/>
            </w:pPr>
          </w:p>
        </w:tc>
        <w:tc>
          <w:tcPr>
            <w:tcW w:w="1317" w:type="pct"/>
            <w:vMerge w:val="restart"/>
            <w:vAlign w:val="center"/>
          </w:tcPr>
          <w:p w:rsidR="00773A81" w:rsidRDefault="00924CD7">
            <w:pPr>
              <w:wordWrap w:val="0"/>
              <w:spacing w:line="320" w:lineRule="exact"/>
              <w:jc w:val="center"/>
            </w:pPr>
            <w:r>
              <w:rPr>
                <w:rFonts w:hint="eastAsia"/>
              </w:rPr>
              <w:t>《无机化学工业污染物排放标准》（</w:t>
            </w:r>
            <w:r>
              <w:t>GB 31573-2015</w:t>
            </w:r>
            <w:r>
              <w:t>）</w:t>
            </w:r>
          </w:p>
        </w:tc>
        <w:tc>
          <w:tcPr>
            <w:tcW w:w="876" w:type="pct"/>
            <w:vAlign w:val="center"/>
          </w:tcPr>
          <w:p w:rsidR="00773A81" w:rsidRDefault="00924CD7">
            <w:pPr>
              <w:spacing w:line="320" w:lineRule="exact"/>
              <w:jc w:val="center"/>
            </w:pPr>
            <w:r>
              <w:rPr>
                <w:rFonts w:ascii="宋体" w:hAnsi="Calibri" w:cs="宋体" w:hint="eastAsia"/>
                <w:kern w:val="0"/>
                <w:szCs w:val="21"/>
              </w:rPr>
              <w:t>颗粒物</w:t>
            </w:r>
          </w:p>
        </w:tc>
        <w:tc>
          <w:tcPr>
            <w:tcW w:w="689" w:type="pct"/>
            <w:vAlign w:val="center"/>
          </w:tcPr>
          <w:p w:rsidR="00773A81" w:rsidRDefault="00924CD7">
            <w:pPr>
              <w:spacing w:line="320" w:lineRule="exact"/>
              <w:jc w:val="center"/>
            </w:pPr>
            <w:r>
              <w:t>30mg/m</w:t>
            </w:r>
            <w:r>
              <w:rPr>
                <w:vertAlign w:val="superscript"/>
              </w:rPr>
              <w:t>3</w:t>
            </w:r>
            <w:r>
              <w:t xml:space="preserve"> </w:t>
            </w:r>
          </w:p>
        </w:tc>
        <w:tc>
          <w:tcPr>
            <w:tcW w:w="579" w:type="pct"/>
            <w:vAlign w:val="center"/>
          </w:tcPr>
          <w:p w:rsidR="00773A81" w:rsidRDefault="00924CD7">
            <w:pPr>
              <w:spacing w:line="280" w:lineRule="exact"/>
              <w:jc w:val="center"/>
            </w:pPr>
            <w:r>
              <w:rPr>
                <w:rFonts w:ascii="宋体" w:eastAsia="宋体" w:hAnsi="宋体" w:hint="eastAsia"/>
              </w:rPr>
              <w:t>排气筒</w:t>
            </w:r>
          </w:p>
        </w:tc>
        <w:tc>
          <w:tcPr>
            <w:tcW w:w="633" w:type="pct"/>
            <w:vAlign w:val="center"/>
          </w:tcPr>
          <w:p w:rsidR="00773A81" w:rsidRDefault="00924CD7">
            <w:pPr>
              <w:jc w:val="center"/>
            </w:pPr>
            <w:r>
              <w:rPr>
                <w:rFonts w:hint="eastAsia"/>
              </w:rPr>
              <w:t>周界外浓度最高点</w:t>
            </w:r>
          </w:p>
        </w:tc>
        <w:tc>
          <w:tcPr>
            <w:tcW w:w="660" w:type="pct"/>
            <w:vAlign w:val="center"/>
          </w:tcPr>
          <w:p w:rsidR="00773A81" w:rsidRDefault="00924CD7">
            <w:pPr>
              <w:jc w:val="center"/>
            </w:pPr>
            <w:r>
              <w:t>按</w:t>
            </w:r>
            <w:r>
              <w:rPr>
                <w:rFonts w:hint="eastAsia"/>
              </w:rPr>
              <w:t>大气</w:t>
            </w:r>
            <w:r>
              <w:t>综排：</w:t>
            </w:r>
            <w:r>
              <w:t>1.0</w:t>
            </w:r>
            <w:r>
              <w:rPr>
                <w:b/>
              </w:rPr>
              <w:t xml:space="preserve"> </w:t>
            </w:r>
            <w:r>
              <w:t>mg/m</w:t>
            </w:r>
            <w:r>
              <w:rPr>
                <w:vertAlign w:val="superscript"/>
              </w:rPr>
              <w:t>3</w:t>
            </w:r>
          </w:p>
        </w:tc>
      </w:tr>
      <w:tr w:rsidR="00773A81">
        <w:trPr>
          <w:trHeight w:val="20"/>
        </w:trPr>
        <w:tc>
          <w:tcPr>
            <w:tcW w:w="247" w:type="pct"/>
            <w:vMerge/>
            <w:vAlign w:val="center"/>
          </w:tcPr>
          <w:p w:rsidR="00773A81" w:rsidRDefault="00773A81">
            <w:pPr>
              <w:spacing w:line="320" w:lineRule="exact"/>
              <w:jc w:val="center"/>
            </w:pPr>
          </w:p>
        </w:tc>
        <w:tc>
          <w:tcPr>
            <w:tcW w:w="1317" w:type="pct"/>
            <w:vMerge/>
            <w:vAlign w:val="center"/>
          </w:tcPr>
          <w:p w:rsidR="00773A81" w:rsidRDefault="00773A81">
            <w:pPr>
              <w:wordWrap w:val="0"/>
              <w:spacing w:line="320" w:lineRule="exact"/>
              <w:jc w:val="center"/>
            </w:pPr>
          </w:p>
        </w:tc>
        <w:tc>
          <w:tcPr>
            <w:tcW w:w="876" w:type="pct"/>
            <w:vAlign w:val="center"/>
          </w:tcPr>
          <w:p w:rsidR="00773A81" w:rsidRDefault="00924CD7">
            <w:pPr>
              <w:spacing w:line="320" w:lineRule="exact"/>
              <w:jc w:val="center"/>
            </w:pPr>
            <w:r>
              <w:rPr>
                <w:rFonts w:hint="eastAsia"/>
              </w:rPr>
              <w:t>氨</w:t>
            </w:r>
          </w:p>
        </w:tc>
        <w:tc>
          <w:tcPr>
            <w:tcW w:w="689" w:type="pct"/>
            <w:vAlign w:val="center"/>
          </w:tcPr>
          <w:p w:rsidR="00773A81" w:rsidRDefault="00924CD7">
            <w:pPr>
              <w:spacing w:line="320" w:lineRule="exact"/>
              <w:jc w:val="center"/>
            </w:pPr>
            <w:r>
              <w:rPr>
                <w:rFonts w:hint="eastAsia"/>
              </w:rPr>
              <w:t>/</w:t>
            </w:r>
          </w:p>
        </w:tc>
        <w:tc>
          <w:tcPr>
            <w:tcW w:w="579" w:type="pct"/>
            <w:vAlign w:val="center"/>
          </w:tcPr>
          <w:p w:rsidR="00773A81" w:rsidRDefault="00924CD7">
            <w:pPr>
              <w:spacing w:line="280" w:lineRule="exact"/>
              <w:jc w:val="center"/>
              <w:rPr>
                <w:rFonts w:ascii="宋体" w:eastAsia="宋体" w:hAnsi="宋体"/>
              </w:rPr>
            </w:pPr>
            <w:r>
              <w:rPr>
                <w:rFonts w:ascii="宋体" w:eastAsia="宋体" w:hAnsi="宋体" w:hint="eastAsia"/>
              </w:rPr>
              <w:t>/</w:t>
            </w:r>
          </w:p>
        </w:tc>
        <w:tc>
          <w:tcPr>
            <w:tcW w:w="633" w:type="pct"/>
            <w:vAlign w:val="center"/>
          </w:tcPr>
          <w:p w:rsidR="00773A81" w:rsidRDefault="00924CD7">
            <w:pPr>
              <w:spacing w:line="320" w:lineRule="exact"/>
              <w:jc w:val="center"/>
            </w:pPr>
            <w:r>
              <w:rPr>
                <w:rFonts w:hint="eastAsia"/>
              </w:rPr>
              <w:t>/</w:t>
            </w:r>
          </w:p>
        </w:tc>
        <w:tc>
          <w:tcPr>
            <w:tcW w:w="660" w:type="pct"/>
            <w:vAlign w:val="center"/>
          </w:tcPr>
          <w:p w:rsidR="00773A81" w:rsidRDefault="00924CD7">
            <w:pPr>
              <w:spacing w:line="320" w:lineRule="exact"/>
              <w:jc w:val="center"/>
            </w:pPr>
            <w:r>
              <w:t>0.3mg/m</w:t>
            </w:r>
            <w:r>
              <w:rPr>
                <w:vertAlign w:val="superscript"/>
              </w:rPr>
              <w:t>3</w:t>
            </w:r>
          </w:p>
        </w:tc>
      </w:tr>
      <w:tr w:rsidR="00773A81">
        <w:trPr>
          <w:trHeight w:val="20"/>
        </w:trPr>
        <w:tc>
          <w:tcPr>
            <w:tcW w:w="247" w:type="pct"/>
            <w:vMerge/>
            <w:vAlign w:val="center"/>
          </w:tcPr>
          <w:p w:rsidR="00773A81" w:rsidRDefault="00773A81">
            <w:pPr>
              <w:spacing w:line="320" w:lineRule="exact"/>
              <w:jc w:val="center"/>
            </w:pPr>
          </w:p>
        </w:tc>
        <w:tc>
          <w:tcPr>
            <w:tcW w:w="1317" w:type="pct"/>
            <w:vMerge/>
            <w:vAlign w:val="center"/>
          </w:tcPr>
          <w:p w:rsidR="00773A81" w:rsidRDefault="00773A81">
            <w:pPr>
              <w:wordWrap w:val="0"/>
              <w:spacing w:line="320" w:lineRule="exact"/>
              <w:jc w:val="center"/>
            </w:pPr>
          </w:p>
        </w:tc>
        <w:tc>
          <w:tcPr>
            <w:tcW w:w="876" w:type="pct"/>
            <w:vAlign w:val="center"/>
          </w:tcPr>
          <w:p w:rsidR="00773A81" w:rsidRDefault="00924CD7">
            <w:pPr>
              <w:spacing w:line="320" w:lineRule="exact"/>
              <w:jc w:val="center"/>
              <w:rPr>
                <w:rFonts w:ascii="宋体" w:hAnsi="Calibri" w:cs="宋体"/>
                <w:kern w:val="0"/>
                <w:szCs w:val="21"/>
              </w:rPr>
            </w:pPr>
            <w:r>
              <w:rPr>
                <w:rFonts w:hint="eastAsia"/>
              </w:rPr>
              <w:t>硫酸雾</w:t>
            </w:r>
          </w:p>
        </w:tc>
        <w:tc>
          <w:tcPr>
            <w:tcW w:w="689" w:type="pct"/>
            <w:vAlign w:val="center"/>
          </w:tcPr>
          <w:p w:rsidR="00773A81" w:rsidRDefault="00924CD7">
            <w:pPr>
              <w:spacing w:line="320" w:lineRule="exact"/>
              <w:jc w:val="center"/>
            </w:pPr>
            <w:r>
              <w:t>20mg/m</w:t>
            </w:r>
            <w:r>
              <w:rPr>
                <w:vertAlign w:val="superscript"/>
              </w:rPr>
              <w:t>3</w:t>
            </w:r>
            <w:r>
              <w:t xml:space="preserve"> </w:t>
            </w:r>
          </w:p>
        </w:tc>
        <w:tc>
          <w:tcPr>
            <w:tcW w:w="579" w:type="pct"/>
            <w:vAlign w:val="center"/>
          </w:tcPr>
          <w:p w:rsidR="00773A81" w:rsidRDefault="00924CD7">
            <w:pPr>
              <w:spacing w:line="280" w:lineRule="exact"/>
              <w:jc w:val="center"/>
              <w:rPr>
                <w:rFonts w:ascii="宋体" w:eastAsia="宋体" w:hAnsi="宋体"/>
              </w:rPr>
            </w:pPr>
            <w:r>
              <w:rPr>
                <w:rFonts w:ascii="宋体" w:eastAsia="宋体" w:hAnsi="宋体" w:hint="eastAsia"/>
              </w:rPr>
              <w:t>排气筒</w:t>
            </w:r>
          </w:p>
        </w:tc>
        <w:tc>
          <w:tcPr>
            <w:tcW w:w="633" w:type="pct"/>
            <w:vAlign w:val="center"/>
          </w:tcPr>
          <w:p w:rsidR="00773A81" w:rsidRDefault="00924CD7">
            <w:pPr>
              <w:spacing w:line="320" w:lineRule="exact"/>
              <w:jc w:val="center"/>
            </w:pPr>
            <w:r>
              <w:rPr>
                <w:rFonts w:hint="eastAsia"/>
              </w:rPr>
              <w:t>/</w:t>
            </w:r>
          </w:p>
        </w:tc>
        <w:tc>
          <w:tcPr>
            <w:tcW w:w="660" w:type="pct"/>
            <w:vAlign w:val="center"/>
          </w:tcPr>
          <w:p w:rsidR="00773A81" w:rsidRDefault="00924CD7">
            <w:pPr>
              <w:spacing w:line="320" w:lineRule="exact"/>
              <w:jc w:val="center"/>
            </w:pPr>
            <w:r>
              <w:t>0.3mg/m</w:t>
            </w:r>
            <w:r>
              <w:rPr>
                <w:vertAlign w:val="superscript"/>
              </w:rPr>
              <w:t>3</w:t>
            </w:r>
          </w:p>
        </w:tc>
      </w:tr>
      <w:tr w:rsidR="00773A81">
        <w:trPr>
          <w:trHeight w:val="20"/>
        </w:trPr>
        <w:tc>
          <w:tcPr>
            <w:tcW w:w="247" w:type="pct"/>
            <w:vMerge/>
            <w:vAlign w:val="center"/>
          </w:tcPr>
          <w:p w:rsidR="00773A81" w:rsidRDefault="00773A81">
            <w:pPr>
              <w:spacing w:line="320" w:lineRule="exact"/>
              <w:jc w:val="center"/>
            </w:pPr>
          </w:p>
        </w:tc>
        <w:tc>
          <w:tcPr>
            <w:tcW w:w="1317" w:type="pct"/>
            <w:vMerge/>
            <w:vAlign w:val="center"/>
          </w:tcPr>
          <w:p w:rsidR="00773A81" w:rsidRDefault="00773A81">
            <w:pPr>
              <w:wordWrap w:val="0"/>
              <w:spacing w:line="320" w:lineRule="exact"/>
              <w:jc w:val="center"/>
            </w:pPr>
          </w:p>
        </w:tc>
        <w:tc>
          <w:tcPr>
            <w:tcW w:w="876" w:type="pct"/>
            <w:vAlign w:val="center"/>
          </w:tcPr>
          <w:p w:rsidR="00773A81" w:rsidRDefault="00924CD7">
            <w:pPr>
              <w:spacing w:line="320" w:lineRule="exact"/>
              <w:jc w:val="center"/>
            </w:pPr>
            <w:r>
              <w:rPr>
                <w:rFonts w:hint="eastAsia"/>
              </w:rPr>
              <w:t>氯化氢</w:t>
            </w:r>
          </w:p>
        </w:tc>
        <w:tc>
          <w:tcPr>
            <w:tcW w:w="689" w:type="pct"/>
            <w:vAlign w:val="center"/>
          </w:tcPr>
          <w:p w:rsidR="00773A81" w:rsidRDefault="00924CD7">
            <w:pPr>
              <w:spacing w:line="320" w:lineRule="exact"/>
              <w:jc w:val="center"/>
            </w:pPr>
            <w:r>
              <w:rPr>
                <w:rFonts w:hint="eastAsia"/>
              </w:rPr>
              <w:t>1</w:t>
            </w:r>
            <w:r>
              <w:t>0mg/m</w:t>
            </w:r>
            <w:r>
              <w:rPr>
                <w:vertAlign w:val="superscript"/>
              </w:rPr>
              <w:t>3</w:t>
            </w:r>
          </w:p>
        </w:tc>
        <w:tc>
          <w:tcPr>
            <w:tcW w:w="579" w:type="pct"/>
            <w:vAlign w:val="center"/>
          </w:tcPr>
          <w:p w:rsidR="00773A81" w:rsidRDefault="00924CD7">
            <w:pPr>
              <w:spacing w:line="280" w:lineRule="exact"/>
              <w:jc w:val="center"/>
              <w:rPr>
                <w:rFonts w:ascii="宋体" w:eastAsia="宋体" w:hAnsi="宋体"/>
              </w:rPr>
            </w:pPr>
            <w:r>
              <w:rPr>
                <w:rFonts w:ascii="宋体" w:eastAsia="宋体" w:hAnsi="宋体" w:hint="eastAsia"/>
              </w:rPr>
              <w:t>排气筒</w:t>
            </w:r>
          </w:p>
        </w:tc>
        <w:tc>
          <w:tcPr>
            <w:tcW w:w="633" w:type="pct"/>
            <w:vAlign w:val="center"/>
          </w:tcPr>
          <w:p w:rsidR="00773A81" w:rsidRDefault="00924CD7">
            <w:pPr>
              <w:spacing w:line="320" w:lineRule="exact"/>
              <w:jc w:val="center"/>
            </w:pPr>
            <w:r>
              <w:rPr>
                <w:rFonts w:hint="eastAsia"/>
              </w:rPr>
              <w:t>/</w:t>
            </w:r>
          </w:p>
        </w:tc>
        <w:tc>
          <w:tcPr>
            <w:tcW w:w="660" w:type="pct"/>
            <w:vAlign w:val="center"/>
          </w:tcPr>
          <w:p w:rsidR="00773A81" w:rsidRDefault="00924CD7">
            <w:pPr>
              <w:spacing w:line="320" w:lineRule="exact"/>
              <w:jc w:val="center"/>
            </w:pPr>
            <w:r>
              <w:rPr>
                <w:rFonts w:hint="eastAsia"/>
              </w:rPr>
              <w:t>0</w:t>
            </w:r>
            <w:r>
              <w:t>.05mg/m</w:t>
            </w:r>
            <w:r>
              <w:rPr>
                <w:vertAlign w:val="superscript"/>
              </w:rPr>
              <w:t>3</w:t>
            </w:r>
          </w:p>
        </w:tc>
      </w:tr>
      <w:tr w:rsidR="00773A81">
        <w:trPr>
          <w:trHeight w:val="20"/>
        </w:trPr>
        <w:tc>
          <w:tcPr>
            <w:tcW w:w="247" w:type="pct"/>
            <w:vMerge/>
            <w:vAlign w:val="center"/>
          </w:tcPr>
          <w:p w:rsidR="00773A81" w:rsidRDefault="00773A81">
            <w:pPr>
              <w:spacing w:line="320" w:lineRule="exact"/>
              <w:jc w:val="center"/>
            </w:pPr>
          </w:p>
        </w:tc>
        <w:tc>
          <w:tcPr>
            <w:tcW w:w="1317" w:type="pct"/>
            <w:vMerge/>
            <w:vAlign w:val="center"/>
          </w:tcPr>
          <w:p w:rsidR="00773A81" w:rsidRDefault="00773A81">
            <w:pPr>
              <w:wordWrap w:val="0"/>
              <w:spacing w:line="320" w:lineRule="exact"/>
              <w:jc w:val="center"/>
            </w:pPr>
          </w:p>
        </w:tc>
        <w:tc>
          <w:tcPr>
            <w:tcW w:w="876" w:type="pct"/>
            <w:vAlign w:val="center"/>
          </w:tcPr>
          <w:p w:rsidR="00773A81" w:rsidRDefault="00924CD7">
            <w:pPr>
              <w:spacing w:line="320" w:lineRule="exact"/>
              <w:jc w:val="center"/>
            </w:pPr>
            <w:r>
              <w:rPr>
                <w:rFonts w:hint="eastAsia"/>
              </w:rPr>
              <w:t>氟化物</w:t>
            </w:r>
          </w:p>
        </w:tc>
        <w:tc>
          <w:tcPr>
            <w:tcW w:w="689" w:type="pct"/>
            <w:vAlign w:val="center"/>
          </w:tcPr>
          <w:p w:rsidR="00773A81" w:rsidRDefault="00924CD7">
            <w:pPr>
              <w:spacing w:line="320" w:lineRule="exact"/>
              <w:jc w:val="center"/>
            </w:pPr>
            <w:r>
              <w:rPr>
                <w:rFonts w:hint="eastAsia"/>
              </w:rPr>
              <w:t>6</w:t>
            </w:r>
            <w:r>
              <w:t xml:space="preserve"> mg/m</w:t>
            </w:r>
            <w:r>
              <w:rPr>
                <w:vertAlign w:val="superscript"/>
              </w:rPr>
              <w:t>3</w:t>
            </w:r>
          </w:p>
        </w:tc>
        <w:tc>
          <w:tcPr>
            <w:tcW w:w="579" w:type="pct"/>
            <w:vAlign w:val="center"/>
          </w:tcPr>
          <w:p w:rsidR="00773A81" w:rsidRDefault="00924CD7">
            <w:pPr>
              <w:spacing w:line="280" w:lineRule="exact"/>
              <w:jc w:val="center"/>
              <w:rPr>
                <w:rFonts w:ascii="宋体" w:eastAsia="宋体" w:hAnsi="宋体"/>
              </w:rPr>
            </w:pPr>
            <w:r>
              <w:rPr>
                <w:rFonts w:ascii="宋体" w:eastAsia="宋体" w:hAnsi="宋体" w:hint="eastAsia"/>
              </w:rPr>
              <w:t>排气筒</w:t>
            </w:r>
          </w:p>
        </w:tc>
        <w:tc>
          <w:tcPr>
            <w:tcW w:w="633" w:type="pct"/>
            <w:vAlign w:val="center"/>
          </w:tcPr>
          <w:p w:rsidR="00773A81" w:rsidRDefault="00924CD7">
            <w:pPr>
              <w:spacing w:line="320" w:lineRule="exact"/>
              <w:jc w:val="center"/>
            </w:pPr>
            <w:r>
              <w:rPr>
                <w:rFonts w:hint="eastAsia"/>
              </w:rPr>
              <w:t>/</w:t>
            </w:r>
          </w:p>
        </w:tc>
        <w:tc>
          <w:tcPr>
            <w:tcW w:w="660" w:type="pct"/>
            <w:vAlign w:val="center"/>
          </w:tcPr>
          <w:p w:rsidR="00773A81" w:rsidRDefault="00924CD7">
            <w:pPr>
              <w:spacing w:line="320" w:lineRule="exact"/>
              <w:jc w:val="center"/>
            </w:pPr>
            <w:r>
              <w:rPr>
                <w:rFonts w:hint="eastAsia"/>
              </w:rPr>
              <w:t>3</w:t>
            </w:r>
            <w:r>
              <w:t xml:space="preserve"> mg/m</w:t>
            </w:r>
            <w:r>
              <w:rPr>
                <w:vertAlign w:val="superscript"/>
              </w:rPr>
              <w:t>3</w:t>
            </w:r>
          </w:p>
        </w:tc>
      </w:tr>
      <w:tr w:rsidR="00773A81">
        <w:trPr>
          <w:trHeight w:val="20"/>
        </w:trPr>
        <w:tc>
          <w:tcPr>
            <w:tcW w:w="247" w:type="pct"/>
            <w:vMerge/>
            <w:vAlign w:val="center"/>
          </w:tcPr>
          <w:p w:rsidR="00773A81" w:rsidRDefault="00773A81">
            <w:pPr>
              <w:spacing w:line="320" w:lineRule="exact"/>
              <w:jc w:val="center"/>
            </w:pPr>
          </w:p>
        </w:tc>
        <w:tc>
          <w:tcPr>
            <w:tcW w:w="1317" w:type="pct"/>
            <w:vMerge/>
            <w:vAlign w:val="center"/>
          </w:tcPr>
          <w:p w:rsidR="00773A81" w:rsidRDefault="00773A81">
            <w:pPr>
              <w:wordWrap w:val="0"/>
              <w:spacing w:line="320" w:lineRule="exact"/>
              <w:jc w:val="center"/>
            </w:pPr>
          </w:p>
        </w:tc>
        <w:tc>
          <w:tcPr>
            <w:tcW w:w="876" w:type="pct"/>
            <w:vAlign w:val="center"/>
          </w:tcPr>
          <w:p w:rsidR="00773A81" w:rsidRDefault="00924CD7">
            <w:pPr>
              <w:spacing w:line="320" w:lineRule="exact"/>
              <w:jc w:val="center"/>
              <w:rPr>
                <w:rFonts w:ascii="宋体" w:hAnsi="Calibri" w:cs="宋体"/>
                <w:kern w:val="0"/>
                <w:szCs w:val="21"/>
              </w:rPr>
            </w:pPr>
            <w:r>
              <w:rPr>
                <w:rFonts w:ascii="Times New Roman" w:hAnsi="Times New Roman" w:cs="Times New Roman"/>
                <w:kern w:val="0"/>
                <w:szCs w:val="21"/>
              </w:rPr>
              <w:t>二氧化硫</w:t>
            </w:r>
          </w:p>
        </w:tc>
        <w:tc>
          <w:tcPr>
            <w:tcW w:w="689" w:type="pct"/>
            <w:vAlign w:val="center"/>
          </w:tcPr>
          <w:p w:rsidR="00773A81" w:rsidRDefault="00924CD7">
            <w:pPr>
              <w:spacing w:line="320" w:lineRule="exact"/>
              <w:jc w:val="center"/>
            </w:pPr>
            <w:r>
              <w:t>100mg/m</w:t>
            </w:r>
            <w:r>
              <w:rPr>
                <w:vertAlign w:val="superscript"/>
              </w:rPr>
              <w:t>3</w:t>
            </w:r>
            <w:r>
              <w:t xml:space="preserve"> </w:t>
            </w:r>
          </w:p>
        </w:tc>
        <w:tc>
          <w:tcPr>
            <w:tcW w:w="579" w:type="pct"/>
          </w:tcPr>
          <w:p w:rsidR="00773A81" w:rsidRDefault="00924CD7">
            <w:pPr>
              <w:spacing w:line="280" w:lineRule="exact"/>
              <w:jc w:val="center"/>
              <w:rPr>
                <w:rFonts w:ascii="宋体" w:eastAsia="宋体" w:hAnsi="宋体"/>
              </w:rPr>
            </w:pPr>
            <w:r>
              <w:rPr>
                <w:rFonts w:ascii="宋体" w:eastAsia="宋体" w:hAnsi="宋体" w:hint="eastAsia"/>
              </w:rPr>
              <w:t>排气筒</w:t>
            </w:r>
          </w:p>
        </w:tc>
        <w:tc>
          <w:tcPr>
            <w:tcW w:w="633" w:type="pct"/>
            <w:vAlign w:val="center"/>
          </w:tcPr>
          <w:p w:rsidR="00773A81" w:rsidRDefault="00924CD7">
            <w:pPr>
              <w:spacing w:line="320" w:lineRule="exact"/>
              <w:jc w:val="center"/>
            </w:pPr>
            <w:r>
              <w:rPr>
                <w:rFonts w:hint="eastAsia"/>
              </w:rPr>
              <w:t>/</w:t>
            </w:r>
          </w:p>
        </w:tc>
        <w:tc>
          <w:tcPr>
            <w:tcW w:w="660" w:type="pct"/>
            <w:vAlign w:val="center"/>
          </w:tcPr>
          <w:p w:rsidR="00773A81" w:rsidRDefault="00924CD7">
            <w:pPr>
              <w:spacing w:line="320" w:lineRule="exact"/>
              <w:jc w:val="center"/>
            </w:pPr>
            <w:r>
              <w:rPr>
                <w:rFonts w:hint="eastAsia"/>
              </w:rPr>
              <w:t>/</w:t>
            </w:r>
          </w:p>
        </w:tc>
      </w:tr>
      <w:tr w:rsidR="00773A81">
        <w:trPr>
          <w:trHeight w:val="20"/>
        </w:trPr>
        <w:tc>
          <w:tcPr>
            <w:tcW w:w="247" w:type="pct"/>
            <w:vMerge/>
            <w:vAlign w:val="center"/>
          </w:tcPr>
          <w:p w:rsidR="00773A81" w:rsidRDefault="00773A81">
            <w:pPr>
              <w:spacing w:line="320" w:lineRule="exact"/>
              <w:jc w:val="center"/>
            </w:pPr>
          </w:p>
        </w:tc>
        <w:tc>
          <w:tcPr>
            <w:tcW w:w="1317" w:type="pct"/>
            <w:vMerge/>
            <w:vAlign w:val="center"/>
          </w:tcPr>
          <w:p w:rsidR="00773A81" w:rsidRDefault="00773A81">
            <w:pPr>
              <w:wordWrap w:val="0"/>
              <w:spacing w:line="320" w:lineRule="exact"/>
              <w:jc w:val="center"/>
            </w:pPr>
          </w:p>
        </w:tc>
        <w:tc>
          <w:tcPr>
            <w:tcW w:w="876" w:type="pct"/>
            <w:vAlign w:val="center"/>
          </w:tcPr>
          <w:p w:rsidR="00773A81" w:rsidRDefault="00924CD7">
            <w:pPr>
              <w:spacing w:line="320" w:lineRule="exact"/>
              <w:jc w:val="center"/>
            </w:pPr>
            <w:r>
              <w:rPr>
                <w:rFonts w:ascii="Times New Roman" w:hAnsi="Times New Roman" w:cs="Times New Roman"/>
                <w:kern w:val="0"/>
                <w:szCs w:val="21"/>
              </w:rPr>
              <w:t>氮氧化物</w:t>
            </w:r>
          </w:p>
        </w:tc>
        <w:tc>
          <w:tcPr>
            <w:tcW w:w="689" w:type="pct"/>
            <w:vAlign w:val="center"/>
          </w:tcPr>
          <w:p w:rsidR="00773A81" w:rsidRDefault="00924CD7">
            <w:pPr>
              <w:spacing w:line="320" w:lineRule="exact"/>
              <w:jc w:val="center"/>
            </w:pPr>
            <w:r>
              <w:t>200mg/m</w:t>
            </w:r>
            <w:r>
              <w:rPr>
                <w:vertAlign w:val="superscript"/>
              </w:rPr>
              <w:t>3</w:t>
            </w:r>
            <w:r>
              <w:t xml:space="preserve"> </w:t>
            </w:r>
          </w:p>
        </w:tc>
        <w:tc>
          <w:tcPr>
            <w:tcW w:w="579" w:type="pct"/>
          </w:tcPr>
          <w:p w:rsidR="00773A81" w:rsidRDefault="00924CD7">
            <w:pPr>
              <w:spacing w:line="280" w:lineRule="exact"/>
              <w:jc w:val="center"/>
            </w:pPr>
            <w:r>
              <w:rPr>
                <w:rFonts w:ascii="宋体" w:eastAsia="宋体" w:hAnsi="宋体" w:hint="eastAsia"/>
              </w:rPr>
              <w:t>排气筒</w:t>
            </w:r>
          </w:p>
        </w:tc>
        <w:tc>
          <w:tcPr>
            <w:tcW w:w="633" w:type="pct"/>
            <w:vAlign w:val="center"/>
          </w:tcPr>
          <w:p w:rsidR="00773A81" w:rsidRDefault="00924CD7">
            <w:pPr>
              <w:spacing w:line="320" w:lineRule="exact"/>
              <w:jc w:val="center"/>
            </w:pPr>
            <w:r>
              <w:rPr>
                <w:rFonts w:hint="eastAsia"/>
              </w:rPr>
              <w:t>/</w:t>
            </w:r>
          </w:p>
        </w:tc>
        <w:tc>
          <w:tcPr>
            <w:tcW w:w="660" w:type="pct"/>
            <w:vAlign w:val="center"/>
          </w:tcPr>
          <w:p w:rsidR="00773A81" w:rsidRDefault="00924CD7">
            <w:pPr>
              <w:spacing w:line="320" w:lineRule="exact"/>
              <w:jc w:val="center"/>
            </w:pPr>
            <w:r>
              <w:rPr>
                <w:rFonts w:hint="eastAsia"/>
              </w:rPr>
              <w:t>/</w:t>
            </w:r>
          </w:p>
        </w:tc>
      </w:tr>
      <w:tr w:rsidR="00773A81">
        <w:trPr>
          <w:trHeight w:val="20"/>
        </w:trPr>
        <w:tc>
          <w:tcPr>
            <w:tcW w:w="247" w:type="pct"/>
            <w:vMerge/>
            <w:vAlign w:val="center"/>
          </w:tcPr>
          <w:p w:rsidR="00773A81" w:rsidRDefault="00773A81">
            <w:pPr>
              <w:spacing w:line="320" w:lineRule="exact"/>
              <w:jc w:val="center"/>
            </w:pPr>
          </w:p>
        </w:tc>
        <w:tc>
          <w:tcPr>
            <w:tcW w:w="1317" w:type="pct"/>
            <w:vMerge/>
            <w:vAlign w:val="center"/>
          </w:tcPr>
          <w:p w:rsidR="00773A81" w:rsidRDefault="00773A81">
            <w:pPr>
              <w:wordWrap w:val="0"/>
              <w:spacing w:line="320" w:lineRule="exact"/>
              <w:jc w:val="center"/>
            </w:pPr>
          </w:p>
        </w:tc>
        <w:tc>
          <w:tcPr>
            <w:tcW w:w="876" w:type="pct"/>
            <w:vAlign w:val="center"/>
          </w:tcPr>
          <w:p w:rsidR="00773A81" w:rsidRDefault="00924CD7">
            <w:pPr>
              <w:spacing w:line="320" w:lineRule="exact"/>
              <w:jc w:val="center"/>
              <w:rPr>
                <w:rFonts w:ascii="Times New Roman" w:hAnsi="Times New Roman" w:cs="Times New Roman"/>
                <w:kern w:val="0"/>
                <w:szCs w:val="21"/>
              </w:rPr>
            </w:pPr>
            <w:r>
              <w:rPr>
                <w:rFonts w:ascii="Times New Roman" w:hAnsi="Times New Roman" w:cs="Times New Roman"/>
                <w:kern w:val="0"/>
                <w:szCs w:val="21"/>
              </w:rPr>
              <w:t>铊及其化合物</w:t>
            </w:r>
          </w:p>
        </w:tc>
        <w:tc>
          <w:tcPr>
            <w:tcW w:w="689" w:type="pct"/>
            <w:vAlign w:val="center"/>
          </w:tcPr>
          <w:p w:rsidR="00773A81" w:rsidRDefault="00924CD7">
            <w:pPr>
              <w:spacing w:line="320" w:lineRule="exact"/>
              <w:jc w:val="center"/>
            </w:pPr>
            <w:r>
              <w:t>0.05mg/m</w:t>
            </w:r>
            <w:r>
              <w:rPr>
                <w:vertAlign w:val="superscript"/>
              </w:rPr>
              <w:t>3</w:t>
            </w:r>
          </w:p>
        </w:tc>
        <w:tc>
          <w:tcPr>
            <w:tcW w:w="579" w:type="pct"/>
            <w:vAlign w:val="center"/>
          </w:tcPr>
          <w:p w:rsidR="00773A81" w:rsidRDefault="00924CD7">
            <w:pPr>
              <w:spacing w:line="280" w:lineRule="exact"/>
              <w:jc w:val="center"/>
              <w:rPr>
                <w:rFonts w:ascii="宋体" w:eastAsia="宋体" w:hAnsi="宋体"/>
              </w:rPr>
            </w:pPr>
            <w:r>
              <w:rPr>
                <w:rFonts w:ascii="宋体" w:eastAsia="宋体" w:hAnsi="宋体" w:hint="eastAsia"/>
              </w:rPr>
              <w:t>排气筒</w:t>
            </w:r>
          </w:p>
        </w:tc>
        <w:tc>
          <w:tcPr>
            <w:tcW w:w="633" w:type="pct"/>
            <w:vAlign w:val="center"/>
          </w:tcPr>
          <w:p w:rsidR="00773A81" w:rsidRDefault="00924CD7">
            <w:pPr>
              <w:spacing w:line="320" w:lineRule="exact"/>
              <w:jc w:val="center"/>
            </w:pPr>
            <w:r>
              <w:rPr>
                <w:rFonts w:hint="eastAsia"/>
              </w:rPr>
              <w:t>/</w:t>
            </w:r>
          </w:p>
        </w:tc>
        <w:tc>
          <w:tcPr>
            <w:tcW w:w="660" w:type="pct"/>
            <w:vAlign w:val="center"/>
          </w:tcPr>
          <w:p w:rsidR="00773A81" w:rsidRDefault="00924CD7">
            <w:pPr>
              <w:spacing w:line="320" w:lineRule="exact"/>
              <w:ind w:leftChars="-84" w:left="-176" w:rightChars="-55" w:right="-115"/>
              <w:jc w:val="center"/>
            </w:pPr>
            <w:r>
              <w:rPr>
                <w:rFonts w:hint="eastAsia"/>
              </w:rPr>
              <w:t>0</w:t>
            </w:r>
            <w:r>
              <w:t>.001mg/m</w:t>
            </w:r>
            <w:r>
              <w:rPr>
                <w:vertAlign w:val="superscript"/>
              </w:rPr>
              <w:t>3</w:t>
            </w:r>
          </w:p>
        </w:tc>
      </w:tr>
    </w:tbl>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（2）废水</w:t>
      </w:r>
    </w:p>
    <w:p w:rsidR="00773A81" w:rsidRDefault="00924CD7">
      <w:pPr>
        <w:pStyle w:val="Char2CharCharCharCharCharCharCharCharCharCharCharChar"/>
        <w:spacing w:line="360" w:lineRule="auto"/>
        <w:ind w:firstLine="482"/>
        <w:rPr>
          <w:sz w:val="24"/>
        </w:rPr>
      </w:pPr>
      <w:r>
        <w:rPr>
          <w:sz w:val="24"/>
        </w:rPr>
        <w:t>营运期</w:t>
      </w:r>
      <w:r>
        <w:rPr>
          <w:rFonts w:hint="eastAsia"/>
          <w:sz w:val="24"/>
        </w:rPr>
        <w:t>生产废水经二期生产废水站处理，处理后各污染因子达到</w:t>
      </w:r>
      <w:r>
        <w:rPr>
          <w:rFonts w:ascii="Times New Roman" w:eastAsiaTheme="minorEastAsia" w:hAnsi="Times New Roman" w:cs="Times New Roman" w:hint="eastAsia"/>
          <w:sz w:val="24"/>
        </w:rPr>
        <w:t>《无机化学工业污</w:t>
      </w:r>
      <w:r>
        <w:rPr>
          <w:rFonts w:ascii="Times New Roman" w:eastAsiaTheme="minorEastAsia" w:hAnsi="Times New Roman" w:cs="Times New Roman" w:hint="eastAsia"/>
          <w:sz w:val="24"/>
        </w:rPr>
        <w:lastRenderedPageBreak/>
        <w:t>染物排放标准》（</w:t>
      </w:r>
      <w:r>
        <w:rPr>
          <w:rFonts w:ascii="Times New Roman" w:eastAsiaTheme="minorEastAsia" w:hAnsi="Times New Roman" w:cs="Times New Roman"/>
          <w:sz w:val="24"/>
        </w:rPr>
        <w:t>GB31573-2015</w:t>
      </w:r>
      <w:r>
        <w:rPr>
          <w:rFonts w:ascii="Times New Roman" w:eastAsiaTheme="minorEastAsia" w:hAnsi="Times New Roman" w:cs="Times New Roman"/>
          <w:sz w:val="24"/>
        </w:rPr>
        <w:t>）表</w:t>
      </w:r>
      <w:r>
        <w:rPr>
          <w:rFonts w:ascii="Times New Roman" w:eastAsiaTheme="minorEastAsia" w:hAnsi="Times New Roman" w:cs="Times New Roman"/>
          <w:sz w:val="24"/>
        </w:rPr>
        <w:t>1</w:t>
      </w:r>
      <w:r>
        <w:rPr>
          <w:rFonts w:ascii="Times New Roman" w:eastAsiaTheme="minorEastAsia" w:hAnsi="Times New Roman" w:cs="Times New Roman" w:hint="eastAsia"/>
          <w:sz w:val="24"/>
        </w:rPr>
        <w:t>中限值要求</w:t>
      </w:r>
      <w:r>
        <w:rPr>
          <w:rFonts w:ascii="Times New Roman" w:eastAsiaTheme="minorEastAsia" w:hAnsi="Times New Roman" w:cs="Times New Roman"/>
          <w:sz w:val="24"/>
        </w:rPr>
        <w:t>。</w:t>
      </w:r>
    </w:p>
    <w:p w:rsidR="00773A81" w:rsidRDefault="00924CD7">
      <w:pPr>
        <w:pStyle w:val="Char2CharCharCharCharCharCharCharCharCharCharCharChar"/>
        <w:spacing w:line="360" w:lineRule="auto"/>
        <w:ind w:firstLine="482"/>
        <w:rPr>
          <w:sz w:val="24"/>
        </w:rPr>
      </w:pPr>
      <w:r>
        <w:rPr>
          <w:sz w:val="24"/>
        </w:rPr>
        <w:t>营运期生活污水经现有办公楼旁化粪池处理后排入市政污水管网，执行</w:t>
      </w:r>
      <w:r>
        <w:rPr>
          <w:rFonts w:hint="eastAsia"/>
          <w:sz w:val="24"/>
        </w:rPr>
        <w:t>《污水综合排放标准》</w:t>
      </w:r>
      <w:r>
        <w:rPr>
          <w:sz w:val="24"/>
        </w:rPr>
        <w:t>(GB8978-1996</w:t>
      </w:r>
      <w:r>
        <w:rPr>
          <w:sz w:val="24"/>
        </w:rPr>
        <w:t>）三级标准，同时满足高新区污水处理厂管理要求。</w:t>
      </w:r>
    </w:p>
    <w:p w:rsidR="00773A81" w:rsidRDefault="00924CD7">
      <w:pPr>
        <w:pStyle w:val="a0"/>
        <w:spacing w:line="360" w:lineRule="auto"/>
        <w:ind w:left="480" w:firstLineChars="0" w:firstLine="0"/>
        <w:jc w:val="left"/>
        <w:rPr>
          <w:rFonts w:ascii="Times New Roman" w:eastAsiaTheme="minorEastAsia" w:hAnsi="Times New Roman" w:cs="Times New Roman"/>
          <w:sz w:val="24"/>
        </w:rPr>
      </w:pPr>
      <w:r>
        <w:rPr>
          <w:rFonts w:ascii="Times New Roman" w:eastAsiaTheme="minorEastAsia" w:hAnsi="Times New Roman" w:cs="Times New Roman" w:hint="eastAsia"/>
          <w:sz w:val="24"/>
        </w:rPr>
        <w:t>废水</w:t>
      </w:r>
      <w:r>
        <w:rPr>
          <w:rFonts w:ascii="Times New Roman" w:eastAsiaTheme="minorEastAsia" w:hAnsi="Times New Roman" w:cs="Times New Roman"/>
          <w:sz w:val="24"/>
        </w:rPr>
        <w:t>执行标准具体如下：</w:t>
      </w:r>
    </w:p>
    <w:p w:rsidR="00773A81" w:rsidRDefault="00924CD7">
      <w:pPr>
        <w:spacing w:line="360" w:lineRule="auto"/>
        <w:jc w:val="center"/>
        <w:rPr>
          <w:rFonts w:asciiTheme="minorEastAsia" w:eastAsiaTheme="minorEastAsia" w:hAnsiTheme="minorEastAsia"/>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2.5</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8</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废水</w:t>
      </w:r>
      <w:r>
        <w:rPr>
          <w:rFonts w:hint="eastAsia"/>
          <w:b/>
          <w:sz w:val="24"/>
        </w:rPr>
        <w:t>污染物执行标准</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2223"/>
        <w:gridCol w:w="2968"/>
        <w:gridCol w:w="2598"/>
      </w:tblGrid>
      <w:tr w:rsidR="00773A81">
        <w:trPr>
          <w:trHeight w:val="284"/>
          <w:jc w:val="center"/>
        </w:trPr>
        <w:tc>
          <w:tcPr>
            <w:tcW w:w="701" w:type="pct"/>
            <w:vAlign w:val="center"/>
          </w:tcPr>
          <w:p w:rsidR="00773A81" w:rsidRDefault="00924CD7">
            <w:pPr>
              <w:tabs>
                <w:tab w:val="left" w:pos="5280"/>
              </w:tabs>
              <w:adjustRightInd w:val="0"/>
              <w:snapToGrid w:val="0"/>
              <w:jc w:val="center"/>
              <w:textAlignment w:val="baseline"/>
              <w:rPr>
                <w:rFonts w:ascii="Times New Roman"/>
                <w:szCs w:val="21"/>
              </w:rPr>
            </w:pPr>
            <w:r>
              <w:rPr>
                <w:rFonts w:ascii="Times New Roman"/>
                <w:szCs w:val="21"/>
              </w:rPr>
              <w:t>序号</w:t>
            </w:r>
          </w:p>
        </w:tc>
        <w:tc>
          <w:tcPr>
            <w:tcW w:w="1227" w:type="pct"/>
            <w:vAlign w:val="center"/>
          </w:tcPr>
          <w:p w:rsidR="00773A81" w:rsidRDefault="00924CD7">
            <w:pPr>
              <w:tabs>
                <w:tab w:val="left" w:pos="5280"/>
              </w:tabs>
              <w:adjustRightInd w:val="0"/>
              <w:snapToGrid w:val="0"/>
              <w:jc w:val="center"/>
              <w:textAlignment w:val="baseline"/>
              <w:rPr>
                <w:rFonts w:ascii="Times New Roman"/>
                <w:szCs w:val="21"/>
              </w:rPr>
            </w:pPr>
            <w:r>
              <w:rPr>
                <w:rFonts w:ascii="Times New Roman"/>
                <w:szCs w:val="21"/>
              </w:rPr>
              <w:t>污染物</w:t>
            </w:r>
          </w:p>
        </w:tc>
        <w:tc>
          <w:tcPr>
            <w:tcW w:w="1638" w:type="pct"/>
            <w:vAlign w:val="center"/>
          </w:tcPr>
          <w:p w:rsidR="00773A81" w:rsidRDefault="00924CD7">
            <w:pPr>
              <w:tabs>
                <w:tab w:val="left" w:pos="5280"/>
              </w:tabs>
              <w:adjustRightInd w:val="0"/>
              <w:snapToGrid w:val="0"/>
              <w:jc w:val="center"/>
              <w:textAlignment w:val="baseline"/>
              <w:rPr>
                <w:rFonts w:ascii="Calibri" w:cs="Calibri"/>
              </w:rPr>
            </w:pPr>
            <w:r>
              <w:rPr>
                <w:rFonts w:ascii="Calibri" w:cs="Calibri" w:hint="eastAsia"/>
              </w:rPr>
              <w:t>生产废水（总排放口）</w:t>
            </w:r>
          </w:p>
        </w:tc>
        <w:tc>
          <w:tcPr>
            <w:tcW w:w="1434" w:type="pct"/>
            <w:vAlign w:val="center"/>
          </w:tcPr>
          <w:p w:rsidR="00773A81" w:rsidRDefault="00924CD7">
            <w:pPr>
              <w:tabs>
                <w:tab w:val="left" w:pos="5280"/>
              </w:tabs>
              <w:adjustRightInd w:val="0"/>
              <w:snapToGrid w:val="0"/>
              <w:jc w:val="center"/>
              <w:textAlignment w:val="baseline"/>
              <w:rPr>
                <w:rFonts w:ascii="Times New Roman"/>
                <w:szCs w:val="21"/>
              </w:rPr>
            </w:pPr>
            <w:r>
              <w:rPr>
                <w:rFonts w:ascii="Calibri" w:cs="Calibri" w:hint="eastAsia"/>
              </w:rPr>
              <w:t>生活污水</w:t>
            </w:r>
          </w:p>
        </w:tc>
      </w:tr>
      <w:tr w:rsidR="00773A81">
        <w:trPr>
          <w:trHeight w:val="284"/>
          <w:jc w:val="center"/>
        </w:trPr>
        <w:tc>
          <w:tcPr>
            <w:tcW w:w="701" w:type="pct"/>
            <w:vAlign w:val="center"/>
          </w:tcPr>
          <w:p w:rsidR="00773A81" w:rsidRDefault="00773A81">
            <w:pPr>
              <w:numPr>
                <w:ilvl w:val="0"/>
                <w:numId w:val="20"/>
              </w:numPr>
              <w:tabs>
                <w:tab w:val="left" w:pos="5280"/>
              </w:tabs>
              <w:adjustRightInd w:val="0"/>
              <w:snapToGrid w:val="0"/>
              <w:jc w:val="center"/>
              <w:textAlignment w:val="baseline"/>
              <w:rPr>
                <w:rFonts w:ascii="Times New Roman"/>
                <w:szCs w:val="21"/>
              </w:rPr>
            </w:pPr>
          </w:p>
        </w:tc>
        <w:tc>
          <w:tcPr>
            <w:tcW w:w="1227" w:type="pct"/>
            <w:vAlign w:val="center"/>
          </w:tcPr>
          <w:p w:rsidR="00773A81" w:rsidRDefault="00924CD7">
            <w:pPr>
              <w:tabs>
                <w:tab w:val="left" w:pos="5280"/>
              </w:tabs>
              <w:adjustRightInd w:val="0"/>
              <w:snapToGrid w:val="0"/>
              <w:jc w:val="center"/>
              <w:textAlignment w:val="baseline"/>
              <w:rPr>
                <w:rFonts w:ascii="Times New Roman"/>
                <w:szCs w:val="21"/>
              </w:rPr>
            </w:pPr>
            <w:r>
              <w:rPr>
                <w:rFonts w:ascii="Times New Roman"/>
                <w:szCs w:val="21"/>
              </w:rPr>
              <w:t>pH</w:t>
            </w:r>
          </w:p>
        </w:tc>
        <w:tc>
          <w:tcPr>
            <w:tcW w:w="1638" w:type="pct"/>
          </w:tcPr>
          <w:p w:rsidR="00773A81" w:rsidRDefault="00924CD7">
            <w:pPr>
              <w:tabs>
                <w:tab w:val="left" w:pos="5280"/>
              </w:tabs>
              <w:adjustRightInd w:val="0"/>
              <w:snapToGrid w:val="0"/>
              <w:jc w:val="center"/>
              <w:textAlignment w:val="baseline"/>
              <w:rPr>
                <w:rFonts w:ascii="Times New Roman"/>
                <w:szCs w:val="21"/>
              </w:rPr>
            </w:pPr>
            <w:r>
              <w:rPr>
                <w:rFonts w:ascii="Times New Roman"/>
                <w:szCs w:val="21"/>
              </w:rPr>
              <w:t>6</w:t>
            </w:r>
            <w:r>
              <w:rPr>
                <w:rFonts w:ascii="Times New Roman"/>
                <w:szCs w:val="21"/>
              </w:rPr>
              <w:t>～</w:t>
            </w:r>
            <w:r>
              <w:rPr>
                <w:rFonts w:ascii="Times New Roman"/>
                <w:szCs w:val="21"/>
              </w:rPr>
              <w:t>9</w:t>
            </w:r>
          </w:p>
        </w:tc>
        <w:tc>
          <w:tcPr>
            <w:tcW w:w="1434" w:type="pct"/>
            <w:vAlign w:val="center"/>
          </w:tcPr>
          <w:p w:rsidR="00773A81" w:rsidRDefault="00924CD7">
            <w:pPr>
              <w:tabs>
                <w:tab w:val="left" w:pos="5280"/>
              </w:tabs>
              <w:adjustRightInd w:val="0"/>
              <w:snapToGrid w:val="0"/>
              <w:jc w:val="center"/>
              <w:textAlignment w:val="baseline"/>
              <w:rPr>
                <w:rFonts w:ascii="Times New Roman"/>
                <w:szCs w:val="21"/>
              </w:rPr>
            </w:pPr>
            <w:r>
              <w:rPr>
                <w:rFonts w:ascii="Times New Roman"/>
                <w:szCs w:val="21"/>
              </w:rPr>
              <w:t>6</w:t>
            </w:r>
            <w:r>
              <w:rPr>
                <w:rFonts w:ascii="Times New Roman"/>
                <w:szCs w:val="21"/>
              </w:rPr>
              <w:t>～</w:t>
            </w:r>
            <w:r>
              <w:rPr>
                <w:rFonts w:ascii="Times New Roman"/>
                <w:szCs w:val="21"/>
              </w:rPr>
              <w:t>9</w:t>
            </w:r>
          </w:p>
        </w:tc>
      </w:tr>
      <w:tr w:rsidR="00773A81">
        <w:trPr>
          <w:trHeight w:val="284"/>
          <w:jc w:val="center"/>
        </w:trPr>
        <w:tc>
          <w:tcPr>
            <w:tcW w:w="701" w:type="pct"/>
            <w:vAlign w:val="center"/>
          </w:tcPr>
          <w:p w:rsidR="00773A81" w:rsidRDefault="00773A81">
            <w:pPr>
              <w:numPr>
                <w:ilvl w:val="0"/>
                <w:numId w:val="20"/>
              </w:numPr>
              <w:tabs>
                <w:tab w:val="left" w:pos="5280"/>
              </w:tabs>
              <w:adjustRightInd w:val="0"/>
              <w:snapToGrid w:val="0"/>
              <w:jc w:val="center"/>
              <w:textAlignment w:val="baseline"/>
              <w:rPr>
                <w:rFonts w:ascii="Times New Roman"/>
                <w:szCs w:val="21"/>
              </w:rPr>
            </w:pPr>
          </w:p>
        </w:tc>
        <w:tc>
          <w:tcPr>
            <w:tcW w:w="1227" w:type="pct"/>
            <w:vAlign w:val="center"/>
          </w:tcPr>
          <w:p w:rsidR="00773A81" w:rsidRDefault="00924CD7">
            <w:pPr>
              <w:tabs>
                <w:tab w:val="left" w:pos="5280"/>
              </w:tabs>
              <w:adjustRightInd w:val="0"/>
              <w:snapToGrid w:val="0"/>
              <w:jc w:val="center"/>
              <w:textAlignment w:val="baseline"/>
              <w:rPr>
                <w:rFonts w:ascii="Times New Roman"/>
                <w:szCs w:val="21"/>
              </w:rPr>
            </w:pPr>
            <w:r>
              <w:rPr>
                <w:rFonts w:ascii="Times New Roman"/>
                <w:szCs w:val="21"/>
              </w:rPr>
              <w:t>COD</w:t>
            </w:r>
          </w:p>
        </w:tc>
        <w:tc>
          <w:tcPr>
            <w:tcW w:w="1638" w:type="pct"/>
          </w:tcPr>
          <w:p w:rsidR="00773A81" w:rsidRDefault="00924CD7">
            <w:pPr>
              <w:tabs>
                <w:tab w:val="left" w:pos="5280"/>
              </w:tabs>
              <w:adjustRightInd w:val="0"/>
              <w:snapToGrid w:val="0"/>
              <w:jc w:val="center"/>
              <w:textAlignment w:val="baseline"/>
              <w:rPr>
                <w:rFonts w:ascii="Times New Roman"/>
                <w:szCs w:val="21"/>
              </w:rPr>
            </w:pPr>
            <w:r>
              <w:rPr>
                <w:rFonts w:ascii="Times New Roman"/>
                <w:szCs w:val="21"/>
              </w:rPr>
              <w:t>≤</w:t>
            </w:r>
            <w:r>
              <w:rPr>
                <w:rFonts w:ascii="Times New Roman" w:hint="eastAsia"/>
                <w:szCs w:val="21"/>
              </w:rPr>
              <w:t>2</w:t>
            </w:r>
            <w:r>
              <w:rPr>
                <w:rFonts w:ascii="Times New Roman"/>
                <w:szCs w:val="21"/>
              </w:rPr>
              <w:t>00mg/L</w:t>
            </w:r>
          </w:p>
        </w:tc>
        <w:tc>
          <w:tcPr>
            <w:tcW w:w="1434" w:type="pct"/>
            <w:vAlign w:val="center"/>
          </w:tcPr>
          <w:p w:rsidR="00773A81" w:rsidRDefault="00924CD7">
            <w:pPr>
              <w:tabs>
                <w:tab w:val="left" w:pos="5280"/>
              </w:tabs>
              <w:adjustRightInd w:val="0"/>
              <w:snapToGrid w:val="0"/>
              <w:jc w:val="center"/>
              <w:textAlignment w:val="baseline"/>
              <w:rPr>
                <w:rFonts w:ascii="Times New Roman"/>
                <w:szCs w:val="21"/>
              </w:rPr>
            </w:pPr>
            <w:r>
              <w:rPr>
                <w:rFonts w:ascii="Times New Roman"/>
                <w:szCs w:val="21"/>
              </w:rPr>
              <w:t>≤</w:t>
            </w:r>
            <w:r>
              <w:rPr>
                <w:rFonts w:ascii="Times New Roman"/>
                <w:szCs w:val="21"/>
              </w:rPr>
              <w:t>500mg/L</w:t>
            </w:r>
          </w:p>
        </w:tc>
      </w:tr>
      <w:tr w:rsidR="00773A81">
        <w:trPr>
          <w:trHeight w:val="284"/>
          <w:jc w:val="center"/>
        </w:trPr>
        <w:tc>
          <w:tcPr>
            <w:tcW w:w="701" w:type="pct"/>
            <w:vAlign w:val="center"/>
          </w:tcPr>
          <w:p w:rsidR="00773A81" w:rsidRDefault="00773A81">
            <w:pPr>
              <w:numPr>
                <w:ilvl w:val="0"/>
                <w:numId w:val="20"/>
              </w:numPr>
              <w:tabs>
                <w:tab w:val="left" w:pos="5280"/>
              </w:tabs>
              <w:adjustRightInd w:val="0"/>
              <w:snapToGrid w:val="0"/>
              <w:jc w:val="center"/>
              <w:textAlignment w:val="baseline"/>
              <w:rPr>
                <w:rFonts w:ascii="Times New Roman"/>
                <w:szCs w:val="21"/>
              </w:rPr>
            </w:pPr>
          </w:p>
        </w:tc>
        <w:tc>
          <w:tcPr>
            <w:tcW w:w="1227" w:type="pct"/>
            <w:vAlign w:val="center"/>
          </w:tcPr>
          <w:p w:rsidR="00773A81" w:rsidRDefault="00924CD7">
            <w:pPr>
              <w:tabs>
                <w:tab w:val="left" w:pos="5280"/>
              </w:tabs>
              <w:adjustRightInd w:val="0"/>
              <w:snapToGrid w:val="0"/>
              <w:jc w:val="center"/>
              <w:textAlignment w:val="baseline"/>
              <w:rPr>
                <w:rFonts w:ascii="Times New Roman"/>
                <w:szCs w:val="21"/>
              </w:rPr>
            </w:pPr>
            <w:r>
              <w:rPr>
                <w:rFonts w:ascii="Times New Roman"/>
                <w:szCs w:val="21"/>
              </w:rPr>
              <w:t>BOD</w:t>
            </w:r>
            <w:r>
              <w:rPr>
                <w:rFonts w:ascii="Times New Roman"/>
                <w:szCs w:val="21"/>
                <w:vertAlign w:val="subscript"/>
              </w:rPr>
              <w:t>5</w:t>
            </w:r>
          </w:p>
        </w:tc>
        <w:tc>
          <w:tcPr>
            <w:tcW w:w="1638" w:type="pct"/>
          </w:tcPr>
          <w:p w:rsidR="00773A81" w:rsidRDefault="00924CD7">
            <w:pPr>
              <w:tabs>
                <w:tab w:val="left" w:pos="5280"/>
              </w:tabs>
              <w:adjustRightInd w:val="0"/>
              <w:snapToGrid w:val="0"/>
              <w:jc w:val="center"/>
              <w:textAlignment w:val="baseline"/>
              <w:rPr>
                <w:szCs w:val="21"/>
              </w:rPr>
            </w:pPr>
            <w:r>
              <w:rPr>
                <w:rFonts w:ascii="Times New Roman" w:hint="eastAsia"/>
                <w:szCs w:val="21"/>
              </w:rPr>
              <w:t>/</w:t>
            </w:r>
          </w:p>
        </w:tc>
        <w:tc>
          <w:tcPr>
            <w:tcW w:w="1434" w:type="pct"/>
          </w:tcPr>
          <w:p w:rsidR="00773A81" w:rsidRDefault="00924CD7">
            <w:pPr>
              <w:tabs>
                <w:tab w:val="left" w:pos="5280"/>
              </w:tabs>
              <w:adjustRightInd w:val="0"/>
              <w:snapToGrid w:val="0"/>
              <w:jc w:val="center"/>
              <w:textAlignment w:val="baseline"/>
              <w:rPr>
                <w:rFonts w:ascii="Times New Roman"/>
                <w:szCs w:val="21"/>
              </w:rPr>
            </w:pPr>
            <w:r>
              <w:rPr>
                <w:szCs w:val="21"/>
              </w:rPr>
              <w:t>≤250mg/L</w:t>
            </w:r>
          </w:p>
        </w:tc>
      </w:tr>
      <w:tr w:rsidR="00773A81">
        <w:trPr>
          <w:trHeight w:val="284"/>
          <w:jc w:val="center"/>
        </w:trPr>
        <w:tc>
          <w:tcPr>
            <w:tcW w:w="701" w:type="pct"/>
            <w:vAlign w:val="center"/>
          </w:tcPr>
          <w:p w:rsidR="00773A81" w:rsidRDefault="00773A81">
            <w:pPr>
              <w:numPr>
                <w:ilvl w:val="0"/>
                <w:numId w:val="20"/>
              </w:numPr>
              <w:tabs>
                <w:tab w:val="left" w:pos="5280"/>
              </w:tabs>
              <w:adjustRightInd w:val="0"/>
              <w:snapToGrid w:val="0"/>
              <w:jc w:val="center"/>
              <w:textAlignment w:val="baseline"/>
              <w:rPr>
                <w:rFonts w:ascii="Times New Roman"/>
                <w:szCs w:val="21"/>
              </w:rPr>
            </w:pPr>
          </w:p>
        </w:tc>
        <w:tc>
          <w:tcPr>
            <w:tcW w:w="1227" w:type="pct"/>
            <w:vAlign w:val="center"/>
          </w:tcPr>
          <w:p w:rsidR="00773A81" w:rsidRDefault="00924CD7">
            <w:pPr>
              <w:tabs>
                <w:tab w:val="left" w:pos="5280"/>
              </w:tabs>
              <w:adjustRightInd w:val="0"/>
              <w:snapToGrid w:val="0"/>
              <w:jc w:val="center"/>
              <w:textAlignment w:val="baseline"/>
              <w:rPr>
                <w:rFonts w:ascii="Times New Roman"/>
                <w:szCs w:val="21"/>
              </w:rPr>
            </w:pPr>
            <w:r>
              <w:rPr>
                <w:rFonts w:ascii="Times New Roman"/>
                <w:szCs w:val="21"/>
              </w:rPr>
              <w:t>SS</w:t>
            </w:r>
          </w:p>
        </w:tc>
        <w:tc>
          <w:tcPr>
            <w:tcW w:w="1638" w:type="pct"/>
          </w:tcPr>
          <w:p w:rsidR="00773A81" w:rsidRDefault="00924CD7">
            <w:pPr>
              <w:tabs>
                <w:tab w:val="left" w:pos="5280"/>
              </w:tabs>
              <w:adjustRightInd w:val="0"/>
              <w:snapToGrid w:val="0"/>
              <w:jc w:val="center"/>
              <w:textAlignment w:val="baseline"/>
              <w:rPr>
                <w:szCs w:val="21"/>
              </w:rPr>
            </w:pPr>
            <w:r>
              <w:rPr>
                <w:rFonts w:ascii="Times New Roman"/>
                <w:szCs w:val="21"/>
              </w:rPr>
              <w:t>≤</w:t>
            </w:r>
            <w:r>
              <w:rPr>
                <w:rFonts w:ascii="Times New Roman"/>
                <w:szCs w:val="21"/>
              </w:rPr>
              <w:t>100mg/L</w:t>
            </w:r>
          </w:p>
        </w:tc>
        <w:tc>
          <w:tcPr>
            <w:tcW w:w="1434" w:type="pct"/>
          </w:tcPr>
          <w:p w:rsidR="00773A81" w:rsidRDefault="00924CD7">
            <w:pPr>
              <w:tabs>
                <w:tab w:val="left" w:pos="5280"/>
              </w:tabs>
              <w:adjustRightInd w:val="0"/>
              <w:snapToGrid w:val="0"/>
              <w:jc w:val="center"/>
              <w:textAlignment w:val="baseline"/>
              <w:rPr>
                <w:szCs w:val="21"/>
              </w:rPr>
            </w:pPr>
            <w:r>
              <w:rPr>
                <w:szCs w:val="21"/>
              </w:rPr>
              <w:t>≤300mg/L</w:t>
            </w:r>
          </w:p>
        </w:tc>
      </w:tr>
      <w:tr w:rsidR="00773A81">
        <w:trPr>
          <w:trHeight w:val="284"/>
          <w:jc w:val="center"/>
        </w:trPr>
        <w:tc>
          <w:tcPr>
            <w:tcW w:w="701" w:type="pct"/>
            <w:vAlign w:val="center"/>
          </w:tcPr>
          <w:p w:rsidR="00773A81" w:rsidRDefault="00773A81">
            <w:pPr>
              <w:numPr>
                <w:ilvl w:val="0"/>
                <w:numId w:val="20"/>
              </w:numPr>
              <w:tabs>
                <w:tab w:val="left" w:pos="5280"/>
              </w:tabs>
              <w:adjustRightInd w:val="0"/>
              <w:snapToGrid w:val="0"/>
              <w:jc w:val="center"/>
              <w:textAlignment w:val="baseline"/>
              <w:rPr>
                <w:rFonts w:ascii="Times New Roman"/>
                <w:szCs w:val="21"/>
              </w:rPr>
            </w:pPr>
          </w:p>
        </w:tc>
        <w:tc>
          <w:tcPr>
            <w:tcW w:w="1227" w:type="pct"/>
            <w:vAlign w:val="center"/>
          </w:tcPr>
          <w:p w:rsidR="00773A81" w:rsidRDefault="00924CD7">
            <w:pPr>
              <w:tabs>
                <w:tab w:val="left" w:pos="5280"/>
              </w:tabs>
              <w:adjustRightInd w:val="0"/>
              <w:snapToGrid w:val="0"/>
              <w:jc w:val="center"/>
              <w:textAlignment w:val="baseline"/>
              <w:rPr>
                <w:rFonts w:ascii="Times New Roman"/>
                <w:szCs w:val="21"/>
              </w:rPr>
            </w:pPr>
            <w:r>
              <w:rPr>
                <w:rFonts w:ascii="Times New Roman"/>
                <w:szCs w:val="21"/>
              </w:rPr>
              <w:t>氨氮</w:t>
            </w:r>
          </w:p>
        </w:tc>
        <w:tc>
          <w:tcPr>
            <w:tcW w:w="1638" w:type="pct"/>
          </w:tcPr>
          <w:p w:rsidR="00773A81" w:rsidRDefault="00924CD7">
            <w:pPr>
              <w:tabs>
                <w:tab w:val="left" w:pos="5280"/>
              </w:tabs>
              <w:adjustRightInd w:val="0"/>
              <w:snapToGrid w:val="0"/>
              <w:jc w:val="center"/>
              <w:textAlignment w:val="baseline"/>
              <w:rPr>
                <w:szCs w:val="21"/>
              </w:rPr>
            </w:pPr>
            <w:r>
              <w:rPr>
                <w:rFonts w:ascii="Times New Roman"/>
                <w:szCs w:val="21"/>
              </w:rPr>
              <w:t>≤</w:t>
            </w:r>
            <w:r>
              <w:rPr>
                <w:rFonts w:ascii="Times New Roman"/>
                <w:szCs w:val="21"/>
              </w:rPr>
              <w:t>40mg/L</w:t>
            </w:r>
          </w:p>
        </w:tc>
        <w:tc>
          <w:tcPr>
            <w:tcW w:w="1434" w:type="pct"/>
          </w:tcPr>
          <w:p w:rsidR="00773A81" w:rsidRDefault="00924CD7">
            <w:pPr>
              <w:tabs>
                <w:tab w:val="left" w:pos="5280"/>
              </w:tabs>
              <w:adjustRightInd w:val="0"/>
              <w:snapToGrid w:val="0"/>
              <w:jc w:val="center"/>
              <w:textAlignment w:val="baseline"/>
              <w:rPr>
                <w:rFonts w:ascii="Times New Roman"/>
                <w:szCs w:val="21"/>
              </w:rPr>
            </w:pPr>
            <w:r>
              <w:rPr>
                <w:szCs w:val="21"/>
              </w:rPr>
              <w:t>≤35mg/L</w:t>
            </w:r>
          </w:p>
        </w:tc>
      </w:tr>
      <w:tr w:rsidR="00773A81">
        <w:trPr>
          <w:trHeight w:val="284"/>
          <w:jc w:val="center"/>
        </w:trPr>
        <w:tc>
          <w:tcPr>
            <w:tcW w:w="701" w:type="pct"/>
            <w:vAlign w:val="center"/>
          </w:tcPr>
          <w:p w:rsidR="00773A81" w:rsidRDefault="00773A81">
            <w:pPr>
              <w:numPr>
                <w:ilvl w:val="0"/>
                <w:numId w:val="20"/>
              </w:numPr>
              <w:tabs>
                <w:tab w:val="left" w:pos="5280"/>
              </w:tabs>
              <w:adjustRightInd w:val="0"/>
              <w:snapToGrid w:val="0"/>
              <w:jc w:val="center"/>
              <w:textAlignment w:val="baseline"/>
              <w:rPr>
                <w:rFonts w:ascii="Times New Roman"/>
                <w:szCs w:val="21"/>
              </w:rPr>
            </w:pPr>
          </w:p>
        </w:tc>
        <w:tc>
          <w:tcPr>
            <w:tcW w:w="1227" w:type="pct"/>
            <w:vAlign w:val="center"/>
          </w:tcPr>
          <w:p w:rsidR="00773A81" w:rsidRDefault="00924CD7">
            <w:pPr>
              <w:tabs>
                <w:tab w:val="left" w:pos="5280"/>
              </w:tabs>
              <w:adjustRightInd w:val="0"/>
              <w:snapToGrid w:val="0"/>
              <w:jc w:val="center"/>
              <w:textAlignment w:val="baseline"/>
              <w:rPr>
                <w:rFonts w:ascii="Times New Roman"/>
                <w:szCs w:val="21"/>
              </w:rPr>
            </w:pPr>
            <w:r>
              <w:rPr>
                <w:rFonts w:ascii="Times New Roman"/>
                <w:szCs w:val="21"/>
              </w:rPr>
              <w:t>总磷</w:t>
            </w:r>
          </w:p>
        </w:tc>
        <w:tc>
          <w:tcPr>
            <w:tcW w:w="1638" w:type="pct"/>
          </w:tcPr>
          <w:p w:rsidR="00773A81" w:rsidRDefault="00924CD7">
            <w:pPr>
              <w:tabs>
                <w:tab w:val="left" w:pos="5280"/>
              </w:tabs>
              <w:adjustRightInd w:val="0"/>
              <w:snapToGrid w:val="0"/>
              <w:jc w:val="center"/>
              <w:textAlignment w:val="baseline"/>
              <w:rPr>
                <w:szCs w:val="21"/>
              </w:rPr>
            </w:pPr>
            <w:r>
              <w:rPr>
                <w:rFonts w:ascii="Times New Roman"/>
                <w:szCs w:val="21"/>
              </w:rPr>
              <w:t>≤</w:t>
            </w:r>
            <w:r>
              <w:rPr>
                <w:rFonts w:ascii="Times New Roman"/>
                <w:szCs w:val="21"/>
              </w:rPr>
              <w:t>2mg/L</w:t>
            </w:r>
          </w:p>
        </w:tc>
        <w:tc>
          <w:tcPr>
            <w:tcW w:w="1434" w:type="pct"/>
            <w:vAlign w:val="center"/>
          </w:tcPr>
          <w:p w:rsidR="00773A81" w:rsidRDefault="00924CD7">
            <w:pPr>
              <w:tabs>
                <w:tab w:val="left" w:pos="5280"/>
              </w:tabs>
              <w:adjustRightInd w:val="0"/>
              <w:snapToGrid w:val="0"/>
              <w:jc w:val="center"/>
              <w:textAlignment w:val="baseline"/>
              <w:rPr>
                <w:rFonts w:ascii="Times New Roman"/>
                <w:szCs w:val="21"/>
              </w:rPr>
            </w:pPr>
            <w:r>
              <w:rPr>
                <w:szCs w:val="21"/>
              </w:rPr>
              <w:t>≤7mg/L</w:t>
            </w:r>
          </w:p>
        </w:tc>
      </w:tr>
      <w:tr w:rsidR="00773A81">
        <w:trPr>
          <w:trHeight w:val="284"/>
          <w:jc w:val="center"/>
        </w:trPr>
        <w:tc>
          <w:tcPr>
            <w:tcW w:w="701" w:type="pct"/>
            <w:vAlign w:val="center"/>
          </w:tcPr>
          <w:p w:rsidR="00773A81" w:rsidRDefault="00773A81">
            <w:pPr>
              <w:numPr>
                <w:ilvl w:val="0"/>
                <w:numId w:val="20"/>
              </w:numPr>
              <w:tabs>
                <w:tab w:val="left" w:pos="5280"/>
              </w:tabs>
              <w:adjustRightInd w:val="0"/>
              <w:snapToGrid w:val="0"/>
              <w:jc w:val="center"/>
              <w:textAlignment w:val="baseline"/>
              <w:rPr>
                <w:rFonts w:ascii="Times New Roman"/>
                <w:szCs w:val="21"/>
              </w:rPr>
            </w:pPr>
          </w:p>
        </w:tc>
        <w:tc>
          <w:tcPr>
            <w:tcW w:w="1227" w:type="pct"/>
            <w:vAlign w:val="center"/>
          </w:tcPr>
          <w:p w:rsidR="00773A81" w:rsidRDefault="00924CD7">
            <w:pPr>
              <w:tabs>
                <w:tab w:val="left" w:pos="5280"/>
              </w:tabs>
              <w:adjustRightInd w:val="0"/>
              <w:snapToGrid w:val="0"/>
              <w:jc w:val="center"/>
              <w:textAlignment w:val="baseline"/>
              <w:rPr>
                <w:rFonts w:ascii="Times New Roman"/>
                <w:szCs w:val="21"/>
              </w:rPr>
            </w:pPr>
            <w:r>
              <w:rPr>
                <w:rFonts w:ascii="Times New Roman"/>
                <w:szCs w:val="21"/>
              </w:rPr>
              <w:t>总氮</w:t>
            </w:r>
          </w:p>
        </w:tc>
        <w:tc>
          <w:tcPr>
            <w:tcW w:w="1638" w:type="pct"/>
          </w:tcPr>
          <w:p w:rsidR="00773A81" w:rsidRDefault="00924CD7">
            <w:pPr>
              <w:jc w:val="center"/>
              <w:rPr>
                <w:b/>
                <w:szCs w:val="21"/>
              </w:rPr>
            </w:pPr>
            <w:r>
              <w:rPr>
                <w:rFonts w:ascii="Times New Roman"/>
                <w:szCs w:val="21"/>
              </w:rPr>
              <w:t>≤</w:t>
            </w:r>
            <w:r>
              <w:rPr>
                <w:rFonts w:ascii="Times New Roman"/>
                <w:szCs w:val="21"/>
              </w:rPr>
              <w:t>60mg/L</w:t>
            </w:r>
          </w:p>
        </w:tc>
        <w:tc>
          <w:tcPr>
            <w:tcW w:w="1434" w:type="pct"/>
            <w:vAlign w:val="center"/>
          </w:tcPr>
          <w:p w:rsidR="00773A81" w:rsidRDefault="00924CD7">
            <w:pPr>
              <w:jc w:val="center"/>
              <w:rPr>
                <w:rFonts w:ascii="Times New Roman"/>
                <w:szCs w:val="21"/>
              </w:rPr>
            </w:pPr>
            <w:r>
              <w:rPr>
                <w:szCs w:val="21"/>
              </w:rPr>
              <w:t>≤50mg/L</w:t>
            </w:r>
          </w:p>
        </w:tc>
      </w:tr>
      <w:tr w:rsidR="00773A81">
        <w:trPr>
          <w:trHeight w:val="284"/>
          <w:jc w:val="center"/>
        </w:trPr>
        <w:tc>
          <w:tcPr>
            <w:tcW w:w="701" w:type="pct"/>
            <w:vAlign w:val="center"/>
          </w:tcPr>
          <w:p w:rsidR="00773A81" w:rsidRDefault="00773A81">
            <w:pPr>
              <w:numPr>
                <w:ilvl w:val="0"/>
                <w:numId w:val="20"/>
              </w:numPr>
              <w:tabs>
                <w:tab w:val="left" w:pos="5280"/>
              </w:tabs>
              <w:adjustRightInd w:val="0"/>
              <w:snapToGrid w:val="0"/>
              <w:jc w:val="center"/>
              <w:textAlignment w:val="baseline"/>
              <w:rPr>
                <w:rFonts w:ascii="Times New Roman"/>
                <w:szCs w:val="21"/>
              </w:rPr>
            </w:pPr>
          </w:p>
        </w:tc>
        <w:tc>
          <w:tcPr>
            <w:tcW w:w="1227" w:type="pct"/>
            <w:vAlign w:val="center"/>
          </w:tcPr>
          <w:p w:rsidR="00773A81" w:rsidRDefault="00924CD7">
            <w:pPr>
              <w:tabs>
                <w:tab w:val="left" w:pos="5280"/>
              </w:tabs>
              <w:adjustRightInd w:val="0"/>
              <w:snapToGrid w:val="0"/>
              <w:jc w:val="center"/>
              <w:textAlignment w:val="baseline"/>
              <w:rPr>
                <w:rFonts w:ascii="Times New Roman"/>
                <w:szCs w:val="21"/>
              </w:rPr>
            </w:pPr>
            <w:r>
              <w:rPr>
                <w:rFonts w:ascii="Times New Roman"/>
                <w:szCs w:val="21"/>
              </w:rPr>
              <w:t>石油类</w:t>
            </w:r>
          </w:p>
        </w:tc>
        <w:tc>
          <w:tcPr>
            <w:tcW w:w="1638" w:type="pct"/>
          </w:tcPr>
          <w:p w:rsidR="00773A81" w:rsidRDefault="00924CD7">
            <w:pPr>
              <w:jc w:val="center"/>
              <w:rPr>
                <w:rFonts w:ascii="Times New Roman"/>
                <w:szCs w:val="21"/>
              </w:rPr>
            </w:pPr>
            <w:r>
              <w:rPr>
                <w:rFonts w:ascii="Times New Roman"/>
                <w:szCs w:val="21"/>
              </w:rPr>
              <w:t>≤</w:t>
            </w:r>
            <w:r>
              <w:rPr>
                <w:rFonts w:ascii="Times New Roman"/>
                <w:szCs w:val="21"/>
              </w:rPr>
              <w:t>6mg/L</w:t>
            </w:r>
          </w:p>
        </w:tc>
        <w:tc>
          <w:tcPr>
            <w:tcW w:w="1434" w:type="pct"/>
            <w:vAlign w:val="center"/>
          </w:tcPr>
          <w:p w:rsidR="00773A81" w:rsidRDefault="00924CD7">
            <w:pPr>
              <w:jc w:val="center"/>
              <w:rPr>
                <w:szCs w:val="21"/>
              </w:rPr>
            </w:pPr>
            <w:r>
              <w:rPr>
                <w:rFonts w:hint="eastAsia"/>
                <w:szCs w:val="21"/>
              </w:rPr>
              <w:t>/</w:t>
            </w:r>
          </w:p>
        </w:tc>
      </w:tr>
      <w:tr w:rsidR="00773A81">
        <w:trPr>
          <w:trHeight w:val="284"/>
          <w:jc w:val="center"/>
        </w:trPr>
        <w:tc>
          <w:tcPr>
            <w:tcW w:w="701" w:type="pct"/>
            <w:vAlign w:val="center"/>
          </w:tcPr>
          <w:p w:rsidR="00773A81" w:rsidRDefault="00773A81">
            <w:pPr>
              <w:numPr>
                <w:ilvl w:val="0"/>
                <w:numId w:val="20"/>
              </w:numPr>
              <w:tabs>
                <w:tab w:val="left" w:pos="5280"/>
              </w:tabs>
              <w:adjustRightInd w:val="0"/>
              <w:snapToGrid w:val="0"/>
              <w:jc w:val="center"/>
              <w:textAlignment w:val="baseline"/>
              <w:rPr>
                <w:rFonts w:ascii="Times New Roman"/>
                <w:szCs w:val="21"/>
              </w:rPr>
            </w:pPr>
          </w:p>
        </w:tc>
        <w:tc>
          <w:tcPr>
            <w:tcW w:w="1227" w:type="pct"/>
            <w:vAlign w:val="center"/>
          </w:tcPr>
          <w:p w:rsidR="00773A81" w:rsidRDefault="00924CD7">
            <w:pPr>
              <w:tabs>
                <w:tab w:val="left" w:pos="5280"/>
              </w:tabs>
              <w:adjustRightInd w:val="0"/>
              <w:snapToGrid w:val="0"/>
              <w:jc w:val="center"/>
              <w:textAlignment w:val="baseline"/>
              <w:rPr>
                <w:rFonts w:ascii="Times New Roman"/>
                <w:szCs w:val="21"/>
              </w:rPr>
            </w:pPr>
            <w:r>
              <w:rPr>
                <w:rFonts w:ascii="Times New Roman" w:hint="eastAsia"/>
                <w:szCs w:val="21"/>
              </w:rPr>
              <w:t>氟化物</w:t>
            </w:r>
          </w:p>
        </w:tc>
        <w:tc>
          <w:tcPr>
            <w:tcW w:w="1638" w:type="pct"/>
          </w:tcPr>
          <w:p w:rsidR="00773A81" w:rsidRDefault="00924CD7">
            <w:pPr>
              <w:jc w:val="center"/>
              <w:rPr>
                <w:rFonts w:ascii="Times New Roman"/>
                <w:szCs w:val="21"/>
              </w:rPr>
            </w:pPr>
            <w:r>
              <w:rPr>
                <w:rFonts w:ascii="Times New Roman"/>
                <w:szCs w:val="21"/>
              </w:rPr>
              <w:t>≤</w:t>
            </w:r>
            <w:r>
              <w:rPr>
                <w:rFonts w:ascii="Times New Roman"/>
                <w:szCs w:val="21"/>
              </w:rPr>
              <w:t>6mg/L</w:t>
            </w:r>
          </w:p>
        </w:tc>
        <w:tc>
          <w:tcPr>
            <w:tcW w:w="1434" w:type="pct"/>
            <w:vAlign w:val="center"/>
          </w:tcPr>
          <w:p w:rsidR="00773A81" w:rsidRDefault="00924CD7">
            <w:pPr>
              <w:jc w:val="center"/>
              <w:rPr>
                <w:szCs w:val="21"/>
              </w:rPr>
            </w:pPr>
            <w:r>
              <w:rPr>
                <w:rFonts w:hint="eastAsia"/>
                <w:szCs w:val="21"/>
              </w:rPr>
              <w:t>/</w:t>
            </w:r>
          </w:p>
        </w:tc>
      </w:tr>
      <w:tr w:rsidR="00773A81">
        <w:trPr>
          <w:trHeight w:val="284"/>
          <w:jc w:val="center"/>
        </w:trPr>
        <w:tc>
          <w:tcPr>
            <w:tcW w:w="701" w:type="pct"/>
            <w:vAlign w:val="center"/>
          </w:tcPr>
          <w:p w:rsidR="00773A81" w:rsidRDefault="00773A81">
            <w:pPr>
              <w:numPr>
                <w:ilvl w:val="0"/>
                <w:numId w:val="20"/>
              </w:numPr>
              <w:tabs>
                <w:tab w:val="left" w:pos="5280"/>
              </w:tabs>
              <w:adjustRightInd w:val="0"/>
              <w:snapToGrid w:val="0"/>
              <w:jc w:val="center"/>
              <w:textAlignment w:val="baseline"/>
              <w:rPr>
                <w:rFonts w:ascii="Times New Roman"/>
                <w:szCs w:val="21"/>
              </w:rPr>
            </w:pPr>
          </w:p>
        </w:tc>
        <w:tc>
          <w:tcPr>
            <w:tcW w:w="1227" w:type="pct"/>
            <w:vAlign w:val="center"/>
          </w:tcPr>
          <w:p w:rsidR="00773A81" w:rsidRDefault="00924CD7">
            <w:pPr>
              <w:tabs>
                <w:tab w:val="left" w:pos="5280"/>
              </w:tabs>
              <w:adjustRightInd w:val="0"/>
              <w:snapToGrid w:val="0"/>
              <w:jc w:val="center"/>
              <w:textAlignment w:val="baseline"/>
              <w:rPr>
                <w:rFonts w:ascii="Times New Roman"/>
                <w:szCs w:val="21"/>
              </w:rPr>
            </w:pPr>
            <w:r>
              <w:rPr>
                <w:rFonts w:ascii="Times New Roman" w:hint="eastAsia"/>
                <w:szCs w:val="21"/>
              </w:rPr>
              <w:t>总铊</w:t>
            </w:r>
          </w:p>
        </w:tc>
        <w:tc>
          <w:tcPr>
            <w:tcW w:w="1638" w:type="pct"/>
          </w:tcPr>
          <w:p w:rsidR="00773A81" w:rsidRDefault="00924CD7">
            <w:pPr>
              <w:jc w:val="center"/>
              <w:rPr>
                <w:rFonts w:ascii="Times New Roman"/>
                <w:szCs w:val="21"/>
              </w:rPr>
            </w:pPr>
            <w:r>
              <w:rPr>
                <w:rFonts w:ascii="Times New Roman"/>
                <w:szCs w:val="21"/>
              </w:rPr>
              <w:t>≤</w:t>
            </w:r>
            <w:r>
              <w:rPr>
                <w:rFonts w:ascii="Times New Roman"/>
                <w:szCs w:val="21"/>
              </w:rPr>
              <w:t>0.005mg/L</w:t>
            </w:r>
          </w:p>
        </w:tc>
        <w:tc>
          <w:tcPr>
            <w:tcW w:w="1434" w:type="pct"/>
            <w:vAlign w:val="center"/>
          </w:tcPr>
          <w:p w:rsidR="00773A81" w:rsidRDefault="00924CD7">
            <w:pPr>
              <w:jc w:val="center"/>
              <w:rPr>
                <w:szCs w:val="21"/>
              </w:rPr>
            </w:pPr>
            <w:r>
              <w:rPr>
                <w:rFonts w:hint="eastAsia"/>
                <w:szCs w:val="21"/>
              </w:rPr>
              <w:t>/</w:t>
            </w:r>
          </w:p>
        </w:tc>
      </w:tr>
    </w:tbl>
    <w:p w:rsidR="00773A81" w:rsidRDefault="00773A81">
      <w:pPr>
        <w:pStyle w:val="Char2CharCharCharCharCharCharCharCharCharCharCharChar"/>
        <w:spacing w:line="360" w:lineRule="auto"/>
        <w:ind w:firstLine="482"/>
        <w:rPr>
          <w:sz w:val="24"/>
        </w:rPr>
      </w:pPr>
    </w:p>
    <w:p w:rsidR="00773A81" w:rsidRDefault="00924CD7">
      <w:pPr>
        <w:pStyle w:val="Char2CharCharCharCharCharCharCharCharCharCharCharChar"/>
        <w:spacing w:line="360" w:lineRule="auto"/>
        <w:ind w:firstLine="482"/>
        <w:rPr>
          <w:sz w:val="24"/>
        </w:rPr>
      </w:pPr>
      <w:r>
        <w:rPr>
          <w:sz w:val="24"/>
        </w:rPr>
        <w:t>（</w:t>
      </w:r>
      <w:r>
        <w:rPr>
          <w:rFonts w:hint="eastAsia"/>
          <w:sz w:val="24"/>
        </w:rPr>
        <w:t>3</w:t>
      </w:r>
      <w:r>
        <w:rPr>
          <w:sz w:val="24"/>
        </w:rPr>
        <w:t>）噪声</w:t>
      </w:r>
    </w:p>
    <w:p w:rsidR="00773A81" w:rsidRDefault="00924CD7">
      <w:pPr>
        <w:pStyle w:val="Char2CharCharCharCharCharCharCharCharCharCharCharChar"/>
        <w:spacing w:line="360" w:lineRule="auto"/>
        <w:ind w:firstLine="482"/>
        <w:rPr>
          <w:sz w:val="24"/>
        </w:rPr>
      </w:pPr>
      <w:r>
        <w:rPr>
          <w:rFonts w:hint="eastAsia"/>
          <w:sz w:val="24"/>
        </w:rPr>
        <w:t>根据《新余市人民政府关于印发新余市中心城区声环境功能区划方案的通知》</w:t>
      </w:r>
      <w:r>
        <w:rPr>
          <w:sz w:val="24"/>
        </w:rPr>
        <w:t>，项目区属于</w:t>
      </w:r>
      <w:r>
        <w:rPr>
          <w:sz w:val="24"/>
        </w:rPr>
        <w:t>3-2</w:t>
      </w:r>
      <w:r>
        <w:rPr>
          <w:sz w:val="24"/>
        </w:rPr>
        <w:t>区域，环境噪声功能区区划为</w:t>
      </w:r>
      <w:r>
        <w:rPr>
          <w:sz w:val="24"/>
        </w:rPr>
        <w:t>3</w:t>
      </w:r>
      <w:r>
        <w:rPr>
          <w:sz w:val="24"/>
        </w:rPr>
        <w:t>类声环境功能区，因此判定项目运营期噪声执行《工业企业厂界环境噪声排放标准》（</w:t>
      </w:r>
      <w:r>
        <w:rPr>
          <w:sz w:val="24"/>
        </w:rPr>
        <w:t>GB12348-2008</w:t>
      </w:r>
      <w:r>
        <w:rPr>
          <w:sz w:val="24"/>
        </w:rPr>
        <w:t>）中</w:t>
      </w:r>
      <w:r>
        <w:rPr>
          <w:sz w:val="24"/>
        </w:rPr>
        <w:t>3</w:t>
      </w:r>
      <w:r>
        <w:rPr>
          <w:sz w:val="24"/>
        </w:rPr>
        <w:t>类标准，标准限值详见下表：</w:t>
      </w:r>
    </w:p>
    <w:p w:rsidR="00773A81" w:rsidRDefault="00924CD7">
      <w:pPr>
        <w:pStyle w:val="Char2CharCharCharCharCharCharCharCharCharCharCharChar"/>
        <w:spacing w:line="360" w:lineRule="auto"/>
        <w:jc w:val="center"/>
        <w:rPr>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2.5</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9</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hint="eastAsia"/>
          <w:b/>
          <w:sz w:val="24"/>
        </w:rPr>
        <w:t>噪声排放标准</w:t>
      </w:r>
      <w:r>
        <w:rPr>
          <w:rFonts w:hint="eastAsia"/>
          <w:b/>
          <w:sz w:val="24"/>
        </w:rPr>
        <w:t xml:space="preserve">          </w:t>
      </w:r>
      <w:r>
        <w:rPr>
          <w:rFonts w:ascii="宋体" w:eastAsia="宋体" w:hAnsi="宋体" w:cs="宋体" w:hint="eastAsia"/>
          <w:spacing w:val="1"/>
          <w:szCs w:val="21"/>
        </w:rPr>
        <w:t>单位：</w:t>
      </w:r>
      <w:r>
        <w:rPr>
          <w:rFonts w:ascii="Times New Roman" w:eastAsia="Times New Roman" w:hAnsi="Times New Roman" w:cs="Times New Roman" w:hint="eastAsia"/>
          <w:spacing w:val="1"/>
          <w:szCs w:val="21"/>
        </w:rPr>
        <w:t>dB</w:t>
      </w:r>
      <w:r>
        <w:rPr>
          <w:rFonts w:ascii="宋体" w:eastAsia="宋体" w:hAnsi="宋体" w:cs="宋体" w:hint="eastAsia"/>
          <w:spacing w:val="1"/>
          <w:szCs w:val="21"/>
        </w:rPr>
        <w:t>（</w:t>
      </w:r>
      <w:r>
        <w:rPr>
          <w:rFonts w:ascii="Times New Roman" w:eastAsia="Times New Roman" w:hAnsi="Times New Roman" w:cs="Times New Roman" w:hint="eastAsia"/>
          <w:spacing w:val="1"/>
          <w:szCs w:val="21"/>
        </w:rPr>
        <w:t>A</w:t>
      </w:r>
      <w:r>
        <w:rPr>
          <w:rFonts w:ascii="宋体" w:eastAsia="宋体" w:hAnsi="宋体" w:cs="宋体" w:hint="eastAsia"/>
          <w:spacing w:val="1"/>
          <w:szCs w:val="21"/>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407"/>
        <w:gridCol w:w="1098"/>
        <w:gridCol w:w="553"/>
        <w:gridCol w:w="1002"/>
        <w:gridCol w:w="1000"/>
      </w:tblGrid>
      <w:tr w:rsidR="00773A81">
        <w:trPr>
          <w:trHeight w:val="425"/>
          <w:jc w:val="center"/>
        </w:trPr>
        <w:tc>
          <w:tcPr>
            <w:tcW w:w="2984" w:type="pct"/>
            <w:tcMar>
              <w:top w:w="0" w:type="dxa"/>
              <w:left w:w="108" w:type="dxa"/>
              <w:bottom w:w="0" w:type="dxa"/>
              <w:right w:w="108" w:type="dxa"/>
            </w:tcMar>
            <w:vAlign w:val="center"/>
          </w:tcPr>
          <w:p w:rsidR="00773A81" w:rsidRDefault="00924CD7">
            <w:pPr>
              <w:autoSpaceDN w:val="0"/>
              <w:jc w:val="center"/>
              <w:rPr>
                <w:szCs w:val="21"/>
              </w:rPr>
            </w:pPr>
            <w:r>
              <w:rPr>
                <w:szCs w:val="21"/>
              </w:rPr>
              <w:t>标准名称</w:t>
            </w:r>
          </w:p>
        </w:tc>
        <w:tc>
          <w:tcPr>
            <w:tcW w:w="606" w:type="pct"/>
            <w:tcMar>
              <w:top w:w="0" w:type="dxa"/>
              <w:left w:w="108" w:type="dxa"/>
              <w:bottom w:w="0" w:type="dxa"/>
              <w:right w:w="108" w:type="dxa"/>
            </w:tcMar>
            <w:vAlign w:val="center"/>
          </w:tcPr>
          <w:p w:rsidR="00773A81" w:rsidRDefault="00924CD7">
            <w:pPr>
              <w:autoSpaceDN w:val="0"/>
              <w:jc w:val="center"/>
              <w:rPr>
                <w:szCs w:val="21"/>
              </w:rPr>
            </w:pPr>
            <w:r>
              <w:rPr>
                <w:szCs w:val="21"/>
              </w:rPr>
              <w:t>主要因子</w:t>
            </w:r>
          </w:p>
        </w:tc>
        <w:tc>
          <w:tcPr>
            <w:tcW w:w="1410" w:type="pct"/>
            <w:gridSpan w:val="3"/>
            <w:tcMar>
              <w:top w:w="0" w:type="dxa"/>
              <w:left w:w="108" w:type="dxa"/>
              <w:bottom w:w="0" w:type="dxa"/>
              <w:right w:w="108" w:type="dxa"/>
            </w:tcMar>
            <w:vAlign w:val="center"/>
          </w:tcPr>
          <w:p w:rsidR="00773A81" w:rsidRDefault="00924CD7">
            <w:pPr>
              <w:autoSpaceDN w:val="0"/>
              <w:jc w:val="center"/>
              <w:rPr>
                <w:szCs w:val="21"/>
              </w:rPr>
            </w:pPr>
            <w:r>
              <w:rPr>
                <w:szCs w:val="21"/>
              </w:rPr>
              <w:t>标准限值</w:t>
            </w:r>
          </w:p>
        </w:tc>
      </w:tr>
      <w:tr w:rsidR="00773A81">
        <w:trPr>
          <w:trHeight w:val="425"/>
          <w:jc w:val="center"/>
        </w:trPr>
        <w:tc>
          <w:tcPr>
            <w:tcW w:w="2984" w:type="pct"/>
            <w:vMerge w:val="restart"/>
            <w:tcMar>
              <w:top w:w="0" w:type="dxa"/>
              <w:left w:w="108" w:type="dxa"/>
              <w:bottom w:w="0" w:type="dxa"/>
              <w:right w:w="108" w:type="dxa"/>
            </w:tcMar>
            <w:vAlign w:val="center"/>
          </w:tcPr>
          <w:p w:rsidR="00773A81" w:rsidRDefault="00924CD7">
            <w:pPr>
              <w:autoSpaceDN w:val="0"/>
              <w:rPr>
                <w:szCs w:val="21"/>
              </w:rPr>
            </w:pPr>
            <w:r>
              <w:rPr>
                <w:szCs w:val="21"/>
              </w:rPr>
              <w:t>《工业企业厂界环境噪声排放标准》（</w:t>
            </w:r>
            <w:r>
              <w:rPr>
                <w:szCs w:val="21"/>
              </w:rPr>
              <w:t>GB</w:t>
            </w:r>
            <w:r>
              <w:rPr>
                <w:rFonts w:hint="eastAsia"/>
                <w:szCs w:val="21"/>
              </w:rPr>
              <w:t>12348</w:t>
            </w:r>
            <w:r>
              <w:rPr>
                <w:szCs w:val="21"/>
              </w:rPr>
              <w:t>-2008</w:t>
            </w:r>
            <w:r>
              <w:rPr>
                <w:szCs w:val="21"/>
              </w:rPr>
              <w:t>）</w:t>
            </w:r>
          </w:p>
        </w:tc>
        <w:tc>
          <w:tcPr>
            <w:tcW w:w="606" w:type="pct"/>
            <w:vMerge w:val="restart"/>
            <w:tcMar>
              <w:top w:w="0" w:type="dxa"/>
              <w:left w:w="108" w:type="dxa"/>
              <w:bottom w:w="0" w:type="dxa"/>
              <w:right w:w="108" w:type="dxa"/>
            </w:tcMar>
            <w:vAlign w:val="center"/>
          </w:tcPr>
          <w:p w:rsidR="00773A81" w:rsidRDefault="00924CD7">
            <w:pPr>
              <w:autoSpaceDN w:val="0"/>
              <w:jc w:val="center"/>
              <w:rPr>
                <w:szCs w:val="21"/>
              </w:rPr>
            </w:pPr>
            <w:r>
              <w:rPr>
                <w:szCs w:val="21"/>
              </w:rPr>
              <w:t>等效声级</w:t>
            </w:r>
          </w:p>
        </w:tc>
        <w:tc>
          <w:tcPr>
            <w:tcW w:w="858" w:type="pct"/>
            <w:gridSpan w:val="2"/>
            <w:tcMar>
              <w:top w:w="0" w:type="dxa"/>
              <w:left w:w="108" w:type="dxa"/>
              <w:bottom w:w="0" w:type="dxa"/>
              <w:right w:w="108" w:type="dxa"/>
            </w:tcMar>
            <w:vAlign w:val="center"/>
          </w:tcPr>
          <w:p w:rsidR="00773A81" w:rsidRDefault="00924CD7">
            <w:pPr>
              <w:autoSpaceDN w:val="0"/>
              <w:jc w:val="center"/>
              <w:rPr>
                <w:szCs w:val="21"/>
              </w:rPr>
            </w:pPr>
            <w:r>
              <w:rPr>
                <w:szCs w:val="21"/>
              </w:rPr>
              <w:t>昼间</w:t>
            </w:r>
          </w:p>
        </w:tc>
        <w:tc>
          <w:tcPr>
            <w:tcW w:w="552" w:type="pct"/>
            <w:tcMar>
              <w:top w:w="0" w:type="dxa"/>
              <w:left w:w="108" w:type="dxa"/>
              <w:bottom w:w="0" w:type="dxa"/>
              <w:right w:w="108" w:type="dxa"/>
            </w:tcMar>
            <w:vAlign w:val="center"/>
          </w:tcPr>
          <w:p w:rsidR="00773A81" w:rsidRDefault="00924CD7">
            <w:pPr>
              <w:autoSpaceDN w:val="0"/>
              <w:jc w:val="center"/>
              <w:rPr>
                <w:szCs w:val="21"/>
              </w:rPr>
            </w:pPr>
            <w:r>
              <w:rPr>
                <w:szCs w:val="21"/>
              </w:rPr>
              <w:t>夜间</w:t>
            </w:r>
          </w:p>
        </w:tc>
      </w:tr>
      <w:tr w:rsidR="00773A81">
        <w:trPr>
          <w:trHeight w:val="425"/>
          <w:jc w:val="center"/>
        </w:trPr>
        <w:tc>
          <w:tcPr>
            <w:tcW w:w="2984" w:type="pct"/>
            <w:vMerge/>
            <w:tcMar>
              <w:top w:w="0" w:type="dxa"/>
              <w:left w:w="108" w:type="dxa"/>
              <w:bottom w:w="0" w:type="dxa"/>
              <w:right w:w="108" w:type="dxa"/>
            </w:tcMar>
            <w:vAlign w:val="center"/>
          </w:tcPr>
          <w:p w:rsidR="00773A81" w:rsidRDefault="00773A81">
            <w:pPr>
              <w:jc w:val="center"/>
              <w:rPr>
                <w:szCs w:val="21"/>
              </w:rPr>
            </w:pPr>
          </w:p>
        </w:tc>
        <w:tc>
          <w:tcPr>
            <w:tcW w:w="606" w:type="pct"/>
            <w:vMerge/>
            <w:tcMar>
              <w:top w:w="0" w:type="dxa"/>
              <w:left w:w="108" w:type="dxa"/>
              <w:bottom w:w="0" w:type="dxa"/>
              <w:right w:w="108" w:type="dxa"/>
            </w:tcMar>
            <w:vAlign w:val="center"/>
          </w:tcPr>
          <w:p w:rsidR="00773A81" w:rsidRDefault="00773A81">
            <w:pPr>
              <w:shd w:val="solid" w:color="FFFFFF" w:fill="auto"/>
              <w:autoSpaceDN w:val="0"/>
              <w:jc w:val="center"/>
              <w:rPr>
                <w:szCs w:val="21"/>
              </w:rPr>
            </w:pPr>
          </w:p>
        </w:tc>
        <w:tc>
          <w:tcPr>
            <w:tcW w:w="305" w:type="pct"/>
            <w:tcMar>
              <w:top w:w="0" w:type="dxa"/>
              <w:left w:w="108" w:type="dxa"/>
              <w:bottom w:w="0" w:type="dxa"/>
              <w:right w:w="108" w:type="dxa"/>
            </w:tcMar>
            <w:vAlign w:val="center"/>
          </w:tcPr>
          <w:p w:rsidR="00773A81" w:rsidRDefault="00924CD7">
            <w:pPr>
              <w:autoSpaceDN w:val="0"/>
              <w:jc w:val="center"/>
              <w:rPr>
                <w:szCs w:val="21"/>
              </w:rPr>
            </w:pPr>
            <w:r>
              <w:rPr>
                <w:rFonts w:hint="eastAsia"/>
                <w:szCs w:val="21"/>
              </w:rPr>
              <w:t>3</w:t>
            </w:r>
            <w:r>
              <w:rPr>
                <w:szCs w:val="21"/>
              </w:rPr>
              <w:t>类</w:t>
            </w:r>
          </w:p>
        </w:tc>
        <w:tc>
          <w:tcPr>
            <w:tcW w:w="553" w:type="pct"/>
            <w:tcMar>
              <w:top w:w="0" w:type="dxa"/>
              <w:left w:w="108" w:type="dxa"/>
              <w:bottom w:w="0" w:type="dxa"/>
              <w:right w:w="108" w:type="dxa"/>
            </w:tcMar>
            <w:vAlign w:val="center"/>
          </w:tcPr>
          <w:p w:rsidR="00773A81" w:rsidRDefault="00924CD7">
            <w:pPr>
              <w:autoSpaceDN w:val="0"/>
              <w:jc w:val="center"/>
              <w:rPr>
                <w:szCs w:val="21"/>
              </w:rPr>
            </w:pPr>
            <w:r>
              <w:rPr>
                <w:szCs w:val="21"/>
              </w:rPr>
              <w:t>65dB(A)</w:t>
            </w:r>
          </w:p>
        </w:tc>
        <w:tc>
          <w:tcPr>
            <w:tcW w:w="552" w:type="pct"/>
            <w:tcMar>
              <w:top w:w="0" w:type="dxa"/>
              <w:left w:w="108" w:type="dxa"/>
              <w:bottom w:w="0" w:type="dxa"/>
              <w:right w:w="108" w:type="dxa"/>
            </w:tcMar>
            <w:vAlign w:val="center"/>
          </w:tcPr>
          <w:p w:rsidR="00773A81" w:rsidRDefault="00924CD7">
            <w:pPr>
              <w:autoSpaceDN w:val="0"/>
              <w:jc w:val="center"/>
              <w:rPr>
                <w:szCs w:val="21"/>
              </w:rPr>
            </w:pPr>
            <w:r>
              <w:rPr>
                <w:szCs w:val="21"/>
              </w:rPr>
              <w:t>55dB(A)</w:t>
            </w:r>
          </w:p>
        </w:tc>
      </w:tr>
    </w:tbl>
    <w:p w:rsidR="00773A81" w:rsidRDefault="00924CD7">
      <w:pPr>
        <w:pStyle w:val="Char2CharCharCharCharCharCharCharCharCharCharCharChar"/>
        <w:spacing w:line="360" w:lineRule="auto"/>
        <w:ind w:firstLine="482"/>
        <w:rPr>
          <w:sz w:val="24"/>
        </w:rPr>
      </w:pPr>
      <w:r>
        <w:rPr>
          <w:rFonts w:hint="eastAsia"/>
          <w:sz w:val="24"/>
        </w:rPr>
        <w:t>（</w:t>
      </w:r>
      <w:r>
        <w:rPr>
          <w:sz w:val="24"/>
        </w:rPr>
        <w:t>4</w:t>
      </w:r>
      <w:r>
        <w:rPr>
          <w:sz w:val="24"/>
        </w:rPr>
        <w:t>）固废</w:t>
      </w:r>
    </w:p>
    <w:p w:rsidR="00773A81" w:rsidRDefault="00924CD7">
      <w:pPr>
        <w:pStyle w:val="Char2CharCharCharCharCharCharCharCharCharCharCharChar"/>
        <w:spacing w:line="360" w:lineRule="auto"/>
        <w:ind w:firstLine="482"/>
        <w:rPr>
          <w:sz w:val="24"/>
        </w:rPr>
      </w:pPr>
      <w:r>
        <w:rPr>
          <w:rFonts w:hint="eastAsia"/>
          <w:sz w:val="24"/>
        </w:rPr>
        <w:t>一般工业固体废物执行《一般工业固体废物贮存和填埋污染控制标准》（</w:t>
      </w:r>
      <w:r>
        <w:rPr>
          <w:sz w:val="24"/>
        </w:rPr>
        <w:t>GB18599-2020</w:t>
      </w:r>
      <w:r>
        <w:rPr>
          <w:sz w:val="24"/>
        </w:rPr>
        <w:t>）中的相关规定；危险废物执行</w:t>
      </w:r>
      <w:r>
        <w:rPr>
          <w:rFonts w:hint="eastAsia"/>
          <w:sz w:val="24"/>
        </w:rPr>
        <w:t>《危险废物贮存污染控制标准》</w:t>
      </w:r>
      <w:r>
        <w:rPr>
          <w:rFonts w:hint="eastAsia"/>
          <w:sz w:val="24"/>
        </w:rPr>
        <w:t>(GB18597-20</w:t>
      </w:r>
      <w:r>
        <w:rPr>
          <w:sz w:val="24"/>
        </w:rPr>
        <w:t>23</w:t>
      </w:r>
      <w:r>
        <w:rPr>
          <w:rFonts w:hint="eastAsia"/>
          <w:sz w:val="24"/>
        </w:rPr>
        <w:t>)</w:t>
      </w:r>
      <w:r>
        <w:rPr>
          <w:rFonts w:hint="eastAsia"/>
          <w:sz w:val="24"/>
        </w:rPr>
        <w:t>。</w:t>
      </w:r>
    </w:p>
    <w:p w:rsidR="00773A81" w:rsidRDefault="00924CD7">
      <w:pPr>
        <w:pStyle w:val="2"/>
      </w:pPr>
      <w:bookmarkStart w:id="33" w:name="_Toc165188150"/>
      <w:r>
        <w:rPr>
          <w:rFonts w:hint="eastAsia"/>
        </w:rPr>
        <w:t>评价标准与原环评变化情况</w:t>
      </w:r>
      <w:bookmarkEnd w:id="33"/>
    </w:p>
    <w:p w:rsidR="00773A81" w:rsidRDefault="00924CD7">
      <w:pPr>
        <w:pStyle w:val="Char2CharCharCharCharCharCharCharCharCharCharCharChar"/>
        <w:spacing w:line="360" w:lineRule="auto"/>
        <w:ind w:firstLine="482"/>
        <w:rPr>
          <w:sz w:val="24"/>
        </w:rPr>
      </w:pPr>
      <w:r>
        <w:rPr>
          <w:rFonts w:hint="eastAsia"/>
          <w:sz w:val="24"/>
        </w:rPr>
        <w:t>企业现行执行标准与原环评及审批文件变化情况见下表：</w:t>
      </w:r>
    </w:p>
    <w:p w:rsidR="00773A81" w:rsidRDefault="00924CD7">
      <w:pPr>
        <w:pStyle w:val="Char2CharCharCharCharCharCharCharCharCharCharCharChar"/>
        <w:spacing w:line="360" w:lineRule="auto"/>
        <w:jc w:val="center"/>
        <w:rPr>
          <w:b/>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2.6</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1</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hint="eastAsia"/>
          <w:b/>
          <w:sz w:val="24"/>
        </w:rPr>
        <w:t>企业现行执行标准与原环评审批文件变化情况一览表</w:t>
      </w:r>
    </w:p>
    <w:tbl>
      <w:tblPr>
        <w:tblStyle w:val="12"/>
        <w:tblW w:w="5000" w:type="pct"/>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Look w:val="04A0" w:firstRow="1" w:lastRow="0" w:firstColumn="1" w:lastColumn="0" w:noHBand="0" w:noVBand="1"/>
      </w:tblPr>
      <w:tblGrid>
        <w:gridCol w:w="442"/>
        <w:gridCol w:w="1322"/>
        <w:gridCol w:w="2346"/>
        <w:gridCol w:w="2371"/>
        <w:gridCol w:w="2589"/>
      </w:tblGrid>
      <w:tr w:rsidR="00773A81" w:rsidTr="00773A81">
        <w:trPr>
          <w:trHeight w:val="20"/>
          <w:tblHeader/>
        </w:trPr>
        <w:tc>
          <w:tcPr>
            <w:cnfStyle w:val="000000000100" w:firstRow="0" w:lastRow="0" w:firstColumn="0" w:lastColumn="0" w:oddVBand="0" w:evenVBand="0" w:oddHBand="0" w:evenHBand="0" w:firstRowFirstColumn="1" w:firstRowLastColumn="0" w:lastRowFirstColumn="0" w:lastRowLastColumn="0"/>
            <w:tcW w:w="244" w:type="pct"/>
            <w:vAlign w:val="center"/>
          </w:tcPr>
          <w:p w:rsidR="00773A81" w:rsidRDefault="00924CD7">
            <w:pPr>
              <w:jc w:val="center"/>
              <w:rPr>
                <w:b/>
                <w:szCs w:val="21"/>
              </w:rPr>
            </w:pPr>
            <w:r>
              <w:rPr>
                <w:b/>
                <w:szCs w:val="21"/>
              </w:rPr>
              <w:lastRenderedPageBreak/>
              <w:t>序号</w:t>
            </w:r>
          </w:p>
        </w:tc>
        <w:tc>
          <w:tcPr>
            <w:tcW w:w="729" w:type="pct"/>
            <w:vAlign w:val="center"/>
          </w:tcPr>
          <w:p w:rsidR="00773A81" w:rsidRDefault="00924CD7">
            <w:pPr>
              <w:jc w:val="center"/>
              <w:cnfStyle w:val="000000000000" w:firstRow="0" w:lastRow="0" w:firstColumn="0" w:lastColumn="0" w:oddVBand="0" w:evenVBand="0" w:oddHBand="0" w:evenHBand="0" w:firstRowFirstColumn="0" w:firstRowLastColumn="0" w:lastRowFirstColumn="0" w:lastRowLastColumn="0"/>
              <w:rPr>
                <w:b/>
                <w:szCs w:val="21"/>
              </w:rPr>
            </w:pPr>
            <w:r>
              <w:rPr>
                <w:b/>
                <w:szCs w:val="21"/>
              </w:rPr>
              <w:t>项目</w:t>
            </w:r>
          </w:p>
        </w:tc>
        <w:tc>
          <w:tcPr>
            <w:tcW w:w="1293" w:type="pct"/>
            <w:vAlign w:val="center"/>
          </w:tcPr>
          <w:p w:rsidR="00773A81" w:rsidRDefault="00924CD7">
            <w:pPr>
              <w:jc w:val="center"/>
              <w:cnfStyle w:val="000000000000" w:firstRow="0" w:lastRow="0" w:firstColumn="0" w:lastColumn="0" w:oddVBand="0" w:evenVBand="0" w:oddHBand="0" w:evenHBand="0" w:firstRowFirstColumn="0" w:firstRowLastColumn="0" w:lastRowFirstColumn="0" w:lastRowLastColumn="0"/>
              <w:rPr>
                <w:b/>
                <w:szCs w:val="21"/>
              </w:rPr>
            </w:pPr>
            <w:r>
              <w:rPr>
                <w:b/>
                <w:szCs w:val="21"/>
              </w:rPr>
              <w:t>原环评及环保备案目标值</w:t>
            </w:r>
          </w:p>
        </w:tc>
        <w:tc>
          <w:tcPr>
            <w:tcW w:w="1307" w:type="pct"/>
            <w:vAlign w:val="center"/>
          </w:tcPr>
          <w:p w:rsidR="00773A81" w:rsidRDefault="00924CD7">
            <w:pPr>
              <w:jc w:val="center"/>
              <w:cnfStyle w:val="000000000000" w:firstRow="0" w:lastRow="0" w:firstColumn="0" w:lastColumn="0" w:oddVBand="0" w:evenVBand="0" w:oddHBand="0" w:evenHBand="0" w:firstRowFirstColumn="0" w:firstRowLastColumn="0" w:lastRowFirstColumn="0" w:lastRowLastColumn="0"/>
              <w:rPr>
                <w:b/>
                <w:szCs w:val="21"/>
              </w:rPr>
            </w:pPr>
            <w:r>
              <w:rPr>
                <w:b/>
                <w:szCs w:val="21"/>
              </w:rPr>
              <w:t>后评价阶段控制标准</w:t>
            </w:r>
          </w:p>
        </w:tc>
        <w:tc>
          <w:tcPr>
            <w:tcW w:w="1427" w:type="pct"/>
            <w:tcBorders>
              <w:top w:val="nil"/>
              <w:left w:val="nil"/>
              <w:bottom w:val="nil"/>
              <w:right w:val="nil"/>
              <w:tl2br w:val="nil"/>
              <w:tr2bl w:val="nil"/>
            </w:tcBorders>
            <w:vAlign w:val="center"/>
          </w:tcPr>
          <w:p w:rsidR="00773A81" w:rsidRDefault="00924CD7">
            <w:pPr>
              <w:jc w:val="center"/>
              <w:cnfStyle w:val="000000000000" w:firstRow="0" w:lastRow="0" w:firstColumn="0" w:lastColumn="0" w:oddVBand="0" w:evenVBand="0" w:oddHBand="0" w:evenHBand="0" w:firstRowFirstColumn="0" w:firstRowLastColumn="0" w:lastRowFirstColumn="0" w:lastRowLastColumn="0"/>
              <w:rPr>
                <w:b/>
                <w:iCs/>
                <w:kern w:val="0"/>
                <w:szCs w:val="21"/>
              </w:rPr>
            </w:pPr>
            <w:r>
              <w:rPr>
                <w:b/>
                <w:iCs/>
                <w:kern w:val="0"/>
                <w:szCs w:val="21"/>
              </w:rPr>
              <w:t>变更情况</w:t>
            </w:r>
          </w:p>
        </w:tc>
      </w:tr>
      <w:tr w:rsidR="00773A81" w:rsidTr="00773A81">
        <w:trPr>
          <w:trHeight w:val="20"/>
        </w:trPr>
        <w:tc>
          <w:tcPr>
            <w:tcW w:w="244" w:type="pct"/>
            <w:vAlign w:val="center"/>
          </w:tcPr>
          <w:p w:rsidR="00773A81" w:rsidRDefault="00773A81">
            <w:pPr>
              <w:pStyle w:val="a0"/>
              <w:numPr>
                <w:ilvl w:val="0"/>
                <w:numId w:val="21"/>
              </w:numPr>
              <w:ind w:firstLineChars="0"/>
              <w:jc w:val="center"/>
              <w:rPr>
                <w:kern w:val="0"/>
                <w:szCs w:val="21"/>
              </w:rPr>
            </w:pPr>
          </w:p>
        </w:tc>
        <w:tc>
          <w:tcPr>
            <w:tcW w:w="729" w:type="pct"/>
            <w:vAlign w:val="center"/>
          </w:tcPr>
          <w:p w:rsidR="00773A81" w:rsidRDefault="00924CD7">
            <w:pPr>
              <w:jc w:val="center"/>
              <w:rPr>
                <w:kern w:val="0"/>
                <w:szCs w:val="21"/>
              </w:rPr>
            </w:pPr>
            <w:r>
              <w:rPr>
                <w:kern w:val="0"/>
                <w:szCs w:val="21"/>
              </w:rPr>
              <w:t>环境质量</w:t>
            </w:r>
            <w:r>
              <w:rPr>
                <w:rFonts w:hint="eastAsia"/>
                <w:kern w:val="0"/>
                <w:szCs w:val="21"/>
              </w:rPr>
              <w:t>控制目标</w:t>
            </w:r>
          </w:p>
        </w:tc>
        <w:tc>
          <w:tcPr>
            <w:tcW w:w="2600" w:type="pct"/>
            <w:gridSpan w:val="2"/>
            <w:vAlign w:val="center"/>
          </w:tcPr>
          <w:p w:rsidR="00773A81" w:rsidRDefault="00924CD7">
            <w:pPr>
              <w:jc w:val="center"/>
              <w:rPr>
                <w:kern w:val="0"/>
                <w:szCs w:val="21"/>
              </w:rPr>
            </w:pPr>
            <w:r>
              <w:rPr>
                <w:kern w:val="0"/>
                <w:szCs w:val="21"/>
              </w:rPr>
              <w:t>环境质量标准</w:t>
            </w:r>
          </w:p>
        </w:tc>
        <w:tc>
          <w:tcPr>
            <w:tcW w:w="1427" w:type="pct"/>
            <w:tcBorders>
              <w:left w:val="nil"/>
              <w:bottom w:val="nil"/>
              <w:right w:val="nil"/>
              <w:tl2br w:val="nil"/>
              <w:tr2bl w:val="nil"/>
            </w:tcBorders>
            <w:vAlign w:val="center"/>
          </w:tcPr>
          <w:p w:rsidR="00773A81" w:rsidRDefault="00924CD7">
            <w:pPr>
              <w:jc w:val="center"/>
              <w:rPr>
                <w:iCs/>
                <w:kern w:val="0"/>
                <w:szCs w:val="21"/>
              </w:rPr>
            </w:pPr>
            <w:r>
              <w:rPr>
                <w:rFonts w:hint="eastAsia"/>
                <w:iCs/>
                <w:kern w:val="0"/>
                <w:szCs w:val="21"/>
              </w:rPr>
              <w:t>/</w:t>
            </w:r>
          </w:p>
        </w:tc>
      </w:tr>
      <w:tr w:rsidR="00773A81" w:rsidTr="00773A81">
        <w:trPr>
          <w:trHeight w:val="20"/>
        </w:trPr>
        <w:tc>
          <w:tcPr>
            <w:tcW w:w="244" w:type="pct"/>
            <w:vAlign w:val="center"/>
          </w:tcPr>
          <w:p w:rsidR="00773A81" w:rsidRDefault="00773A81">
            <w:pPr>
              <w:pStyle w:val="a0"/>
              <w:numPr>
                <w:ilvl w:val="1"/>
                <w:numId w:val="21"/>
              </w:numPr>
              <w:ind w:firstLineChars="0"/>
              <w:jc w:val="center"/>
              <w:rPr>
                <w:kern w:val="0"/>
                <w:szCs w:val="21"/>
              </w:rPr>
            </w:pPr>
          </w:p>
        </w:tc>
        <w:tc>
          <w:tcPr>
            <w:tcW w:w="729" w:type="pct"/>
            <w:vAlign w:val="center"/>
          </w:tcPr>
          <w:p w:rsidR="00773A81" w:rsidRDefault="00924CD7">
            <w:pPr>
              <w:jc w:val="center"/>
              <w:rPr>
                <w:kern w:val="0"/>
                <w:szCs w:val="21"/>
              </w:rPr>
            </w:pPr>
            <w:r>
              <w:rPr>
                <w:kern w:val="0"/>
                <w:szCs w:val="21"/>
              </w:rPr>
              <w:t>环境空气</w:t>
            </w:r>
          </w:p>
        </w:tc>
        <w:tc>
          <w:tcPr>
            <w:tcW w:w="1293" w:type="pct"/>
            <w:vAlign w:val="center"/>
          </w:tcPr>
          <w:p w:rsidR="00773A81" w:rsidRDefault="00924CD7">
            <w:pPr>
              <w:rPr>
                <w:kern w:val="0"/>
                <w:szCs w:val="21"/>
              </w:rPr>
            </w:pPr>
            <w:r>
              <w:rPr>
                <w:rFonts w:hint="eastAsia"/>
                <w:kern w:val="0"/>
                <w:szCs w:val="21"/>
              </w:rPr>
              <w:t>《环境空气质量标准》（</w:t>
            </w:r>
            <w:r>
              <w:rPr>
                <w:kern w:val="0"/>
                <w:szCs w:val="21"/>
              </w:rPr>
              <w:t>GB3095-2012</w:t>
            </w:r>
            <w:r>
              <w:rPr>
                <w:kern w:val="0"/>
                <w:szCs w:val="21"/>
              </w:rPr>
              <w:t>）二级标准，</w:t>
            </w:r>
            <w:r>
              <w:rPr>
                <w:rFonts w:hint="eastAsia"/>
                <w:kern w:val="0"/>
                <w:szCs w:val="21"/>
              </w:rPr>
              <w:t>硫酸雾执行《工业企业设计卫生标准》（</w:t>
            </w:r>
            <w:r>
              <w:rPr>
                <w:kern w:val="0"/>
                <w:szCs w:val="21"/>
              </w:rPr>
              <w:t>TJ36-79</w:t>
            </w:r>
            <w:r>
              <w:rPr>
                <w:kern w:val="0"/>
                <w:szCs w:val="21"/>
              </w:rPr>
              <w:t>）居住区大气有害物质最高容许浓度，</w:t>
            </w:r>
            <w:r>
              <w:rPr>
                <w:rFonts w:hint="eastAsia"/>
                <w:kern w:val="0"/>
                <w:szCs w:val="21"/>
              </w:rPr>
              <w:t>氯化氢等参照《环境影响评价技术导则</w:t>
            </w:r>
            <w:r>
              <w:rPr>
                <w:kern w:val="0"/>
                <w:szCs w:val="21"/>
              </w:rPr>
              <w:t xml:space="preserve"> </w:t>
            </w:r>
            <w:r>
              <w:rPr>
                <w:kern w:val="0"/>
                <w:szCs w:val="21"/>
              </w:rPr>
              <w:t>大气环境》（</w:t>
            </w:r>
            <w:r>
              <w:rPr>
                <w:kern w:val="0"/>
                <w:szCs w:val="21"/>
              </w:rPr>
              <w:t>HJ2.2-2018</w:t>
            </w:r>
            <w:r>
              <w:rPr>
                <w:kern w:val="0"/>
                <w:szCs w:val="21"/>
              </w:rPr>
              <w:t>）附录</w:t>
            </w:r>
            <w:r>
              <w:rPr>
                <w:kern w:val="0"/>
                <w:szCs w:val="21"/>
              </w:rPr>
              <w:t>D</w:t>
            </w:r>
            <w:r>
              <w:rPr>
                <w:kern w:val="0"/>
                <w:szCs w:val="21"/>
              </w:rPr>
              <w:t>执行</w:t>
            </w:r>
          </w:p>
        </w:tc>
        <w:tc>
          <w:tcPr>
            <w:tcW w:w="1307" w:type="pct"/>
            <w:vAlign w:val="center"/>
          </w:tcPr>
          <w:p w:rsidR="00773A81" w:rsidRDefault="00924CD7">
            <w:pPr>
              <w:rPr>
                <w:kern w:val="0"/>
                <w:szCs w:val="21"/>
              </w:rPr>
            </w:pPr>
            <w:r>
              <w:rPr>
                <w:rFonts w:hint="eastAsia"/>
                <w:kern w:val="0"/>
                <w:szCs w:val="21"/>
              </w:rPr>
              <w:t>《环境空气质量标准》（</w:t>
            </w:r>
            <w:r>
              <w:rPr>
                <w:kern w:val="0"/>
                <w:szCs w:val="21"/>
              </w:rPr>
              <w:t>GB3095-2012</w:t>
            </w:r>
            <w:r>
              <w:rPr>
                <w:kern w:val="0"/>
                <w:szCs w:val="21"/>
              </w:rPr>
              <w:t>）二级标准，硫酸雾、氯化氢等按</w:t>
            </w:r>
            <w:r>
              <w:rPr>
                <w:rFonts w:hint="eastAsia"/>
                <w:kern w:val="0"/>
                <w:szCs w:val="21"/>
              </w:rPr>
              <w:t>《环境影响评价技术导则</w:t>
            </w:r>
            <w:r>
              <w:rPr>
                <w:kern w:val="0"/>
                <w:szCs w:val="21"/>
              </w:rPr>
              <w:t xml:space="preserve"> </w:t>
            </w:r>
            <w:r>
              <w:rPr>
                <w:kern w:val="0"/>
                <w:szCs w:val="21"/>
              </w:rPr>
              <w:t>大气环境》（</w:t>
            </w:r>
            <w:r>
              <w:rPr>
                <w:kern w:val="0"/>
                <w:szCs w:val="21"/>
              </w:rPr>
              <w:t>HJ2.2-2018</w:t>
            </w:r>
            <w:r>
              <w:rPr>
                <w:kern w:val="0"/>
                <w:szCs w:val="21"/>
              </w:rPr>
              <w:t>）附录</w:t>
            </w:r>
            <w:r>
              <w:rPr>
                <w:kern w:val="0"/>
                <w:szCs w:val="21"/>
              </w:rPr>
              <w:t>D</w:t>
            </w:r>
            <w:r>
              <w:rPr>
                <w:kern w:val="0"/>
                <w:szCs w:val="21"/>
              </w:rPr>
              <w:t>执行</w:t>
            </w:r>
          </w:p>
        </w:tc>
        <w:tc>
          <w:tcPr>
            <w:tcW w:w="1427" w:type="pct"/>
            <w:tcBorders>
              <w:left w:val="nil"/>
              <w:bottom w:val="nil"/>
              <w:right w:val="nil"/>
              <w:tl2br w:val="nil"/>
              <w:tr2bl w:val="nil"/>
            </w:tcBorders>
            <w:vAlign w:val="center"/>
          </w:tcPr>
          <w:p w:rsidR="00773A81" w:rsidRDefault="00924CD7">
            <w:pPr>
              <w:rPr>
                <w:iCs/>
                <w:kern w:val="0"/>
                <w:szCs w:val="21"/>
              </w:rPr>
            </w:pPr>
            <w:r>
              <w:rPr>
                <w:rFonts w:hint="eastAsia"/>
                <w:iCs/>
                <w:kern w:val="0"/>
                <w:szCs w:val="21"/>
              </w:rPr>
              <w:t>不再参照《工业企业设计卫生标准》（</w:t>
            </w:r>
            <w:r>
              <w:rPr>
                <w:iCs/>
                <w:kern w:val="0"/>
                <w:szCs w:val="21"/>
              </w:rPr>
              <w:t>TJ36-79</w:t>
            </w:r>
            <w:r>
              <w:rPr>
                <w:iCs/>
                <w:kern w:val="0"/>
                <w:szCs w:val="21"/>
              </w:rPr>
              <w:t>）居住区大气有害物质最高容许浓度</w:t>
            </w:r>
          </w:p>
        </w:tc>
      </w:tr>
      <w:tr w:rsidR="00773A81" w:rsidTr="00773A81">
        <w:trPr>
          <w:trHeight w:val="20"/>
        </w:trPr>
        <w:tc>
          <w:tcPr>
            <w:tcW w:w="244" w:type="pct"/>
            <w:vAlign w:val="center"/>
          </w:tcPr>
          <w:p w:rsidR="00773A81" w:rsidRDefault="00773A81">
            <w:pPr>
              <w:pStyle w:val="a0"/>
              <w:numPr>
                <w:ilvl w:val="1"/>
                <w:numId w:val="21"/>
              </w:numPr>
              <w:ind w:firstLineChars="0"/>
              <w:jc w:val="center"/>
              <w:rPr>
                <w:kern w:val="0"/>
                <w:szCs w:val="21"/>
              </w:rPr>
            </w:pPr>
          </w:p>
        </w:tc>
        <w:tc>
          <w:tcPr>
            <w:tcW w:w="729" w:type="pct"/>
            <w:vAlign w:val="center"/>
          </w:tcPr>
          <w:p w:rsidR="00773A81" w:rsidRDefault="00924CD7">
            <w:pPr>
              <w:jc w:val="center"/>
              <w:rPr>
                <w:kern w:val="0"/>
                <w:szCs w:val="21"/>
              </w:rPr>
            </w:pPr>
            <w:r>
              <w:rPr>
                <w:kern w:val="0"/>
                <w:szCs w:val="21"/>
              </w:rPr>
              <w:t>地表水</w:t>
            </w:r>
          </w:p>
        </w:tc>
        <w:tc>
          <w:tcPr>
            <w:tcW w:w="1293" w:type="pct"/>
            <w:vAlign w:val="center"/>
          </w:tcPr>
          <w:p w:rsidR="00773A81" w:rsidRDefault="00924CD7">
            <w:pPr>
              <w:rPr>
                <w:kern w:val="0"/>
                <w:szCs w:val="21"/>
              </w:rPr>
            </w:pPr>
            <w:r>
              <w:rPr>
                <w:rFonts w:hint="eastAsia"/>
                <w:kern w:val="0"/>
                <w:szCs w:val="21"/>
              </w:rPr>
              <w:t>《地表水环境质量标准》（</w:t>
            </w:r>
            <w:r>
              <w:rPr>
                <w:kern w:val="0"/>
                <w:szCs w:val="21"/>
              </w:rPr>
              <w:t>GB3838—2002</w:t>
            </w:r>
            <w:r>
              <w:rPr>
                <w:kern w:val="0"/>
                <w:szCs w:val="21"/>
              </w:rPr>
              <w:t>）</w:t>
            </w:r>
            <w:r>
              <w:rPr>
                <w:kern w:val="0"/>
                <w:szCs w:val="21"/>
              </w:rPr>
              <w:t>Ⅲ</w:t>
            </w:r>
            <w:r>
              <w:rPr>
                <w:kern w:val="0"/>
                <w:szCs w:val="21"/>
              </w:rPr>
              <w:t>类标准</w:t>
            </w:r>
          </w:p>
        </w:tc>
        <w:tc>
          <w:tcPr>
            <w:tcW w:w="1307" w:type="pct"/>
            <w:vAlign w:val="center"/>
          </w:tcPr>
          <w:p w:rsidR="00773A81" w:rsidRDefault="00924CD7">
            <w:pPr>
              <w:rPr>
                <w:kern w:val="0"/>
                <w:szCs w:val="21"/>
              </w:rPr>
            </w:pPr>
            <w:r>
              <w:rPr>
                <w:rFonts w:hint="eastAsia"/>
                <w:kern w:val="0"/>
                <w:szCs w:val="21"/>
              </w:rPr>
              <w:t>《地表水环境质量标准》（</w:t>
            </w:r>
            <w:r>
              <w:rPr>
                <w:kern w:val="0"/>
                <w:szCs w:val="21"/>
              </w:rPr>
              <w:t>GB3838—2002</w:t>
            </w:r>
            <w:r>
              <w:rPr>
                <w:kern w:val="0"/>
                <w:szCs w:val="21"/>
              </w:rPr>
              <w:t>）</w:t>
            </w:r>
            <w:r>
              <w:rPr>
                <w:kern w:val="0"/>
                <w:szCs w:val="21"/>
              </w:rPr>
              <w:t>Ⅲ</w:t>
            </w:r>
            <w:r>
              <w:rPr>
                <w:kern w:val="0"/>
                <w:szCs w:val="21"/>
              </w:rPr>
              <w:t>类标准</w:t>
            </w:r>
          </w:p>
        </w:tc>
        <w:tc>
          <w:tcPr>
            <w:tcW w:w="1427" w:type="pct"/>
            <w:tcBorders>
              <w:left w:val="nil"/>
              <w:bottom w:val="nil"/>
              <w:right w:val="nil"/>
              <w:tl2br w:val="nil"/>
              <w:tr2bl w:val="nil"/>
            </w:tcBorders>
            <w:vAlign w:val="center"/>
          </w:tcPr>
          <w:p w:rsidR="00773A81" w:rsidRDefault="00924CD7">
            <w:pPr>
              <w:rPr>
                <w:iCs/>
                <w:kern w:val="0"/>
                <w:szCs w:val="21"/>
              </w:rPr>
            </w:pPr>
            <w:r>
              <w:rPr>
                <w:rFonts w:hint="eastAsia"/>
                <w:iCs/>
                <w:kern w:val="0"/>
                <w:szCs w:val="21"/>
              </w:rPr>
              <w:t>/</w:t>
            </w:r>
          </w:p>
        </w:tc>
      </w:tr>
      <w:tr w:rsidR="00773A81" w:rsidTr="00773A81">
        <w:trPr>
          <w:trHeight w:val="20"/>
        </w:trPr>
        <w:tc>
          <w:tcPr>
            <w:tcW w:w="244" w:type="pct"/>
            <w:vAlign w:val="center"/>
          </w:tcPr>
          <w:p w:rsidR="00773A81" w:rsidRDefault="00773A81">
            <w:pPr>
              <w:pStyle w:val="a0"/>
              <w:numPr>
                <w:ilvl w:val="1"/>
                <w:numId w:val="21"/>
              </w:numPr>
              <w:ind w:firstLineChars="0"/>
              <w:jc w:val="center"/>
              <w:rPr>
                <w:kern w:val="0"/>
                <w:szCs w:val="21"/>
              </w:rPr>
            </w:pPr>
          </w:p>
        </w:tc>
        <w:tc>
          <w:tcPr>
            <w:tcW w:w="729" w:type="pct"/>
            <w:vAlign w:val="center"/>
          </w:tcPr>
          <w:p w:rsidR="00773A81" w:rsidRDefault="00924CD7">
            <w:pPr>
              <w:jc w:val="center"/>
              <w:rPr>
                <w:kern w:val="0"/>
                <w:szCs w:val="21"/>
              </w:rPr>
            </w:pPr>
            <w:r>
              <w:rPr>
                <w:kern w:val="0"/>
                <w:szCs w:val="21"/>
              </w:rPr>
              <w:t>地下水</w:t>
            </w:r>
          </w:p>
        </w:tc>
        <w:tc>
          <w:tcPr>
            <w:tcW w:w="1293" w:type="pct"/>
            <w:vAlign w:val="center"/>
          </w:tcPr>
          <w:p w:rsidR="00773A81" w:rsidRDefault="00924CD7">
            <w:pPr>
              <w:rPr>
                <w:kern w:val="0"/>
                <w:szCs w:val="21"/>
              </w:rPr>
            </w:pPr>
            <w:r>
              <w:rPr>
                <w:rFonts w:hint="eastAsia"/>
                <w:kern w:val="0"/>
                <w:szCs w:val="21"/>
              </w:rPr>
              <w:t>《地下水质量标准》（</w:t>
            </w:r>
            <w:r>
              <w:rPr>
                <w:kern w:val="0"/>
                <w:szCs w:val="21"/>
              </w:rPr>
              <w:t>GB/T14848-93</w:t>
            </w:r>
            <w:r>
              <w:rPr>
                <w:kern w:val="0"/>
                <w:szCs w:val="21"/>
              </w:rPr>
              <w:t>）中的</w:t>
            </w:r>
            <w:r>
              <w:rPr>
                <w:kern w:val="0"/>
                <w:szCs w:val="21"/>
              </w:rPr>
              <w:t>Ⅲ</w:t>
            </w:r>
            <w:r>
              <w:rPr>
                <w:kern w:val="0"/>
                <w:szCs w:val="21"/>
              </w:rPr>
              <w:t>类标准</w:t>
            </w:r>
          </w:p>
        </w:tc>
        <w:tc>
          <w:tcPr>
            <w:tcW w:w="1307" w:type="pct"/>
            <w:vAlign w:val="center"/>
          </w:tcPr>
          <w:p w:rsidR="00773A81" w:rsidRDefault="00924CD7">
            <w:pPr>
              <w:rPr>
                <w:kern w:val="0"/>
                <w:szCs w:val="21"/>
              </w:rPr>
            </w:pPr>
            <w:r>
              <w:rPr>
                <w:rFonts w:hint="eastAsia"/>
                <w:kern w:val="0"/>
                <w:szCs w:val="21"/>
              </w:rPr>
              <w:t>《地下水质量标准》（</w:t>
            </w:r>
            <w:r>
              <w:rPr>
                <w:kern w:val="0"/>
                <w:szCs w:val="21"/>
              </w:rPr>
              <w:t>GB/T14848</w:t>
            </w:r>
            <w:r>
              <w:rPr>
                <w:kern w:val="0"/>
                <w:szCs w:val="21"/>
              </w:rPr>
              <w:t>－</w:t>
            </w:r>
            <w:r>
              <w:rPr>
                <w:kern w:val="0"/>
                <w:szCs w:val="21"/>
              </w:rPr>
              <w:t>2017</w:t>
            </w:r>
            <w:r>
              <w:rPr>
                <w:kern w:val="0"/>
                <w:szCs w:val="21"/>
              </w:rPr>
              <w:t>）中的</w:t>
            </w:r>
            <w:r>
              <w:rPr>
                <w:kern w:val="0"/>
                <w:szCs w:val="21"/>
              </w:rPr>
              <w:t>Ⅲ</w:t>
            </w:r>
            <w:r>
              <w:rPr>
                <w:kern w:val="0"/>
                <w:szCs w:val="21"/>
              </w:rPr>
              <w:t>类标准</w:t>
            </w:r>
          </w:p>
        </w:tc>
        <w:tc>
          <w:tcPr>
            <w:tcW w:w="1427" w:type="pct"/>
            <w:tcBorders>
              <w:left w:val="nil"/>
              <w:bottom w:val="nil"/>
              <w:right w:val="nil"/>
              <w:tl2br w:val="nil"/>
              <w:tr2bl w:val="nil"/>
            </w:tcBorders>
            <w:vAlign w:val="center"/>
          </w:tcPr>
          <w:p w:rsidR="00773A81" w:rsidRDefault="00924CD7">
            <w:pPr>
              <w:rPr>
                <w:iCs/>
                <w:kern w:val="0"/>
                <w:szCs w:val="21"/>
              </w:rPr>
            </w:pPr>
            <w:r>
              <w:rPr>
                <w:iCs/>
                <w:kern w:val="0"/>
                <w:szCs w:val="21"/>
              </w:rPr>
              <w:t>按</w:t>
            </w:r>
            <w:r>
              <w:rPr>
                <w:rFonts w:hint="eastAsia"/>
                <w:iCs/>
                <w:kern w:val="0"/>
                <w:szCs w:val="21"/>
              </w:rPr>
              <w:t>2</w:t>
            </w:r>
            <w:r>
              <w:rPr>
                <w:iCs/>
                <w:kern w:val="0"/>
                <w:szCs w:val="21"/>
              </w:rPr>
              <w:t>017</w:t>
            </w:r>
            <w:r>
              <w:rPr>
                <w:iCs/>
                <w:kern w:val="0"/>
                <w:szCs w:val="21"/>
              </w:rPr>
              <w:t>年版新标准执行</w:t>
            </w:r>
          </w:p>
        </w:tc>
      </w:tr>
      <w:tr w:rsidR="00773A81" w:rsidTr="00773A81">
        <w:trPr>
          <w:trHeight w:val="20"/>
        </w:trPr>
        <w:tc>
          <w:tcPr>
            <w:tcW w:w="244" w:type="pct"/>
            <w:vAlign w:val="center"/>
          </w:tcPr>
          <w:p w:rsidR="00773A81" w:rsidRDefault="00773A81">
            <w:pPr>
              <w:pStyle w:val="a0"/>
              <w:numPr>
                <w:ilvl w:val="1"/>
                <w:numId w:val="21"/>
              </w:numPr>
              <w:ind w:firstLineChars="0"/>
              <w:jc w:val="center"/>
              <w:rPr>
                <w:kern w:val="0"/>
                <w:szCs w:val="21"/>
              </w:rPr>
            </w:pPr>
          </w:p>
        </w:tc>
        <w:tc>
          <w:tcPr>
            <w:tcW w:w="729" w:type="pct"/>
            <w:vAlign w:val="center"/>
          </w:tcPr>
          <w:p w:rsidR="00773A81" w:rsidRDefault="00924CD7">
            <w:pPr>
              <w:jc w:val="center"/>
              <w:rPr>
                <w:kern w:val="0"/>
                <w:szCs w:val="21"/>
              </w:rPr>
            </w:pPr>
            <w:r>
              <w:rPr>
                <w:kern w:val="0"/>
                <w:szCs w:val="21"/>
              </w:rPr>
              <w:t>声环境</w:t>
            </w:r>
          </w:p>
        </w:tc>
        <w:tc>
          <w:tcPr>
            <w:tcW w:w="1293" w:type="pct"/>
            <w:vAlign w:val="center"/>
          </w:tcPr>
          <w:p w:rsidR="00773A81" w:rsidRDefault="00924CD7">
            <w:pPr>
              <w:rPr>
                <w:kern w:val="0"/>
                <w:szCs w:val="21"/>
              </w:rPr>
            </w:pPr>
            <w:r>
              <w:rPr>
                <w:rFonts w:hint="eastAsia"/>
                <w:kern w:val="0"/>
                <w:szCs w:val="21"/>
              </w:rPr>
              <w:t>《声环境质量标准》（</w:t>
            </w:r>
            <w:r>
              <w:rPr>
                <w:kern w:val="0"/>
                <w:szCs w:val="21"/>
              </w:rPr>
              <w:t>GB3096-2008</w:t>
            </w:r>
            <w:r>
              <w:rPr>
                <w:kern w:val="0"/>
                <w:szCs w:val="21"/>
              </w:rPr>
              <w:t>）</w:t>
            </w:r>
            <w:r>
              <w:rPr>
                <w:kern w:val="0"/>
                <w:szCs w:val="21"/>
              </w:rPr>
              <w:t>2</w:t>
            </w:r>
            <w:r>
              <w:rPr>
                <w:kern w:val="0"/>
                <w:szCs w:val="21"/>
              </w:rPr>
              <w:t>类标准</w:t>
            </w:r>
          </w:p>
        </w:tc>
        <w:tc>
          <w:tcPr>
            <w:tcW w:w="1307" w:type="pct"/>
            <w:vAlign w:val="center"/>
          </w:tcPr>
          <w:p w:rsidR="00773A81" w:rsidRDefault="00924CD7">
            <w:pPr>
              <w:rPr>
                <w:kern w:val="0"/>
                <w:szCs w:val="21"/>
              </w:rPr>
            </w:pPr>
            <w:r>
              <w:rPr>
                <w:rFonts w:hint="eastAsia"/>
                <w:kern w:val="0"/>
                <w:szCs w:val="21"/>
              </w:rPr>
              <w:t>《声环境质量标准》（</w:t>
            </w:r>
            <w:r>
              <w:rPr>
                <w:kern w:val="0"/>
                <w:szCs w:val="21"/>
              </w:rPr>
              <w:t>GB3096-2008</w:t>
            </w:r>
            <w:r>
              <w:rPr>
                <w:kern w:val="0"/>
                <w:szCs w:val="21"/>
              </w:rPr>
              <w:t>）</w:t>
            </w:r>
            <w:r>
              <w:rPr>
                <w:kern w:val="0"/>
                <w:szCs w:val="21"/>
              </w:rPr>
              <w:t>3</w:t>
            </w:r>
            <w:r>
              <w:rPr>
                <w:kern w:val="0"/>
                <w:szCs w:val="21"/>
              </w:rPr>
              <w:t>类标准</w:t>
            </w:r>
          </w:p>
        </w:tc>
        <w:tc>
          <w:tcPr>
            <w:tcW w:w="1427" w:type="pct"/>
            <w:tcBorders>
              <w:left w:val="nil"/>
              <w:bottom w:val="nil"/>
              <w:right w:val="nil"/>
              <w:tl2br w:val="nil"/>
              <w:tr2bl w:val="nil"/>
            </w:tcBorders>
            <w:vAlign w:val="center"/>
          </w:tcPr>
          <w:p w:rsidR="00773A81" w:rsidRDefault="00924CD7">
            <w:pPr>
              <w:rPr>
                <w:iCs/>
                <w:kern w:val="0"/>
                <w:szCs w:val="21"/>
              </w:rPr>
            </w:pPr>
            <w:r>
              <w:rPr>
                <w:iCs/>
                <w:kern w:val="0"/>
                <w:szCs w:val="21"/>
              </w:rPr>
              <w:t>根据新余市政府声环境规划，按</w:t>
            </w:r>
            <w:r>
              <w:rPr>
                <w:rFonts w:hint="eastAsia"/>
                <w:iCs/>
                <w:kern w:val="0"/>
                <w:szCs w:val="21"/>
              </w:rPr>
              <w:t>3</w:t>
            </w:r>
            <w:r>
              <w:rPr>
                <w:rFonts w:hint="eastAsia"/>
                <w:iCs/>
                <w:kern w:val="0"/>
                <w:szCs w:val="21"/>
              </w:rPr>
              <w:t>类标准执行</w:t>
            </w:r>
          </w:p>
        </w:tc>
      </w:tr>
      <w:tr w:rsidR="00773A81" w:rsidTr="00773A81">
        <w:trPr>
          <w:trHeight w:val="20"/>
        </w:trPr>
        <w:tc>
          <w:tcPr>
            <w:tcW w:w="244" w:type="pct"/>
            <w:vAlign w:val="center"/>
          </w:tcPr>
          <w:p w:rsidR="00773A81" w:rsidRDefault="00773A81">
            <w:pPr>
              <w:pStyle w:val="a0"/>
              <w:numPr>
                <w:ilvl w:val="1"/>
                <w:numId w:val="21"/>
              </w:numPr>
              <w:ind w:firstLineChars="0"/>
              <w:jc w:val="center"/>
              <w:rPr>
                <w:kern w:val="0"/>
                <w:szCs w:val="21"/>
              </w:rPr>
            </w:pPr>
          </w:p>
        </w:tc>
        <w:tc>
          <w:tcPr>
            <w:tcW w:w="729" w:type="pct"/>
            <w:vAlign w:val="center"/>
          </w:tcPr>
          <w:p w:rsidR="00773A81" w:rsidRDefault="00924CD7">
            <w:pPr>
              <w:jc w:val="center"/>
              <w:rPr>
                <w:kern w:val="0"/>
                <w:szCs w:val="21"/>
              </w:rPr>
            </w:pPr>
            <w:r>
              <w:rPr>
                <w:kern w:val="0"/>
                <w:szCs w:val="21"/>
              </w:rPr>
              <w:t>土壤</w:t>
            </w:r>
          </w:p>
        </w:tc>
        <w:tc>
          <w:tcPr>
            <w:tcW w:w="1293" w:type="pct"/>
            <w:vAlign w:val="center"/>
          </w:tcPr>
          <w:p w:rsidR="00773A81" w:rsidRDefault="00924CD7">
            <w:pPr>
              <w:rPr>
                <w:kern w:val="0"/>
                <w:szCs w:val="21"/>
              </w:rPr>
            </w:pPr>
            <w:r>
              <w:rPr>
                <w:rFonts w:hint="eastAsia"/>
                <w:kern w:val="0"/>
                <w:szCs w:val="21"/>
              </w:rPr>
              <w:t>《土壤环境质量标准建设用地土壤污染风险管控标准</w:t>
            </w:r>
            <w:r>
              <w:rPr>
                <w:kern w:val="0"/>
                <w:szCs w:val="21"/>
              </w:rPr>
              <w:t>(</w:t>
            </w:r>
            <w:r>
              <w:rPr>
                <w:kern w:val="0"/>
                <w:szCs w:val="21"/>
              </w:rPr>
              <w:t>试行</w:t>
            </w:r>
            <w:r>
              <w:rPr>
                <w:kern w:val="0"/>
                <w:szCs w:val="21"/>
              </w:rPr>
              <w:t>)</w:t>
            </w:r>
            <w:r>
              <w:rPr>
                <w:kern w:val="0"/>
                <w:szCs w:val="21"/>
              </w:rPr>
              <w:t>》</w:t>
            </w:r>
            <w:r>
              <w:rPr>
                <w:kern w:val="0"/>
                <w:szCs w:val="21"/>
              </w:rPr>
              <w:t>(GB36600-2018)</w:t>
            </w:r>
            <w:r>
              <w:rPr>
                <w:kern w:val="0"/>
                <w:szCs w:val="21"/>
              </w:rPr>
              <w:t>表</w:t>
            </w:r>
            <w:r>
              <w:rPr>
                <w:kern w:val="0"/>
                <w:szCs w:val="21"/>
              </w:rPr>
              <w:t>1</w:t>
            </w:r>
            <w:r>
              <w:rPr>
                <w:kern w:val="0"/>
                <w:szCs w:val="21"/>
              </w:rPr>
              <w:t>第二类用地筛选值</w:t>
            </w:r>
          </w:p>
        </w:tc>
        <w:tc>
          <w:tcPr>
            <w:tcW w:w="1307" w:type="pct"/>
            <w:vAlign w:val="center"/>
          </w:tcPr>
          <w:p w:rsidR="00773A81" w:rsidRDefault="00924CD7">
            <w:pPr>
              <w:rPr>
                <w:kern w:val="0"/>
                <w:szCs w:val="21"/>
              </w:rPr>
            </w:pPr>
            <w:r>
              <w:rPr>
                <w:rFonts w:hint="eastAsia"/>
                <w:kern w:val="0"/>
                <w:szCs w:val="21"/>
              </w:rPr>
              <w:t>《土壤环境质量</w:t>
            </w:r>
            <w:r>
              <w:rPr>
                <w:kern w:val="0"/>
                <w:szCs w:val="21"/>
              </w:rPr>
              <w:t xml:space="preserve">  </w:t>
            </w:r>
            <w:r>
              <w:rPr>
                <w:kern w:val="0"/>
                <w:szCs w:val="21"/>
              </w:rPr>
              <w:t>建设用地土壤污染风险管控标准》（</w:t>
            </w:r>
            <w:r>
              <w:rPr>
                <w:kern w:val="0"/>
                <w:szCs w:val="21"/>
              </w:rPr>
              <w:t>DB36/1282—2020</w:t>
            </w:r>
            <w:r>
              <w:rPr>
                <w:kern w:val="0"/>
                <w:szCs w:val="21"/>
              </w:rPr>
              <w:t>）第</w:t>
            </w:r>
            <w:r>
              <w:rPr>
                <w:kern w:val="0"/>
                <w:szCs w:val="21"/>
              </w:rPr>
              <w:t>2</w:t>
            </w:r>
            <w:r>
              <w:rPr>
                <w:kern w:val="0"/>
                <w:szCs w:val="21"/>
              </w:rPr>
              <w:t>类用地筛选值</w:t>
            </w:r>
          </w:p>
        </w:tc>
        <w:tc>
          <w:tcPr>
            <w:tcW w:w="1427" w:type="pct"/>
            <w:tcBorders>
              <w:left w:val="nil"/>
              <w:bottom w:val="nil"/>
              <w:right w:val="nil"/>
              <w:tl2br w:val="nil"/>
              <w:tr2bl w:val="nil"/>
            </w:tcBorders>
            <w:vAlign w:val="center"/>
          </w:tcPr>
          <w:p w:rsidR="00773A81" w:rsidRDefault="00924CD7">
            <w:pPr>
              <w:rPr>
                <w:iCs/>
                <w:kern w:val="0"/>
                <w:szCs w:val="21"/>
              </w:rPr>
            </w:pPr>
            <w:r>
              <w:rPr>
                <w:iCs/>
                <w:kern w:val="0"/>
                <w:szCs w:val="21"/>
              </w:rPr>
              <w:t>改用江西地标</w:t>
            </w:r>
          </w:p>
        </w:tc>
      </w:tr>
      <w:tr w:rsidR="00773A81" w:rsidTr="00773A81">
        <w:trPr>
          <w:trHeight w:val="20"/>
        </w:trPr>
        <w:tc>
          <w:tcPr>
            <w:tcW w:w="244" w:type="pct"/>
            <w:vAlign w:val="center"/>
          </w:tcPr>
          <w:p w:rsidR="00773A81" w:rsidRDefault="00773A81">
            <w:pPr>
              <w:pStyle w:val="a0"/>
              <w:numPr>
                <w:ilvl w:val="0"/>
                <w:numId w:val="21"/>
              </w:numPr>
              <w:ind w:firstLineChars="0"/>
              <w:jc w:val="center"/>
              <w:rPr>
                <w:kern w:val="0"/>
                <w:szCs w:val="21"/>
              </w:rPr>
            </w:pPr>
          </w:p>
        </w:tc>
        <w:tc>
          <w:tcPr>
            <w:tcW w:w="729" w:type="pct"/>
            <w:vAlign w:val="center"/>
          </w:tcPr>
          <w:p w:rsidR="00773A81" w:rsidRDefault="00924CD7">
            <w:pPr>
              <w:jc w:val="center"/>
              <w:rPr>
                <w:kern w:val="0"/>
                <w:szCs w:val="21"/>
              </w:rPr>
            </w:pPr>
            <w:r>
              <w:rPr>
                <w:kern w:val="0"/>
                <w:szCs w:val="21"/>
              </w:rPr>
              <w:t>污染控制目标</w:t>
            </w:r>
          </w:p>
        </w:tc>
        <w:tc>
          <w:tcPr>
            <w:tcW w:w="2600" w:type="pct"/>
            <w:gridSpan w:val="2"/>
            <w:vAlign w:val="center"/>
          </w:tcPr>
          <w:p w:rsidR="00773A81" w:rsidRDefault="00924CD7">
            <w:pPr>
              <w:rPr>
                <w:kern w:val="0"/>
                <w:szCs w:val="21"/>
              </w:rPr>
            </w:pPr>
            <w:r>
              <w:rPr>
                <w:kern w:val="0"/>
                <w:szCs w:val="21"/>
              </w:rPr>
              <w:t>污染物排放标准</w:t>
            </w:r>
          </w:p>
        </w:tc>
        <w:tc>
          <w:tcPr>
            <w:tcW w:w="1427" w:type="pct"/>
            <w:tcBorders>
              <w:left w:val="nil"/>
              <w:bottom w:val="nil"/>
              <w:right w:val="nil"/>
              <w:tl2br w:val="nil"/>
              <w:tr2bl w:val="nil"/>
            </w:tcBorders>
            <w:vAlign w:val="center"/>
          </w:tcPr>
          <w:p w:rsidR="00773A81" w:rsidRDefault="00924CD7">
            <w:pPr>
              <w:rPr>
                <w:iCs/>
                <w:kern w:val="0"/>
                <w:szCs w:val="21"/>
              </w:rPr>
            </w:pPr>
            <w:r>
              <w:rPr>
                <w:rFonts w:hint="eastAsia"/>
                <w:iCs/>
                <w:kern w:val="0"/>
                <w:szCs w:val="21"/>
              </w:rPr>
              <w:t>/</w:t>
            </w:r>
          </w:p>
        </w:tc>
      </w:tr>
      <w:tr w:rsidR="00773A81" w:rsidTr="00773A81">
        <w:trPr>
          <w:trHeight w:val="20"/>
        </w:trPr>
        <w:tc>
          <w:tcPr>
            <w:tcW w:w="244" w:type="pct"/>
            <w:vMerge w:val="restart"/>
            <w:vAlign w:val="center"/>
          </w:tcPr>
          <w:p w:rsidR="00773A81" w:rsidRDefault="00773A81">
            <w:pPr>
              <w:pStyle w:val="a0"/>
              <w:numPr>
                <w:ilvl w:val="1"/>
                <w:numId w:val="21"/>
              </w:numPr>
              <w:ind w:firstLineChars="0"/>
              <w:jc w:val="center"/>
              <w:rPr>
                <w:kern w:val="0"/>
                <w:szCs w:val="21"/>
              </w:rPr>
            </w:pPr>
          </w:p>
        </w:tc>
        <w:tc>
          <w:tcPr>
            <w:tcW w:w="729" w:type="pct"/>
            <w:vMerge w:val="restart"/>
            <w:vAlign w:val="center"/>
          </w:tcPr>
          <w:p w:rsidR="00773A81" w:rsidRDefault="00924CD7">
            <w:pPr>
              <w:jc w:val="center"/>
              <w:rPr>
                <w:kern w:val="0"/>
                <w:szCs w:val="21"/>
              </w:rPr>
            </w:pPr>
            <w:r>
              <w:rPr>
                <w:rFonts w:hint="eastAsia"/>
                <w:kern w:val="0"/>
                <w:szCs w:val="21"/>
              </w:rPr>
              <w:t>废气污染物</w:t>
            </w:r>
          </w:p>
        </w:tc>
        <w:tc>
          <w:tcPr>
            <w:tcW w:w="1293" w:type="pct"/>
            <w:vAlign w:val="center"/>
          </w:tcPr>
          <w:p w:rsidR="00773A81" w:rsidRDefault="00924CD7">
            <w:pPr>
              <w:rPr>
                <w:kern w:val="0"/>
                <w:szCs w:val="21"/>
              </w:rPr>
            </w:pPr>
            <w:r>
              <w:rPr>
                <w:rFonts w:hint="eastAsia"/>
                <w:kern w:val="0"/>
                <w:szCs w:val="21"/>
              </w:rPr>
              <w:t>氯化氢、硫酸雾、工艺粉尘执行《大气污染物综合排放标准》</w:t>
            </w:r>
            <w:r>
              <w:rPr>
                <w:kern w:val="0"/>
                <w:szCs w:val="21"/>
              </w:rPr>
              <w:t>(GB16297-1996)</w:t>
            </w:r>
            <w:r>
              <w:rPr>
                <w:kern w:val="0"/>
                <w:szCs w:val="21"/>
              </w:rPr>
              <w:t>表</w:t>
            </w:r>
            <w:r>
              <w:rPr>
                <w:kern w:val="0"/>
                <w:szCs w:val="21"/>
              </w:rPr>
              <w:t>2</w:t>
            </w:r>
            <w:r>
              <w:rPr>
                <w:kern w:val="0"/>
                <w:szCs w:val="21"/>
              </w:rPr>
              <w:t>中二级排放标准</w:t>
            </w:r>
            <w:r>
              <w:rPr>
                <w:rFonts w:hint="eastAsia"/>
                <w:kern w:val="0"/>
                <w:szCs w:val="21"/>
              </w:rPr>
              <w:t>；厂界氨执行《恶臭污染物排放标准》（</w:t>
            </w:r>
            <w:r>
              <w:rPr>
                <w:kern w:val="0"/>
                <w:szCs w:val="21"/>
              </w:rPr>
              <w:t>GB14554-93</w:t>
            </w:r>
            <w:r>
              <w:rPr>
                <w:kern w:val="0"/>
                <w:szCs w:val="21"/>
              </w:rPr>
              <w:t>）二级厂界标准要求</w:t>
            </w:r>
          </w:p>
        </w:tc>
        <w:tc>
          <w:tcPr>
            <w:tcW w:w="1307" w:type="pct"/>
            <w:vAlign w:val="center"/>
          </w:tcPr>
          <w:p w:rsidR="00773A81" w:rsidRDefault="00924CD7">
            <w:pPr>
              <w:rPr>
                <w:kern w:val="0"/>
                <w:szCs w:val="21"/>
              </w:rPr>
            </w:pPr>
            <w:r>
              <w:rPr>
                <w:rFonts w:ascii="Times New Roman" w:eastAsiaTheme="minorEastAsia" w:hAnsi="Times New Roman" w:cs="Times New Roman" w:hint="eastAsia"/>
                <w:kern w:val="0"/>
                <w:szCs w:val="21"/>
              </w:rPr>
              <w:t>氯化氢、硫酸雾、氨、工艺粉尘执行《无机化学工业污染物排放标准》（</w:t>
            </w:r>
            <w:r>
              <w:rPr>
                <w:rFonts w:ascii="Times New Roman" w:eastAsiaTheme="minorEastAsia" w:hAnsi="Times New Roman" w:cs="Times New Roman"/>
                <w:kern w:val="0"/>
                <w:szCs w:val="21"/>
              </w:rPr>
              <w:t>GB31573-2015</w:t>
            </w:r>
            <w:r>
              <w:rPr>
                <w:rFonts w:ascii="Times New Roman" w:eastAsiaTheme="minorEastAsia" w:hAnsi="Times New Roman" w:cs="Times New Roman"/>
                <w:kern w:val="0"/>
                <w:szCs w:val="21"/>
              </w:rPr>
              <w:t>）表</w:t>
            </w:r>
            <w:r>
              <w:rPr>
                <w:rFonts w:ascii="Times New Roman" w:eastAsiaTheme="minorEastAsia" w:hAnsi="Times New Roman" w:cs="Times New Roman" w:hint="eastAsia"/>
                <w:kern w:val="0"/>
                <w:szCs w:val="21"/>
              </w:rPr>
              <w:t>3</w:t>
            </w:r>
            <w:r>
              <w:rPr>
                <w:rFonts w:ascii="Times New Roman" w:eastAsiaTheme="minorEastAsia" w:hAnsi="Times New Roman" w:cs="Times New Roman" w:hint="eastAsia"/>
                <w:kern w:val="0"/>
                <w:szCs w:val="21"/>
              </w:rPr>
              <w:t>中限值要求</w:t>
            </w:r>
          </w:p>
        </w:tc>
        <w:tc>
          <w:tcPr>
            <w:tcW w:w="1427" w:type="pct"/>
            <w:tcBorders>
              <w:left w:val="nil"/>
              <w:bottom w:val="nil"/>
              <w:right w:val="nil"/>
              <w:tl2br w:val="nil"/>
              <w:tr2bl w:val="nil"/>
            </w:tcBorders>
            <w:vAlign w:val="center"/>
          </w:tcPr>
          <w:p w:rsidR="00773A81" w:rsidRDefault="00924CD7">
            <w:pPr>
              <w:rPr>
                <w:iCs/>
                <w:kern w:val="0"/>
                <w:szCs w:val="21"/>
              </w:rPr>
            </w:pPr>
            <w:r>
              <w:rPr>
                <w:rFonts w:hint="eastAsia"/>
                <w:iCs/>
                <w:kern w:val="0"/>
                <w:szCs w:val="21"/>
              </w:rPr>
              <w:t>有组织废气：氯化氢由</w:t>
            </w:r>
            <w:r>
              <w:rPr>
                <w:rFonts w:hint="eastAsia"/>
                <w:iCs/>
                <w:kern w:val="0"/>
                <w:szCs w:val="21"/>
              </w:rPr>
              <w:t>1</w:t>
            </w:r>
            <w:r>
              <w:rPr>
                <w:iCs/>
                <w:kern w:val="0"/>
                <w:szCs w:val="21"/>
              </w:rPr>
              <w:t>00mg/m</w:t>
            </w:r>
            <w:r>
              <w:rPr>
                <w:iCs/>
                <w:kern w:val="0"/>
                <w:szCs w:val="21"/>
                <w:vertAlign w:val="superscript"/>
              </w:rPr>
              <w:t>3</w:t>
            </w:r>
            <w:r>
              <w:rPr>
                <w:iCs/>
                <w:kern w:val="0"/>
                <w:szCs w:val="21"/>
              </w:rPr>
              <w:t>变至</w:t>
            </w:r>
            <w:r>
              <w:rPr>
                <w:rFonts w:hint="eastAsia"/>
                <w:iCs/>
                <w:kern w:val="0"/>
                <w:szCs w:val="21"/>
              </w:rPr>
              <w:t>1</w:t>
            </w:r>
            <w:r>
              <w:rPr>
                <w:iCs/>
                <w:kern w:val="0"/>
                <w:szCs w:val="21"/>
              </w:rPr>
              <w:t>0mg/m</w:t>
            </w:r>
            <w:r>
              <w:rPr>
                <w:iCs/>
                <w:kern w:val="0"/>
                <w:szCs w:val="21"/>
                <w:vertAlign w:val="superscript"/>
              </w:rPr>
              <w:t>3</w:t>
            </w:r>
            <w:r>
              <w:rPr>
                <w:iCs/>
                <w:kern w:val="0"/>
                <w:szCs w:val="21"/>
              </w:rPr>
              <w:t>，</w:t>
            </w:r>
            <w:r>
              <w:rPr>
                <w:rFonts w:hint="eastAsia"/>
                <w:iCs/>
                <w:kern w:val="0"/>
                <w:szCs w:val="21"/>
              </w:rPr>
              <w:t>硫酸雾由</w:t>
            </w:r>
            <w:r>
              <w:rPr>
                <w:iCs/>
                <w:kern w:val="0"/>
                <w:szCs w:val="21"/>
              </w:rPr>
              <w:t>45mg/m</w:t>
            </w:r>
            <w:r>
              <w:rPr>
                <w:iCs/>
                <w:kern w:val="0"/>
                <w:szCs w:val="21"/>
                <w:vertAlign w:val="superscript"/>
              </w:rPr>
              <w:t>3</w:t>
            </w:r>
            <w:r>
              <w:rPr>
                <w:iCs/>
                <w:kern w:val="0"/>
                <w:szCs w:val="21"/>
              </w:rPr>
              <w:t>变至</w:t>
            </w:r>
            <w:r>
              <w:rPr>
                <w:iCs/>
                <w:kern w:val="0"/>
                <w:szCs w:val="21"/>
              </w:rPr>
              <w:t>20mg/m</w:t>
            </w:r>
            <w:r>
              <w:rPr>
                <w:iCs/>
                <w:kern w:val="0"/>
                <w:szCs w:val="21"/>
                <w:vertAlign w:val="superscript"/>
              </w:rPr>
              <w:t>3</w:t>
            </w:r>
            <w:r>
              <w:rPr>
                <w:iCs/>
                <w:kern w:val="0"/>
                <w:szCs w:val="21"/>
              </w:rPr>
              <w:t>，颗粒物</w:t>
            </w:r>
            <w:r>
              <w:rPr>
                <w:rFonts w:hint="eastAsia"/>
                <w:iCs/>
                <w:kern w:val="0"/>
                <w:szCs w:val="21"/>
              </w:rPr>
              <w:t>由</w:t>
            </w:r>
            <w:r>
              <w:rPr>
                <w:iCs/>
                <w:kern w:val="0"/>
                <w:szCs w:val="21"/>
              </w:rPr>
              <w:t>120mg/m</w:t>
            </w:r>
            <w:r>
              <w:rPr>
                <w:iCs/>
                <w:kern w:val="0"/>
                <w:szCs w:val="21"/>
                <w:vertAlign w:val="superscript"/>
              </w:rPr>
              <w:t>3</w:t>
            </w:r>
            <w:r>
              <w:rPr>
                <w:iCs/>
                <w:kern w:val="0"/>
                <w:szCs w:val="21"/>
              </w:rPr>
              <w:t>变至</w:t>
            </w:r>
            <w:r>
              <w:rPr>
                <w:iCs/>
                <w:kern w:val="0"/>
                <w:szCs w:val="21"/>
              </w:rPr>
              <w:t>30mg/m</w:t>
            </w:r>
            <w:r>
              <w:rPr>
                <w:iCs/>
                <w:kern w:val="0"/>
                <w:szCs w:val="21"/>
                <w:vertAlign w:val="superscript"/>
              </w:rPr>
              <w:t>3</w:t>
            </w:r>
            <w:r>
              <w:rPr>
                <w:iCs/>
                <w:kern w:val="0"/>
                <w:szCs w:val="21"/>
              </w:rPr>
              <w:t>；</w:t>
            </w:r>
          </w:p>
          <w:p w:rsidR="00773A81" w:rsidRDefault="00924CD7">
            <w:pPr>
              <w:rPr>
                <w:iCs/>
                <w:kern w:val="0"/>
                <w:szCs w:val="21"/>
              </w:rPr>
            </w:pPr>
            <w:r>
              <w:rPr>
                <w:iCs/>
                <w:kern w:val="0"/>
                <w:szCs w:val="21"/>
              </w:rPr>
              <w:t>无组织浓度限值：</w:t>
            </w:r>
            <w:r>
              <w:rPr>
                <w:rFonts w:hint="eastAsia"/>
                <w:iCs/>
                <w:kern w:val="0"/>
                <w:szCs w:val="21"/>
              </w:rPr>
              <w:t>氯化氢由</w:t>
            </w:r>
            <w:r>
              <w:rPr>
                <w:iCs/>
                <w:kern w:val="0"/>
                <w:szCs w:val="21"/>
              </w:rPr>
              <w:t>0.2mg/m</w:t>
            </w:r>
            <w:r>
              <w:rPr>
                <w:iCs/>
                <w:kern w:val="0"/>
                <w:szCs w:val="21"/>
                <w:vertAlign w:val="superscript"/>
              </w:rPr>
              <w:t>3</w:t>
            </w:r>
            <w:r>
              <w:rPr>
                <w:iCs/>
                <w:kern w:val="0"/>
                <w:szCs w:val="21"/>
              </w:rPr>
              <w:t>变至</w:t>
            </w:r>
            <w:r>
              <w:rPr>
                <w:iCs/>
                <w:kern w:val="0"/>
                <w:szCs w:val="21"/>
              </w:rPr>
              <w:t>0.05mg/m</w:t>
            </w:r>
            <w:r>
              <w:rPr>
                <w:iCs/>
                <w:kern w:val="0"/>
                <w:szCs w:val="21"/>
                <w:vertAlign w:val="superscript"/>
              </w:rPr>
              <w:t>3</w:t>
            </w:r>
            <w:r>
              <w:rPr>
                <w:iCs/>
                <w:kern w:val="0"/>
                <w:szCs w:val="21"/>
              </w:rPr>
              <w:t>，</w:t>
            </w:r>
            <w:r>
              <w:rPr>
                <w:rFonts w:hint="eastAsia"/>
                <w:iCs/>
                <w:kern w:val="0"/>
                <w:szCs w:val="21"/>
              </w:rPr>
              <w:t>硫酸雾由</w:t>
            </w:r>
            <w:r>
              <w:rPr>
                <w:iCs/>
                <w:kern w:val="0"/>
                <w:szCs w:val="21"/>
              </w:rPr>
              <w:t>1.2mg/m</w:t>
            </w:r>
            <w:r>
              <w:rPr>
                <w:iCs/>
                <w:kern w:val="0"/>
                <w:szCs w:val="21"/>
                <w:vertAlign w:val="superscript"/>
              </w:rPr>
              <w:t>3</w:t>
            </w:r>
            <w:r>
              <w:rPr>
                <w:iCs/>
                <w:kern w:val="0"/>
                <w:szCs w:val="21"/>
              </w:rPr>
              <w:t>变至</w:t>
            </w:r>
            <w:r>
              <w:rPr>
                <w:iCs/>
                <w:kern w:val="0"/>
                <w:szCs w:val="21"/>
              </w:rPr>
              <w:t>0.3mg/m</w:t>
            </w:r>
            <w:r>
              <w:rPr>
                <w:iCs/>
                <w:kern w:val="0"/>
                <w:szCs w:val="21"/>
                <w:vertAlign w:val="superscript"/>
              </w:rPr>
              <w:t>3</w:t>
            </w:r>
            <w:r>
              <w:rPr>
                <w:iCs/>
                <w:kern w:val="0"/>
                <w:szCs w:val="21"/>
              </w:rPr>
              <w:t>，氨</w:t>
            </w:r>
            <w:r>
              <w:rPr>
                <w:rFonts w:hint="eastAsia"/>
                <w:iCs/>
                <w:kern w:val="0"/>
                <w:szCs w:val="21"/>
              </w:rPr>
              <w:t>由</w:t>
            </w:r>
            <w:r>
              <w:rPr>
                <w:iCs/>
                <w:kern w:val="0"/>
                <w:szCs w:val="21"/>
              </w:rPr>
              <w:t>1.5mg/m</w:t>
            </w:r>
            <w:r>
              <w:rPr>
                <w:iCs/>
                <w:kern w:val="0"/>
                <w:szCs w:val="21"/>
                <w:vertAlign w:val="superscript"/>
              </w:rPr>
              <w:t>3</w:t>
            </w:r>
            <w:r>
              <w:rPr>
                <w:iCs/>
                <w:kern w:val="0"/>
                <w:szCs w:val="21"/>
              </w:rPr>
              <w:t>变至</w:t>
            </w:r>
            <w:r>
              <w:rPr>
                <w:iCs/>
                <w:kern w:val="0"/>
                <w:szCs w:val="21"/>
              </w:rPr>
              <w:t>0.3mg/m</w:t>
            </w:r>
            <w:r>
              <w:rPr>
                <w:iCs/>
                <w:kern w:val="0"/>
                <w:szCs w:val="21"/>
                <w:vertAlign w:val="superscript"/>
              </w:rPr>
              <w:t>3</w:t>
            </w:r>
            <w:r>
              <w:rPr>
                <w:iCs/>
                <w:kern w:val="0"/>
                <w:szCs w:val="21"/>
              </w:rPr>
              <w:t>，颗粒物</w:t>
            </w:r>
            <w:r>
              <w:rPr>
                <w:rFonts w:hint="eastAsia"/>
                <w:iCs/>
                <w:kern w:val="0"/>
                <w:szCs w:val="21"/>
              </w:rPr>
              <w:t>为</w:t>
            </w:r>
            <w:r>
              <w:rPr>
                <w:rFonts w:hint="eastAsia"/>
                <w:iCs/>
                <w:kern w:val="0"/>
                <w:szCs w:val="21"/>
              </w:rPr>
              <w:t>1</w:t>
            </w:r>
            <w:r>
              <w:rPr>
                <w:iCs/>
                <w:kern w:val="0"/>
                <w:szCs w:val="21"/>
              </w:rPr>
              <w:t>.0mg/m</w:t>
            </w:r>
            <w:r>
              <w:rPr>
                <w:iCs/>
                <w:kern w:val="0"/>
                <w:szCs w:val="21"/>
                <w:vertAlign w:val="superscript"/>
              </w:rPr>
              <w:t>3</w:t>
            </w:r>
            <w:r>
              <w:rPr>
                <w:iCs/>
                <w:kern w:val="0"/>
                <w:szCs w:val="21"/>
              </w:rPr>
              <w:t>不变</w:t>
            </w:r>
          </w:p>
        </w:tc>
      </w:tr>
      <w:tr w:rsidR="00773A81" w:rsidTr="00773A81">
        <w:trPr>
          <w:trHeight w:val="20"/>
        </w:trPr>
        <w:tc>
          <w:tcPr>
            <w:tcW w:w="244" w:type="pct"/>
            <w:vMerge/>
            <w:vAlign w:val="center"/>
          </w:tcPr>
          <w:p w:rsidR="00773A81" w:rsidRDefault="00773A81">
            <w:pPr>
              <w:jc w:val="center"/>
              <w:rPr>
                <w:kern w:val="0"/>
                <w:szCs w:val="21"/>
              </w:rPr>
            </w:pPr>
          </w:p>
        </w:tc>
        <w:tc>
          <w:tcPr>
            <w:tcW w:w="729" w:type="pct"/>
            <w:vMerge/>
            <w:vAlign w:val="center"/>
          </w:tcPr>
          <w:p w:rsidR="00773A81" w:rsidRDefault="00773A81">
            <w:pPr>
              <w:jc w:val="center"/>
              <w:rPr>
                <w:kern w:val="0"/>
                <w:szCs w:val="21"/>
              </w:rPr>
            </w:pPr>
          </w:p>
        </w:tc>
        <w:tc>
          <w:tcPr>
            <w:tcW w:w="1293" w:type="pct"/>
            <w:vAlign w:val="center"/>
          </w:tcPr>
          <w:p w:rsidR="00773A81" w:rsidRDefault="00924CD7">
            <w:pPr>
              <w:rPr>
                <w:kern w:val="0"/>
                <w:szCs w:val="21"/>
              </w:rPr>
            </w:pPr>
            <w:r>
              <w:rPr>
                <w:rFonts w:ascii="Times New Roman" w:eastAsiaTheme="minorEastAsia" w:hAnsi="Times New Roman" w:cs="Times New Roman" w:hint="eastAsia"/>
                <w:kern w:val="0"/>
                <w:szCs w:val="21"/>
              </w:rPr>
              <w:t>转型窑、酸化窑热风、酸化窑工艺废气执行中烟</w:t>
            </w:r>
            <w:r>
              <w:rPr>
                <w:rFonts w:ascii="Times New Roman" w:eastAsiaTheme="minorEastAsia" w:hAnsi="Times New Roman" w:cs="Times New Roman" w:hint="eastAsia"/>
                <w:kern w:val="0"/>
                <w:szCs w:val="21"/>
              </w:rPr>
              <w:lastRenderedPageBreak/>
              <w:t>尘、</w:t>
            </w:r>
            <w:r>
              <w:rPr>
                <w:rFonts w:ascii="Times New Roman" w:eastAsiaTheme="minorEastAsia" w:hAnsi="Times New Roman" w:cs="Times New Roman" w:hint="eastAsia"/>
                <w:kern w:val="0"/>
                <w:szCs w:val="21"/>
              </w:rPr>
              <w:t>S</w:t>
            </w:r>
            <w:r>
              <w:rPr>
                <w:rFonts w:ascii="Times New Roman" w:eastAsiaTheme="minorEastAsia" w:hAnsi="Times New Roman" w:cs="Times New Roman"/>
                <w:kern w:val="0"/>
                <w:szCs w:val="21"/>
              </w:rPr>
              <w:t>O</w:t>
            </w:r>
            <w:r>
              <w:rPr>
                <w:rFonts w:ascii="Times New Roman" w:eastAsiaTheme="minorEastAsia" w:hAnsi="Times New Roman" w:cs="Times New Roman"/>
                <w:kern w:val="0"/>
                <w:szCs w:val="21"/>
                <w:vertAlign w:val="subscript"/>
              </w:rPr>
              <w:t>2</w:t>
            </w:r>
            <w:r>
              <w:rPr>
                <w:rFonts w:ascii="Times New Roman" w:eastAsiaTheme="minorEastAsia" w:hAnsi="Times New Roman" w:cs="Times New Roman"/>
                <w:kern w:val="0"/>
                <w:szCs w:val="21"/>
              </w:rPr>
              <w:t>执行</w:t>
            </w:r>
            <w:r>
              <w:rPr>
                <w:rFonts w:ascii="Times New Roman" w:eastAsiaTheme="minorEastAsia" w:hAnsi="Times New Roman" w:cs="Times New Roman" w:hint="eastAsia"/>
                <w:kern w:val="0"/>
                <w:szCs w:val="21"/>
              </w:rPr>
              <w:t>《工业炉窑大气污染排放标准》</w:t>
            </w:r>
            <w:r>
              <w:rPr>
                <w:rFonts w:ascii="Times New Roman" w:eastAsiaTheme="minorEastAsia" w:hAnsi="Times New Roman" w:cs="Times New Roman"/>
                <w:kern w:val="0"/>
                <w:szCs w:val="21"/>
              </w:rPr>
              <w:t>(GB9078-1996)</w:t>
            </w:r>
            <w:r>
              <w:rPr>
                <w:rFonts w:ascii="Times New Roman" w:eastAsiaTheme="minorEastAsia" w:hAnsi="Times New Roman" w:cs="Times New Roman"/>
                <w:kern w:val="0"/>
                <w:szCs w:val="21"/>
              </w:rPr>
              <w:t>中标准表</w:t>
            </w:r>
            <w:r>
              <w:rPr>
                <w:rFonts w:ascii="Times New Roman" w:eastAsiaTheme="minorEastAsia" w:hAnsi="Times New Roman" w:cs="Times New Roman"/>
                <w:kern w:val="0"/>
                <w:szCs w:val="21"/>
              </w:rPr>
              <w:t>2</w:t>
            </w:r>
            <w:r>
              <w:rPr>
                <w:rFonts w:ascii="Times New Roman" w:eastAsiaTheme="minorEastAsia" w:hAnsi="Times New Roman" w:cs="Times New Roman"/>
                <w:kern w:val="0"/>
                <w:szCs w:val="21"/>
              </w:rPr>
              <w:t>、表</w:t>
            </w:r>
            <w:r>
              <w:rPr>
                <w:rFonts w:ascii="Times New Roman" w:eastAsiaTheme="minorEastAsia" w:hAnsi="Times New Roman" w:cs="Times New Roman"/>
                <w:kern w:val="0"/>
                <w:szCs w:val="21"/>
              </w:rPr>
              <w:t>4</w:t>
            </w:r>
            <w:r>
              <w:rPr>
                <w:rFonts w:ascii="Times New Roman" w:eastAsiaTheme="minorEastAsia" w:hAnsi="Times New Roman" w:cs="Times New Roman"/>
                <w:kern w:val="0"/>
                <w:szCs w:val="21"/>
              </w:rPr>
              <w:t>中二级标准；氟化物、</w:t>
            </w:r>
            <w:r>
              <w:rPr>
                <w:rFonts w:ascii="Times New Roman" w:eastAsiaTheme="minorEastAsia" w:hAnsi="Times New Roman" w:cs="Times New Roman" w:hint="eastAsia"/>
                <w:kern w:val="0"/>
                <w:szCs w:val="21"/>
              </w:rPr>
              <w:t>N</w:t>
            </w:r>
            <w:r>
              <w:rPr>
                <w:rFonts w:ascii="Times New Roman" w:eastAsiaTheme="minorEastAsia" w:hAnsi="Times New Roman" w:cs="Times New Roman"/>
                <w:kern w:val="0"/>
                <w:szCs w:val="21"/>
              </w:rPr>
              <w:t>Ox</w:t>
            </w:r>
            <w:r>
              <w:rPr>
                <w:kern w:val="0"/>
                <w:szCs w:val="21"/>
              </w:rPr>
              <w:t xml:space="preserve"> </w:t>
            </w:r>
            <w:r>
              <w:rPr>
                <w:rFonts w:ascii="Times New Roman" w:eastAsiaTheme="minorEastAsia" w:hAnsi="Times New Roman" w:cs="Times New Roman" w:hint="eastAsia"/>
                <w:kern w:val="0"/>
                <w:szCs w:val="21"/>
              </w:rPr>
              <w:t>执行《大气污染物综合排放标准》（</w:t>
            </w:r>
            <w:r>
              <w:rPr>
                <w:rFonts w:ascii="Times New Roman" w:eastAsiaTheme="minorEastAsia" w:hAnsi="Times New Roman" w:cs="Times New Roman"/>
                <w:kern w:val="0"/>
                <w:szCs w:val="21"/>
              </w:rPr>
              <w:t>GB16297-1996</w:t>
            </w:r>
            <w:r>
              <w:rPr>
                <w:rFonts w:ascii="Times New Roman" w:eastAsiaTheme="minorEastAsia" w:hAnsi="Times New Roman" w:cs="Times New Roman"/>
                <w:kern w:val="0"/>
                <w:szCs w:val="21"/>
              </w:rPr>
              <w:t>）表</w:t>
            </w:r>
            <w:r>
              <w:rPr>
                <w:rFonts w:ascii="Times New Roman" w:eastAsiaTheme="minorEastAsia" w:hAnsi="Times New Roman" w:cs="Times New Roman"/>
                <w:kern w:val="0"/>
                <w:szCs w:val="21"/>
              </w:rPr>
              <w:t>2</w:t>
            </w:r>
            <w:r>
              <w:rPr>
                <w:rFonts w:ascii="Times New Roman" w:eastAsiaTheme="minorEastAsia" w:hAnsi="Times New Roman" w:cs="Times New Roman"/>
                <w:kern w:val="0"/>
                <w:szCs w:val="21"/>
              </w:rPr>
              <w:t>中二级排放标准，铊及其化合物执行</w:t>
            </w:r>
            <w:r>
              <w:rPr>
                <w:rFonts w:ascii="Times New Roman" w:eastAsiaTheme="minorEastAsia" w:hAnsi="Times New Roman" w:cs="Times New Roman" w:hint="eastAsia"/>
                <w:kern w:val="0"/>
                <w:szCs w:val="21"/>
              </w:rPr>
              <w:t>无机化学工业污染物排放标准》（</w:t>
            </w:r>
            <w:r>
              <w:rPr>
                <w:rFonts w:ascii="Times New Roman" w:eastAsiaTheme="minorEastAsia" w:hAnsi="Times New Roman" w:cs="Times New Roman"/>
                <w:kern w:val="0"/>
                <w:szCs w:val="21"/>
              </w:rPr>
              <w:t>GB31573-2015</w:t>
            </w:r>
            <w:r>
              <w:rPr>
                <w:rFonts w:ascii="Times New Roman" w:eastAsiaTheme="minorEastAsia" w:hAnsi="Times New Roman" w:cs="Times New Roman"/>
                <w:kern w:val="0"/>
                <w:szCs w:val="21"/>
              </w:rPr>
              <w:t>）表</w:t>
            </w:r>
            <w:r>
              <w:rPr>
                <w:rFonts w:ascii="Times New Roman" w:eastAsiaTheme="minorEastAsia" w:hAnsi="Times New Roman" w:cs="Times New Roman" w:hint="eastAsia"/>
                <w:kern w:val="0"/>
                <w:szCs w:val="21"/>
              </w:rPr>
              <w:t>3</w:t>
            </w:r>
            <w:r>
              <w:rPr>
                <w:rFonts w:ascii="Times New Roman" w:eastAsiaTheme="minorEastAsia" w:hAnsi="Times New Roman" w:cs="Times New Roman" w:hint="eastAsia"/>
                <w:kern w:val="0"/>
                <w:szCs w:val="21"/>
              </w:rPr>
              <w:t>中限值要求</w:t>
            </w:r>
          </w:p>
        </w:tc>
        <w:tc>
          <w:tcPr>
            <w:tcW w:w="1307" w:type="pct"/>
            <w:vAlign w:val="center"/>
          </w:tcPr>
          <w:p w:rsidR="00773A81" w:rsidRDefault="00924CD7">
            <w:pPr>
              <w:rPr>
                <w:kern w:val="0"/>
                <w:szCs w:val="21"/>
              </w:rPr>
            </w:pPr>
            <w:r>
              <w:rPr>
                <w:kern w:val="0"/>
                <w:szCs w:val="21"/>
              </w:rPr>
              <w:lastRenderedPageBreak/>
              <w:t>炉窑废气中</w:t>
            </w:r>
            <w:r>
              <w:rPr>
                <w:rFonts w:ascii="Times New Roman" w:eastAsiaTheme="minorEastAsia" w:hAnsi="Times New Roman" w:cs="Times New Roman" w:hint="eastAsia"/>
                <w:kern w:val="0"/>
                <w:szCs w:val="21"/>
              </w:rPr>
              <w:t>颗粒物、</w:t>
            </w:r>
            <w:r>
              <w:rPr>
                <w:rFonts w:ascii="Times New Roman" w:eastAsiaTheme="minorEastAsia" w:hAnsi="Times New Roman" w:cs="Times New Roman"/>
                <w:kern w:val="0"/>
                <w:szCs w:val="21"/>
              </w:rPr>
              <w:t>SO</w:t>
            </w:r>
            <w:r>
              <w:rPr>
                <w:rFonts w:ascii="Times New Roman" w:eastAsiaTheme="minorEastAsia" w:hAnsi="Times New Roman" w:cs="Times New Roman"/>
                <w:kern w:val="0"/>
                <w:szCs w:val="21"/>
                <w:vertAlign w:val="subscript"/>
              </w:rPr>
              <w:t>2</w:t>
            </w:r>
            <w:r>
              <w:rPr>
                <w:rFonts w:ascii="Times New Roman" w:eastAsiaTheme="minorEastAsia" w:hAnsi="Times New Roman" w:cs="Times New Roman"/>
                <w:kern w:val="0"/>
                <w:szCs w:val="21"/>
              </w:rPr>
              <w:t>、</w:t>
            </w:r>
            <w:r>
              <w:rPr>
                <w:rFonts w:ascii="Times New Roman" w:eastAsiaTheme="minorEastAsia" w:hAnsi="Times New Roman" w:cs="Times New Roman"/>
                <w:kern w:val="0"/>
                <w:szCs w:val="21"/>
              </w:rPr>
              <w:t>NOx</w:t>
            </w:r>
            <w:r>
              <w:rPr>
                <w:rFonts w:ascii="Times New Roman" w:eastAsiaTheme="minorEastAsia" w:hAnsi="Times New Roman" w:cs="Times New Roman"/>
                <w:kern w:val="0"/>
                <w:szCs w:val="21"/>
              </w:rPr>
              <w:t>、</w:t>
            </w:r>
            <w:r>
              <w:rPr>
                <w:rFonts w:ascii="Times New Roman" w:eastAsiaTheme="minorEastAsia" w:hAnsi="Times New Roman" w:cs="Times New Roman" w:hint="eastAsia"/>
                <w:kern w:val="0"/>
                <w:szCs w:val="21"/>
              </w:rPr>
              <w:t>氟化物、铊</w:t>
            </w:r>
            <w:r>
              <w:rPr>
                <w:rFonts w:ascii="Times New Roman" w:eastAsiaTheme="minorEastAsia" w:hAnsi="Times New Roman" w:cs="Times New Roman" w:hint="eastAsia"/>
                <w:kern w:val="0"/>
                <w:szCs w:val="21"/>
              </w:rPr>
              <w:lastRenderedPageBreak/>
              <w:t>及其化合物排放执行《无机化学工业污染物排放标准》（</w:t>
            </w:r>
            <w:r>
              <w:rPr>
                <w:rFonts w:ascii="Times New Roman" w:eastAsiaTheme="minorEastAsia" w:hAnsi="Times New Roman" w:cs="Times New Roman"/>
                <w:kern w:val="0"/>
                <w:szCs w:val="21"/>
              </w:rPr>
              <w:t>GB31573-2015</w:t>
            </w:r>
            <w:r>
              <w:rPr>
                <w:rFonts w:ascii="Times New Roman" w:eastAsiaTheme="minorEastAsia" w:hAnsi="Times New Roman" w:cs="Times New Roman"/>
                <w:kern w:val="0"/>
                <w:szCs w:val="21"/>
              </w:rPr>
              <w:t>）表</w:t>
            </w:r>
            <w:r>
              <w:rPr>
                <w:rFonts w:ascii="Times New Roman" w:eastAsiaTheme="minorEastAsia" w:hAnsi="Times New Roman" w:cs="Times New Roman" w:hint="eastAsia"/>
                <w:kern w:val="0"/>
                <w:szCs w:val="21"/>
              </w:rPr>
              <w:t>3</w:t>
            </w:r>
            <w:r>
              <w:rPr>
                <w:rFonts w:ascii="Times New Roman" w:eastAsiaTheme="minorEastAsia" w:hAnsi="Times New Roman" w:cs="Times New Roman" w:hint="eastAsia"/>
                <w:kern w:val="0"/>
                <w:szCs w:val="21"/>
              </w:rPr>
              <w:t>中限值要求</w:t>
            </w:r>
          </w:p>
        </w:tc>
        <w:tc>
          <w:tcPr>
            <w:tcW w:w="1427" w:type="pct"/>
            <w:tcBorders>
              <w:left w:val="nil"/>
              <w:bottom w:val="nil"/>
              <w:right w:val="nil"/>
              <w:tl2br w:val="nil"/>
              <w:tr2bl w:val="nil"/>
            </w:tcBorders>
            <w:vAlign w:val="center"/>
          </w:tcPr>
          <w:p w:rsidR="00773A81" w:rsidRDefault="00924CD7">
            <w:pPr>
              <w:rPr>
                <w:iCs/>
                <w:kern w:val="0"/>
                <w:szCs w:val="21"/>
              </w:rPr>
            </w:pPr>
            <w:r>
              <w:rPr>
                <w:rFonts w:hint="eastAsia"/>
                <w:iCs/>
                <w:kern w:val="0"/>
                <w:szCs w:val="21"/>
              </w:rPr>
              <w:lastRenderedPageBreak/>
              <w:t>有组织废气：</w:t>
            </w:r>
            <w:r>
              <w:rPr>
                <w:iCs/>
                <w:kern w:val="0"/>
                <w:szCs w:val="21"/>
              </w:rPr>
              <w:t>烟尘颗粒物</w:t>
            </w:r>
            <w:r>
              <w:rPr>
                <w:rFonts w:hint="eastAsia"/>
                <w:iCs/>
                <w:kern w:val="0"/>
                <w:szCs w:val="21"/>
              </w:rPr>
              <w:t>由</w:t>
            </w:r>
            <w:r>
              <w:rPr>
                <w:iCs/>
                <w:kern w:val="0"/>
                <w:szCs w:val="21"/>
              </w:rPr>
              <w:t>200mg/m</w:t>
            </w:r>
            <w:r>
              <w:rPr>
                <w:iCs/>
                <w:kern w:val="0"/>
                <w:szCs w:val="21"/>
                <w:vertAlign w:val="superscript"/>
              </w:rPr>
              <w:t>3</w:t>
            </w:r>
            <w:r>
              <w:rPr>
                <w:iCs/>
                <w:kern w:val="0"/>
                <w:szCs w:val="21"/>
              </w:rPr>
              <w:t>变至</w:t>
            </w:r>
            <w:r>
              <w:rPr>
                <w:iCs/>
                <w:kern w:val="0"/>
                <w:szCs w:val="21"/>
              </w:rPr>
              <w:lastRenderedPageBreak/>
              <w:t>30mg/m</w:t>
            </w:r>
            <w:r>
              <w:rPr>
                <w:iCs/>
                <w:kern w:val="0"/>
                <w:szCs w:val="21"/>
                <w:vertAlign w:val="superscript"/>
              </w:rPr>
              <w:t>3</w:t>
            </w:r>
            <w:r>
              <w:rPr>
                <w:iCs/>
                <w:kern w:val="0"/>
                <w:szCs w:val="21"/>
              </w:rPr>
              <w:t>，</w:t>
            </w:r>
            <w:r>
              <w:rPr>
                <w:rFonts w:ascii="Times New Roman" w:eastAsiaTheme="minorEastAsia" w:hAnsi="Times New Roman" w:cs="Times New Roman" w:hint="eastAsia"/>
                <w:iCs/>
                <w:kern w:val="0"/>
                <w:szCs w:val="21"/>
              </w:rPr>
              <w:t>S</w:t>
            </w:r>
            <w:r>
              <w:rPr>
                <w:rFonts w:ascii="Times New Roman" w:eastAsiaTheme="minorEastAsia" w:hAnsi="Times New Roman" w:cs="Times New Roman"/>
                <w:iCs/>
                <w:kern w:val="0"/>
                <w:szCs w:val="21"/>
              </w:rPr>
              <w:t>O</w:t>
            </w:r>
            <w:r>
              <w:rPr>
                <w:rFonts w:ascii="Times New Roman" w:eastAsiaTheme="minorEastAsia" w:hAnsi="Times New Roman" w:cs="Times New Roman"/>
                <w:iCs/>
                <w:kern w:val="0"/>
                <w:szCs w:val="21"/>
                <w:vertAlign w:val="subscript"/>
              </w:rPr>
              <w:t>2</w:t>
            </w:r>
            <w:r>
              <w:rPr>
                <w:rFonts w:hint="eastAsia"/>
                <w:iCs/>
                <w:kern w:val="0"/>
                <w:szCs w:val="21"/>
              </w:rPr>
              <w:t>由</w:t>
            </w:r>
            <w:r>
              <w:rPr>
                <w:rFonts w:hint="eastAsia"/>
                <w:iCs/>
                <w:kern w:val="0"/>
                <w:szCs w:val="21"/>
              </w:rPr>
              <w:t>8</w:t>
            </w:r>
            <w:r>
              <w:rPr>
                <w:iCs/>
                <w:kern w:val="0"/>
                <w:szCs w:val="21"/>
              </w:rPr>
              <w:t>50mg/m</w:t>
            </w:r>
            <w:r>
              <w:rPr>
                <w:iCs/>
                <w:kern w:val="0"/>
                <w:szCs w:val="21"/>
                <w:vertAlign w:val="superscript"/>
              </w:rPr>
              <w:t>3</w:t>
            </w:r>
            <w:r>
              <w:rPr>
                <w:iCs/>
                <w:kern w:val="0"/>
                <w:szCs w:val="21"/>
              </w:rPr>
              <w:t>变至</w:t>
            </w:r>
            <w:r>
              <w:rPr>
                <w:iCs/>
                <w:kern w:val="0"/>
                <w:szCs w:val="21"/>
              </w:rPr>
              <w:t>100mg/m</w:t>
            </w:r>
            <w:r>
              <w:rPr>
                <w:iCs/>
                <w:kern w:val="0"/>
                <w:szCs w:val="21"/>
                <w:vertAlign w:val="superscript"/>
              </w:rPr>
              <w:t>3</w:t>
            </w:r>
            <w:r>
              <w:rPr>
                <w:iCs/>
                <w:kern w:val="0"/>
                <w:szCs w:val="21"/>
              </w:rPr>
              <w:t>，</w:t>
            </w:r>
            <w:r>
              <w:rPr>
                <w:rFonts w:ascii="Times New Roman" w:eastAsiaTheme="minorEastAsia" w:hAnsi="Times New Roman" w:cs="Times New Roman" w:hint="eastAsia"/>
                <w:iCs/>
                <w:kern w:val="0"/>
                <w:szCs w:val="21"/>
              </w:rPr>
              <w:t>N</w:t>
            </w:r>
            <w:r>
              <w:rPr>
                <w:rFonts w:ascii="Times New Roman" w:eastAsiaTheme="minorEastAsia" w:hAnsi="Times New Roman" w:cs="Times New Roman"/>
                <w:iCs/>
                <w:kern w:val="0"/>
                <w:szCs w:val="21"/>
              </w:rPr>
              <w:t>Ox</w:t>
            </w:r>
            <w:r>
              <w:rPr>
                <w:rFonts w:hint="eastAsia"/>
                <w:iCs/>
                <w:kern w:val="0"/>
                <w:szCs w:val="21"/>
              </w:rPr>
              <w:t>由</w:t>
            </w:r>
            <w:r>
              <w:rPr>
                <w:iCs/>
                <w:kern w:val="0"/>
                <w:szCs w:val="21"/>
              </w:rPr>
              <w:t>240mg/m</w:t>
            </w:r>
            <w:r>
              <w:rPr>
                <w:iCs/>
                <w:kern w:val="0"/>
                <w:szCs w:val="21"/>
                <w:vertAlign w:val="superscript"/>
              </w:rPr>
              <w:t>3</w:t>
            </w:r>
            <w:r>
              <w:rPr>
                <w:iCs/>
                <w:kern w:val="0"/>
                <w:szCs w:val="21"/>
              </w:rPr>
              <w:t>变至</w:t>
            </w:r>
            <w:r>
              <w:rPr>
                <w:iCs/>
                <w:kern w:val="0"/>
                <w:szCs w:val="21"/>
              </w:rPr>
              <w:t>200mg/m</w:t>
            </w:r>
            <w:r>
              <w:rPr>
                <w:iCs/>
                <w:kern w:val="0"/>
                <w:szCs w:val="21"/>
                <w:vertAlign w:val="superscript"/>
              </w:rPr>
              <w:t>3</w:t>
            </w:r>
            <w:r>
              <w:rPr>
                <w:iCs/>
                <w:kern w:val="0"/>
                <w:szCs w:val="21"/>
              </w:rPr>
              <w:t>，</w:t>
            </w:r>
            <w:r>
              <w:rPr>
                <w:rFonts w:ascii="Times New Roman" w:eastAsiaTheme="minorEastAsia" w:hAnsi="Times New Roman" w:cs="Times New Roman" w:hint="eastAsia"/>
                <w:iCs/>
                <w:kern w:val="0"/>
                <w:szCs w:val="21"/>
              </w:rPr>
              <w:t>氟化物</w:t>
            </w:r>
            <w:r>
              <w:rPr>
                <w:rFonts w:hint="eastAsia"/>
                <w:iCs/>
                <w:kern w:val="0"/>
                <w:szCs w:val="21"/>
              </w:rPr>
              <w:t>由</w:t>
            </w:r>
            <w:r>
              <w:rPr>
                <w:iCs/>
                <w:kern w:val="0"/>
                <w:szCs w:val="21"/>
              </w:rPr>
              <w:t>9mg/m</w:t>
            </w:r>
            <w:r>
              <w:rPr>
                <w:iCs/>
                <w:kern w:val="0"/>
                <w:szCs w:val="21"/>
                <w:vertAlign w:val="superscript"/>
              </w:rPr>
              <w:t>3</w:t>
            </w:r>
            <w:r>
              <w:rPr>
                <w:iCs/>
                <w:kern w:val="0"/>
                <w:szCs w:val="21"/>
              </w:rPr>
              <w:t>变至</w:t>
            </w:r>
            <w:r>
              <w:rPr>
                <w:iCs/>
                <w:kern w:val="0"/>
                <w:szCs w:val="21"/>
              </w:rPr>
              <w:t>6mg/m</w:t>
            </w:r>
            <w:r>
              <w:rPr>
                <w:iCs/>
                <w:kern w:val="0"/>
                <w:szCs w:val="21"/>
                <w:vertAlign w:val="superscript"/>
              </w:rPr>
              <w:t>3</w:t>
            </w:r>
            <w:r>
              <w:rPr>
                <w:iCs/>
                <w:kern w:val="0"/>
                <w:szCs w:val="21"/>
              </w:rPr>
              <w:t>，</w:t>
            </w:r>
            <w:r>
              <w:rPr>
                <w:rFonts w:ascii="Times New Roman" w:eastAsiaTheme="minorEastAsia" w:hAnsi="Times New Roman" w:cs="Times New Roman" w:hint="eastAsia"/>
                <w:iCs/>
                <w:kern w:val="0"/>
                <w:szCs w:val="21"/>
              </w:rPr>
              <w:t>铊及其化合物保持</w:t>
            </w:r>
            <w:r>
              <w:rPr>
                <w:rFonts w:ascii="Times New Roman" w:eastAsiaTheme="minorEastAsia" w:hAnsi="Times New Roman" w:cs="Times New Roman"/>
                <w:iCs/>
                <w:kern w:val="0"/>
                <w:szCs w:val="21"/>
                <w:lang w:val="zh-CN"/>
              </w:rPr>
              <w:t>0.05</w:t>
            </w:r>
            <w:r>
              <w:rPr>
                <w:iCs/>
                <w:kern w:val="0"/>
                <w:szCs w:val="21"/>
              </w:rPr>
              <w:t>mg/m</w:t>
            </w:r>
            <w:r>
              <w:rPr>
                <w:iCs/>
                <w:kern w:val="0"/>
                <w:szCs w:val="21"/>
                <w:vertAlign w:val="superscript"/>
              </w:rPr>
              <w:t>3</w:t>
            </w:r>
            <w:r>
              <w:rPr>
                <w:rFonts w:hint="eastAsia"/>
                <w:iCs/>
                <w:kern w:val="0"/>
                <w:szCs w:val="21"/>
              </w:rPr>
              <w:t>不变；</w:t>
            </w:r>
          </w:p>
          <w:p w:rsidR="00773A81" w:rsidRDefault="00924CD7">
            <w:pPr>
              <w:rPr>
                <w:iCs/>
                <w:kern w:val="0"/>
                <w:szCs w:val="21"/>
                <w:lang w:val="zh-CN"/>
              </w:rPr>
            </w:pPr>
            <w:r>
              <w:rPr>
                <w:rFonts w:hint="eastAsia"/>
                <w:iCs/>
                <w:kern w:val="0"/>
                <w:szCs w:val="21"/>
              </w:rPr>
              <w:t>无组织废气：</w:t>
            </w:r>
            <w:r>
              <w:rPr>
                <w:rFonts w:ascii="Times New Roman" w:eastAsiaTheme="minorEastAsia" w:hAnsi="Times New Roman" w:cs="Times New Roman" w:hint="eastAsia"/>
                <w:iCs/>
                <w:kern w:val="0"/>
                <w:szCs w:val="21"/>
              </w:rPr>
              <w:t>氟化物</w:t>
            </w:r>
            <w:r>
              <w:rPr>
                <w:rFonts w:hint="eastAsia"/>
                <w:iCs/>
                <w:kern w:val="0"/>
                <w:szCs w:val="21"/>
              </w:rPr>
              <w:t>保持</w:t>
            </w:r>
            <w:r>
              <w:rPr>
                <w:iCs/>
                <w:kern w:val="0"/>
                <w:szCs w:val="21"/>
              </w:rPr>
              <w:t>0.02mg/m</w:t>
            </w:r>
            <w:r>
              <w:rPr>
                <w:iCs/>
                <w:kern w:val="0"/>
                <w:szCs w:val="21"/>
                <w:vertAlign w:val="superscript"/>
              </w:rPr>
              <w:t>3</w:t>
            </w:r>
            <w:r>
              <w:rPr>
                <w:iCs/>
                <w:kern w:val="0"/>
                <w:szCs w:val="21"/>
              </w:rPr>
              <w:t>，</w:t>
            </w:r>
            <w:r>
              <w:rPr>
                <w:rFonts w:ascii="Times New Roman" w:eastAsiaTheme="minorEastAsia" w:hAnsi="Times New Roman" w:cs="Times New Roman" w:hint="eastAsia"/>
                <w:iCs/>
                <w:kern w:val="0"/>
                <w:szCs w:val="21"/>
              </w:rPr>
              <w:t>铊及其化合物保持</w:t>
            </w:r>
            <w:r>
              <w:rPr>
                <w:rFonts w:ascii="Times New Roman" w:eastAsiaTheme="minorEastAsia" w:hAnsi="Times New Roman" w:cs="Times New Roman"/>
                <w:iCs/>
                <w:kern w:val="0"/>
                <w:szCs w:val="21"/>
                <w:lang w:val="zh-CN"/>
              </w:rPr>
              <w:t>0.001</w:t>
            </w:r>
            <w:r>
              <w:rPr>
                <w:iCs/>
                <w:kern w:val="0"/>
                <w:szCs w:val="21"/>
              </w:rPr>
              <w:t>mg/m</w:t>
            </w:r>
            <w:r>
              <w:rPr>
                <w:iCs/>
                <w:kern w:val="0"/>
                <w:szCs w:val="21"/>
                <w:vertAlign w:val="superscript"/>
              </w:rPr>
              <w:t>3</w:t>
            </w:r>
            <w:r>
              <w:rPr>
                <w:rFonts w:hint="eastAsia"/>
                <w:iCs/>
                <w:kern w:val="0"/>
                <w:szCs w:val="21"/>
              </w:rPr>
              <w:t>不变</w:t>
            </w:r>
          </w:p>
        </w:tc>
      </w:tr>
      <w:tr w:rsidR="00773A81" w:rsidTr="00773A81">
        <w:trPr>
          <w:trHeight w:val="20"/>
        </w:trPr>
        <w:tc>
          <w:tcPr>
            <w:tcW w:w="244" w:type="pct"/>
            <w:vAlign w:val="center"/>
          </w:tcPr>
          <w:p w:rsidR="00773A81" w:rsidRDefault="00773A81">
            <w:pPr>
              <w:pStyle w:val="a0"/>
              <w:numPr>
                <w:ilvl w:val="1"/>
                <w:numId w:val="21"/>
              </w:numPr>
              <w:ind w:firstLineChars="0"/>
              <w:jc w:val="center"/>
              <w:rPr>
                <w:kern w:val="0"/>
                <w:szCs w:val="21"/>
              </w:rPr>
            </w:pPr>
          </w:p>
        </w:tc>
        <w:tc>
          <w:tcPr>
            <w:tcW w:w="729" w:type="pct"/>
            <w:vAlign w:val="center"/>
          </w:tcPr>
          <w:p w:rsidR="00773A81" w:rsidRDefault="00924CD7">
            <w:pPr>
              <w:jc w:val="center"/>
              <w:rPr>
                <w:kern w:val="0"/>
                <w:szCs w:val="21"/>
              </w:rPr>
            </w:pPr>
            <w:r>
              <w:rPr>
                <w:kern w:val="0"/>
                <w:szCs w:val="21"/>
              </w:rPr>
              <w:t>废水污染物</w:t>
            </w:r>
          </w:p>
        </w:tc>
        <w:tc>
          <w:tcPr>
            <w:tcW w:w="1293" w:type="pct"/>
            <w:vAlign w:val="center"/>
          </w:tcPr>
          <w:p w:rsidR="00773A81" w:rsidRDefault="00924CD7">
            <w:pPr>
              <w:rPr>
                <w:kern w:val="0"/>
                <w:szCs w:val="21"/>
              </w:rPr>
            </w:pPr>
            <w:r>
              <w:rPr>
                <w:rFonts w:hint="eastAsia"/>
                <w:kern w:val="0"/>
                <w:szCs w:val="21"/>
              </w:rPr>
              <w:t>废水排放执行《无机化学工业污染物排放准》（</w:t>
            </w:r>
            <w:r>
              <w:rPr>
                <w:kern w:val="0"/>
                <w:szCs w:val="21"/>
              </w:rPr>
              <w:t>GB31573-2015</w:t>
            </w:r>
            <w:r>
              <w:rPr>
                <w:kern w:val="0"/>
                <w:szCs w:val="21"/>
              </w:rPr>
              <w:t>）间接排放标准（铊同时满足江西省地方标准</w:t>
            </w:r>
            <w:r>
              <w:rPr>
                <w:kern w:val="0"/>
                <w:szCs w:val="21"/>
              </w:rPr>
              <w:t>DB36/1149-2019</w:t>
            </w:r>
            <w:r>
              <w:rPr>
                <w:kern w:val="0"/>
                <w:szCs w:val="21"/>
              </w:rPr>
              <w:t>《工业废水铊污染物排放标准》），其中铊要求监控位置在车间排放口。氯化物排放指标满足《污水排入城镇下水道水质标准》（</w:t>
            </w:r>
            <w:r>
              <w:rPr>
                <w:kern w:val="0"/>
                <w:szCs w:val="21"/>
              </w:rPr>
              <w:t>GB/T31962-2015</w:t>
            </w:r>
            <w:r>
              <w:rPr>
                <w:kern w:val="0"/>
                <w:szCs w:val="21"/>
              </w:rPr>
              <w:t>）</w:t>
            </w:r>
            <w:r>
              <w:rPr>
                <w:kern w:val="0"/>
                <w:szCs w:val="21"/>
              </w:rPr>
              <w:t>B</w:t>
            </w:r>
            <w:r>
              <w:rPr>
                <w:kern w:val="0"/>
                <w:szCs w:val="21"/>
              </w:rPr>
              <w:t>级要求。</w:t>
            </w:r>
          </w:p>
        </w:tc>
        <w:tc>
          <w:tcPr>
            <w:tcW w:w="1307" w:type="pct"/>
            <w:vAlign w:val="center"/>
          </w:tcPr>
          <w:p w:rsidR="00773A81" w:rsidRDefault="00924CD7">
            <w:pPr>
              <w:rPr>
                <w:kern w:val="0"/>
                <w:szCs w:val="21"/>
              </w:rPr>
            </w:pPr>
            <w:r>
              <w:rPr>
                <w:rFonts w:hint="eastAsia"/>
                <w:kern w:val="0"/>
                <w:szCs w:val="21"/>
              </w:rPr>
              <w:t>废水排放执行《无机化学工业污染物排放准》（</w:t>
            </w:r>
            <w:r>
              <w:rPr>
                <w:kern w:val="0"/>
                <w:szCs w:val="21"/>
              </w:rPr>
              <w:t>GB31573-2015</w:t>
            </w:r>
            <w:r>
              <w:rPr>
                <w:kern w:val="0"/>
                <w:szCs w:val="21"/>
              </w:rPr>
              <w:t>）间接排放标准（铊同时满足江西省地方标准</w:t>
            </w:r>
            <w:r>
              <w:rPr>
                <w:kern w:val="0"/>
                <w:szCs w:val="21"/>
              </w:rPr>
              <w:t>DB36/1149-2019</w:t>
            </w:r>
            <w:r>
              <w:rPr>
                <w:kern w:val="0"/>
                <w:szCs w:val="21"/>
              </w:rPr>
              <w:t>《工业废水铊污染物排放标准》），其中铊要求监控位置在车间排放口。</w:t>
            </w:r>
          </w:p>
        </w:tc>
        <w:tc>
          <w:tcPr>
            <w:tcW w:w="1427" w:type="pct"/>
            <w:tcBorders>
              <w:left w:val="nil"/>
              <w:bottom w:val="nil"/>
              <w:right w:val="nil"/>
              <w:tl2br w:val="nil"/>
              <w:tr2bl w:val="nil"/>
            </w:tcBorders>
            <w:vAlign w:val="center"/>
          </w:tcPr>
          <w:p w:rsidR="00773A81" w:rsidRDefault="00924CD7">
            <w:pPr>
              <w:jc w:val="center"/>
              <w:rPr>
                <w:iCs/>
                <w:kern w:val="0"/>
                <w:szCs w:val="21"/>
                <w:lang w:val="zh-CN"/>
              </w:rPr>
            </w:pPr>
            <w:r>
              <w:rPr>
                <w:iCs/>
                <w:kern w:val="0"/>
                <w:szCs w:val="21"/>
                <w:lang w:val="zh-CN"/>
              </w:rPr>
              <w:t>/</w:t>
            </w:r>
          </w:p>
        </w:tc>
      </w:tr>
      <w:tr w:rsidR="00773A81" w:rsidTr="00773A81">
        <w:trPr>
          <w:trHeight w:val="20"/>
        </w:trPr>
        <w:tc>
          <w:tcPr>
            <w:tcW w:w="244" w:type="pct"/>
            <w:vAlign w:val="center"/>
          </w:tcPr>
          <w:p w:rsidR="00773A81" w:rsidRDefault="00773A81">
            <w:pPr>
              <w:pStyle w:val="a0"/>
              <w:numPr>
                <w:ilvl w:val="1"/>
                <w:numId w:val="21"/>
              </w:numPr>
              <w:ind w:firstLineChars="0"/>
              <w:jc w:val="center"/>
              <w:rPr>
                <w:kern w:val="0"/>
                <w:szCs w:val="21"/>
              </w:rPr>
            </w:pPr>
          </w:p>
        </w:tc>
        <w:tc>
          <w:tcPr>
            <w:tcW w:w="729" w:type="pct"/>
            <w:vAlign w:val="center"/>
          </w:tcPr>
          <w:p w:rsidR="00773A81" w:rsidRDefault="00924CD7">
            <w:pPr>
              <w:jc w:val="center"/>
              <w:rPr>
                <w:kern w:val="0"/>
                <w:szCs w:val="21"/>
              </w:rPr>
            </w:pPr>
            <w:r>
              <w:rPr>
                <w:rFonts w:hint="eastAsia"/>
                <w:kern w:val="0"/>
                <w:szCs w:val="21"/>
              </w:rPr>
              <w:t>噪声</w:t>
            </w:r>
          </w:p>
        </w:tc>
        <w:tc>
          <w:tcPr>
            <w:tcW w:w="1293" w:type="pct"/>
            <w:vAlign w:val="center"/>
          </w:tcPr>
          <w:p w:rsidR="00773A81" w:rsidRDefault="00924CD7">
            <w:pPr>
              <w:rPr>
                <w:kern w:val="0"/>
                <w:szCs w:val="21"/>
              </w:rPr>
            </w:pPr>
            <w:r>
              <w:rPr>
                <w:kern w:val="0"/>
                <w:szCs w:val="21"/>
              </w:rPr>
              <w:t>《工业企业厂界环境噪声排放标准》（</w:t>
            </w:r>
            <w:r>
              <w:rPr>
                <w:kern w:val="0"/>
                <w:szCs w:val="21"/>
              </w:rPr>
              <w:t>GB12348-2008</w:t>
            </w:r>
            <w:r>
              <w:rPr>
                <w:kern w:val="0"/>
                <w:szCs w:val="21"/>
              </w:rPr>
              <w:t>）中</w:t>
            </w:r>
            <w:r>
              <w:rPr>
                <w:kern w:val="0"/>
                <w:szCs w:val="21"/>
              </w:rPr>
              <w:t>2</w:t>
            </w:r>
            <w:r>
              <w:rPr>
                <w:kern w:val="0"/>
                <w:szCs w:val="21"/>
              </w:rPr>
              <w:t>类标准</w:t>
            </w:r>
          </w:p>
        </w:tc>
        <w:tc>
          <w:tcPr>
            <w:tcW w:w="1307" w:type="pct"/>
            <w:vAlign w:val="center"/>
          </w:tcPr>
          <w:p w:rsidR="00773A81" w:rsidRDefault="00924CD7">
            <w:pPr>
              <w:rPr>
                <w:kern w:val="0"/>
                <w:szCs w:val="21"/>
              </w:rPr>
            </w:pPr>
            <w:r>
              <w:rPr>
                <w:kern w:val="0"/>
                <w:szCs w:val="21"/>
              </w:rPr>
              <w:t>《工业企业厂界环境噪声排放标准》（</w:t>
            </w:r>
            <w:r>
              <w:rPr>
                <w:kern w:val="0"/>
                <w:szCs w:val="21"/>
              </w:rPr>
              <w:t>GB12348-2008</w:t>
            </w:r>
            <w:r>
              <w:rPr>
                <w:kern w:val="0"/>
                <w:szCs w:val="21"/>
              </w:rPr>
              <w:t>）中</w:t>
            </w:r>
            <w:r>
              <w:rPr>
                <w:kern w:val="0"/>
                <w:szCs w:val="21"/>
              </w:rPr>
              <w:t>3</w:t>
            </w:r>
            <w:r>
              <w:rPr>
                <w:kern w:val="0"/>
                <w:szCs w:val="21"/>
              </w:rPr>
              <w:t>类标准</w:t>
            </w:r>
          </w:p>
        </w:tc>
        <w:tc>
          <w:tcPr>
            <w:tcW w:w="1427" w:type="pct"/>
            <w:tcBorders>
              <w:left w:val="nil"/>
              <w:bottom w:val="nil"/>
              <w:right w:val="nil"/>
              <w:tl2br w:val="nil"/>
              <w:tr2bl w:val="nil"/>
            </w:tcBorders>
            <w:vAlign w:val="center"/>
          </w:tcPr>
          <w:p w:rsidR="00773A81" w:rsidRDefault="00924CD7">
            <w:pPr>
              <w:rPr>
                <w:iCs/>
                <w:kern w:val="0"/>
                <w:szCs w:val="21"/>
              </w:rPr>
            </w:pPr>
            <w:r>
              <w:rPr>
                <w:iCs/>
                <w:kern w:val="0"/>
                <w:szCs w:val="21"/>
              </w:rPr>
              <w:t>昼间标准从</w:t>
            </w:r>
            <w:r>
              <w:rPr>
                <w:rFonts w:hint="eastAsia"/>
                <w:iCs/>
                <w:kern w:val="0"/>
                <w:szCs w:val="21"/>
              </w:rPr>
              <w:t>6</w:t>
            </w:r>
            <w:r>
              <w:rPr>
                <w:iCs/>
                <w:kern w:val="0"/>
                <w:szCs w:val="21"/>
              </w:rPr>
              <w:t>0dB(A)</w:t>
            </w:r>
            <w:r>
              <w:rPr>
                <w:iCs/>
                <w:kern w:val="0"/>
                <w:szCs w:val="21"/>
              </w:rPr>
              <w:t>变至</w:t>
            </w:r>
            <w:r>
              <w:rPr>
                <w:rFonts w:hint="eastAsia"/>
                <w:iCs/>
                <w:kern w:val="0"/>
                <w:szCs w:val="21"/>
              </w:rPr>
              <w:t>6</w:t>
            </w:r>
            <w:r>
              <w:rPr>
                <w:iCs/>
                <w:kern w:val="0"/>
                <w:szCs w:val="21"/>
              </w:rPr>
              <w:t>5 dB(A)</w:t>
            </w:r>
            <w:r>
              <w:rPr>
                <w:iCs/>
                <w:kern w:val="0"/>
                <w:szCs w:val="21"/>
              </w:rPr>
              <w:t>，夜间标准从</w:t>
            </w:r>
            <w:r>
              <w:rPr>
                <w:rFonts w:hint="eastAsia"/>
                <w:iCs/>
                <w:kern w:val="0"/>
                <w:szCs w:val="21"/>
              </w:rPr>
              <w:t>5</w:t>
            </w:r>
            <w:r>
              <w:rPr>
                <w:iCs/>
                <w:kern w:val="0"/>
                <w:szCs w:val="21"/>
              </w:rPr>
              <w:t>0 dB(A)</w:t>
            </w:r>
            <w:r>
              <w:rPr>
                <w:iCs/>
                <w:kern w:val="0"/>
                <w:szCs w:val="21"/>
              </w:rPr>
              <w:t>变至</w:t>
            </w:r>
            <w:r>
              <w:rPr>
                <w:rFonts w:hint="eastAsia"/>
                <w:iCs/>
                <w:kern w:val="0"/>
                <w:szCs w:val="21"/>
              </w:rPr>
              <w:t>5</w:t>
            </w:r>
            <w:r>
              <w:rPr>
                <w:iCs/>
                <w:kern w:val="0"/>
                <w:szCs w:val="21"/>
              </w:rPr>
              <w:t>5 dB(A)</w:t>
            </w:r>
          </w:p>
        </w:tc>
      </w:tr>
      <w:tr w:rsidR="00773A81" w:rsidTr="00773A81">
        <w:trPr>
          <w:trHeight w:val="20"/>
        </w:trPr>
        <w:tc>
          <w:tcPr>
            <w:tcW w:w="244" w:type="pct"/>
            <w:tcBorders>
              <w:top w:val="nil"/>
              <w:left w:val="nil"/>
              <w:bottom w:val="nil"/>
              <w:right w:val="nil"/>
              <w:tl2br w:val="nil"/>
              <w:tr2bl w:val="nil"/>
            </w:tcBorders>
            <w:vAlign w:val="center"/>
          </w:tcPr>
          <w:p w:rsidR="00773A81" w:rsidRDefault="00773A81">
            <w:pPr>
              <w:pStyle w:val="a0"/>
              <w:numPr>
                <w:ilvl w:val="1"/>
                <w:numId w:val="21"/>
              </w:numPr>
              <w:ind w:firstLineChars="0"/>
              <w:jc w:val="center"/>
              <w:rPr>
                <w:iCs/>
                <w:kern w:val="0"/>
                <w:szCs w:val="21"/>
              </w:rPr>
            </w:pPr>
          </w:p>
        </w:tc>
        <w:tc>
          <w:tcPr>
            <w:tcW w:w="729" w:type="pct"/>
            <w:tcBorders>
              <w:top w:val="nil"/>
              <w:bottom w:val="nil"/>
              <w:right w:val="nil"/>
              <w:tl2br w:val="nil"/>
              <w:tr2bl w:val="nil"/>
            </w:tcBorders>
            <w:vAlign w:val="center"/>
          </w:tcPr>
          <w:p w:rsidR="00773A81" w:rsidRDefault="00924CD7">
            <w:pPr>
              <w:jc w:val="center"/>
              <w:rPr>
                <w:iCs/>
                <w:kern w:val="0"/>
                <w:szCs w:val="21"/>
              </w:rPr>
            </w:pPr>
            <w:r>
              <w:rPr>
                <w:iCs/>
                <w:kern w:val="0"/>
                <w:szCs w:val="21"/>
              </w:rPr>
              <w:t>固废</w:t>
            </w:r>
          </w:p>
        </w:tc>
        <w:tc>
          <w:tcPr>
            <w:tcW w:w="1293" w:type="pct"/>
            <w:tcBorders>
              <w:top w:val="nil"/>
              <w:bottom w:val="nil"/>
              <w:right w:val="nil"/>
              <w:tl2br w:val="nil"/>
              <w:tr2bl w:val="nil"/>
            </w:tcBorders>
            <w:vAlign w:val="center"/>
          </w:tcPr>
          <w:p w:rsidR="00773A81" w:rsidRDefault="00924CD7">
            <w:pPr>
              <w:rPr>
                <w:iCs/>
                <w:kern w:val="0"/>
                <w:szCs w:val="21"/>
              </w:rPr>
            </w:pPr>
            <w:r>
              <w:rPr>
                <w:rFonts w:cs="Arial"/>
                <w:iCs/>
                <w:kern w:val="0"/>
                <w:szCs w:val="21"/>
              </w:rPr>
              <w:t>一般工业固废按照《一般工业固体废物污染控制标准》（</w:t>
            </w:r>
            <w:r>
              <w:rPr>
                <w:rFonts w:cs="Arial"/>
                <w:iCs/>
                <w:kern w:val="0"/>
                <w:szCs w:val="21"/>
              </w:rPr>
              <w:t>GB18599-2001</w:t>
            </w:r>
            <w:r>
              <w:rPr>
                <w:rFonts w:cs="Arial"/>
                <w:iCs/>
                <w:kern w:val="0"/>
                <w:szCs w:val="21"/>
              </w:rPr>
              <w:t>）及修改单</w:t>
            </w:r>
            <w:r>
              <w:rPr>
                <w:rFonts w:cs="Arial"/>
                <w:iCs/>
                <w:kern w:val="0"/>
                <w:szCs w:val="21"/>
                <w:lang w:val="de-DE"/>
              </w:rPr>
              <w:t>进行</w:t>
            </w:r>
            <w:r>
              <w:rPr>
                <w:rFonts w:cs="Arial"/>
                <w:iCs/>
                <w:kern w:val="0"/>
                <w:szCs w:val="21"/>
              </w:rPr>
              <w:t>控制。危险废物贮存执行</w:t>
            </w:r>
            <w:r>
              <w:rPr>
                <w:rFonts w:cs="Arial"/>
                <w:iCs/>
                <w:kern w:val="0"/>
                <w:szCs w:val="21"/>
              </w:rPr>
              <w:t>GB18597-2001</w:t>
            </w:r>
            <w:r>
              <w:rPr>
                <w:rFonts w:cs="Arial"/>
                <w:iCs/>
                <w:kern w:val="0"/>
                <w:szCs w:val="21"/>
              </w:rPr>
              <w:t>《危险废物贮存污染控制标准》及修改单中的有关规定</w:t>
            </w:r>
          </w:p>
        </w:tc>
        <w:tc>
          <w:tcPr>
            <w:tcW w:w="1307" w:type="pct"/>
            <w:tcBorders>
              <w:top w:val="nil"/>
              <w:bottom w:val="nil"/>
              <w:right w:val="nil"/>
              <w:tl2br w:val="nil"/>
              <w:tr2bl w:val="nil"/>
            </w:tcBorders>
            <w:vAlign w:val="center"/>
          </w:tcPr>
          <w:p w:rsidR="00773A81" w:rsidRDefault="00924CD7">
            <w:pPr>
              <w:rPr>
                <w:iCs/>
                <w:kern w:val="0"/>
                <w:szCs w:val="21"/>
              </w:rPr>
            </w:pPr>
            <w:r>
              <w:rPr>
                <w:rFonts w:hint="eastAsia"/>
                <w:iCs/>
                <w:kern w:val="0"/>
                <w:szCs w:val="21"/>
              </w:rPr>
              <w:t>一般工业固体废物执行《一般工业固体废物贮存和填埋污染控制标准》（</w:t>
            </w:r>
            <w:r>
              <w:rPr>
                <w:iCs/>
                <w:kern w:val="0"/>
                <w:szCs w:val="21"/>
              </w:rPr>
              <w:t>GB18599-2020</w:t>
            </w:r>
            <w:r>
              <w:rPr>
                <w:iCs/>
                <w:kern w:val="0"/>
                <w:szCs w:val="21"/>
              </w:rPr>
              <w:t>）中的相关规定；危险废物执行</w:t>
            </w:r>
            <w:r>
              <w:rPr>
                <w:rFonts w:hint="eastAsia"/>
                <w:iCs/>
                <w:kern w:val="0"/>
                <w:szCs w:val="21"/>
              </w:rPr>
              <w:t>《危险废物贮存污染控制标准》</w:t>
            </w:r>
            <w:r>
              <w:rPr>
                <w:rFonts w:hint="eastAsia"/>
                <w:iCs/>
                <w:kern w:val="0"/>
                <w:szCs w:val="21"/>
              </w:rPr>
              <w:t>(GB18597-20</w:t>
            </w:r>
            <w:r>
              <w:rPr>
                <w:iCs/>
                <w:kern w:val="0"/>
                <w:szCs w:val="21"/>
              </w:rPr>
              <w:t>23</w:t>
            </w:r>
            <w:r>
              <w:rPr>
                <w:rFonts w:hint="eastAsia"/>
                <w:iCs/>
                <w:kern w:val="0"/>
                <w:szCs w:val="21"/>
              </w:rPr>
              <w:t>)</w:t>
            </w:r>
          </w:p>
        </w:tc>
        <w:tc>
          <w:tcPr>
            <w:tcW w:w="1427" w:type="pct"/>
            <w:tcBorders>
              <w:top w:val="nil"/>
              <w:left w:val="nil"/>
              <w:bottom w:val="nil"/>
              <w:right w:val="nil"/>
              <w:tl2br w:val="nil"/>
              <w:tr2bl w:val="nil"/>
            </w:tcBorders>
            <w:vAlign w:val="center"/>
          </w:tcPr>
          <w:p w:rsidR="00773A81" w:rsidRDefault="00924CD7">
            <w:pPr>
              <w:jc w:val="center"/>
              <w:rPr>
                <w:iCs/>
                <w:kern w:val="0"/>
                <w:szCs w:val="21"/>
              </w:rPr>
            </w:pPr>
            <w:r>
              <w:rPr>
                <w:iCs/>
                <w:kern w:val="0"/>
                <w:szCs w:val="21"/>
              </w:rPr>
              <w:t>按新版标准执行</w:t>
            </w:r>
          </w:p>
        </w:tc>
      </w:tr>
    </w:tbl>
    <w:p w:rsidR="00773A81" w:rsidRDefault="00924CD7">
      <w:pPr>
        <w:pStyle w:val="2"/>
      </w:pPr>
      <w:bookmarkStart w:id="34" w:name="_Toc165188151"/>
      <w:r>
        <w:t>评价范围</w:t>
      </w:r>
      <w:bookmarkEnd w:id="34"/>
    </w:p>
    <w:p w:rsidR="00773A81" w:rsidRDefault="00924CD7">
      <w:pPr>
        <w:pStyle w:val="Char2CharCharCharCharCharCharCharCharCharCharCharChar"/>
        <w:spacing w:line="360" w:lineRule="auto"/>
        <w:ind w:firstLine="482"/>
        <w:rPr>
          <w:sz w:val="24"/>
        </w:rPr>
      </w:pPr>
      <w:r>
        <w:rPr>
          <w:rFonts w:hint="eastAsia"/>
          <w:sz w:val="24"/>
        </w:rPr>
        <w:t>结合项目环境影响评价要素相应的评价工作等级，确定项目各要素环境影响评价范围，具体见下表：</w:t>
      </w:r>
    </w:p>
    <w:p w:rsidR="00773A81" w:rsidRDefault="00924CD7">
      <w:pPr>
        <w:pStyle w:val="Char2CharCharCharCharCharCharCharCharCharCharCharChar"/>
        <w:spacing w:line="360" w:lineRule="auto"/>
        <w:jc w:val="center"/>
        <w:rPr>
          <w:sz w:val="24"/>
        </w:rPr>
      </w:pPr>
      <w:r>
        <w:rPr>
          <w:rFonts w:asciiTheme="minorEastAsia" w:eastAsiaTheme="minorEastAsia" w:hAnsiTheme="minorEastAsia"/>
          <w:b/>
          <w:sz w:val="24"/>
        </w:rPr>
        <w:lastRenderedPageBreak/>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2.7</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1</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asciiTheme="minorEastAsia" w:eastAsiaTheme="minorEastAsia" w:hAnsiTheme="minorEastAsia" w:hint="eastAsia"/>
          <w:b/>
          <w:sz w:val="24"/>
        </w:rPr>
        <w:t>评价范围一览表</w:t>
      </w:r>
    </w:p>
    <w:tbl>
      <w:tblPr>
        <w:tblStyle w:val="12"/>
        <w:tblW w:w="5000" w:type="pct"/>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Look w:val="04A0" w:firstRow="1" w:lastRow="0" w:firstColumn="1" w:lastColumn="0" w:noHBand="0" w:noVBand="1"/>
      </w:tblPr>
      <w:tblGrid>
        <w:gridCol w:w="427"/>
        <w:gridCol w:w="922"/>
        <w:gridCol w:w="5188"/>
        <w:gridCol w:w="2533"/>
      </w:tblGrid>
      <w:tr w:rsidR="00773A81" w:rsidTr="00773A81">
        <w:trPr>
          <w:trHeight w:val="20"/>
        </w:trPr>
        <w:tc>
          <w:tcPr>
            <w:cnfStyle w:val="000000000100" w:firstRow="0" w:lastRow="0" w:firstColumn="0" w:lastColumn="0" w:oddVBand="0" w:evenVBand="0" w:oddHBand="0" w:evenHBand="0" w:firstRowFirstColumn="1" w:firstRowLastColumn="0" w:lastRowFirstColumn="0" w:lastRowLastColumn="0"/>
            <w:tcW w:w="173" w:type="pct"/>
            <w:vAlign w:val="center"/>
          </w:tcPr>
          <w:p w:rsidR="00773A81" w:rsidRDefault="00924CD7">
            <w:pPr>
              <w:tabs>
                <w:tab w:val="left" w:pos="5280"/>
              </w:tabs>
              <w:snapToGrid w:val="0"/>
              <w:jc w:val="center"/>
              <w:rPr>
                <w:rFonts w:ascii="Times New Roman"/>
                <w:b/>
                <w:szCs w:val="21"/>
              </w:rPr>
            </w:pPr>
            <w:r>
              <w:rPr>
                <w:rFonts w:ascii="Times New Roman"/>
                <w:b/>
                <w:szCs w:val="21"/>
              </w:rPr>
              <w:t>序号</w:t>
            </w:r>
          </w:p>
        </w:tc>
        <w:tc>
          <w:tcPr>
            <w:tcW w:w="529" w:type="pct"/>
            <w:vAlign w:val="center"/>
          </w:tcPr>
          <w:p w:rsidR="00773A81" w:rsidRDefault="00924CD7">
            <w:pPr>
              <w:tabs>
                <w:tab w:val="left" w:pos="5280"/>
              </w:tabs>
              <w:snapToGrid w:val="0"/>
              <w:jc w:val="center"/>
              <w:cnfStyle w:val="000000000000" w:firstRow="0" w:lastRow="0" w:firstColumn="0" w:lastColumn="0" w:oddVBand="0" w:evenVBand="0" w:oddHBand="0" w:evenHBand="0" w:firstRowFirstColumn="0" w:firstRowLastColumn="0" w:lastRowFirstColumn="0" w:lastRowLastColumn="0"/>
              <w:rPr>
                <w:rFonts w:ascii="Times New Roman"/>
                <w:b/>
                <w:szCs w:val="21"/>
              </w:rPr>
            </w:pPr>
            <w:r>
              <w:rPr>
                <w:rFonts w:ascii="Times New Roman"/>
                <w:b/>
                <w:szCs w:val="21"/>
              </w:rPr>
              <w:t>环境要素</w:t>
            </w:r>
          </w:p>
        </w:tc>
        <w:tc>
          <w:tcPr>
            <w:tcW w:w="2881" w:type="pct"/>
            <w:vAlign w:val="center"/>
          </w:tcPr>
          <w:p w:rsidR="00773A81" w:rsidRDefault="00924CD7">
            <w:pPr>
              <w:tabs>
                <w:tab w:val="left" w:pos="5280"/>
              </w:tabs>
              <w:snapToGrid w:val="0"/>
              <w:jc w:val="center"/>
              <w:cnfStyle w:val="000000000000" w:firstRow="0" w:lastRow="0" w:firstColumn="0" w:lastColumn="0" w:oddVBand="0" w:evenVBand="0" w:oddHBand="0" w:evenHBand="0" w:firstRowFirstColumn="0" w:firstRowLastColumn="0" w:lastRowFirstColumn="0" w:lastRowLastColumn="0"/>
              <w:rPr>
                <w:rFonts w:ascii="Times New Roman"/>
                <w:b/>
                <w:szCs w:val="21"/>
              </w:rPr>
            </w:pPr>
            <w:r>
              <w:rPr>
                <w:rFonts w:ascii="Times New Roman"/>
                <w:b/>
                <w:szCs w:val="21"/>
              </w:rPr>
              <w:t>评价范围</w:t>
            </w:r>
          </w:p>
        </w:tc>
        <w:tc>
          <w:tcPr>
            <w:tcW w:w="1417" w:type="pct"/>
            <w:tcBorders>
              <w:top w:val="nil"/>
              <w:left w:val="nil"/>
              <w:bottom w:val="nil"/>
              <w:right w:val="nil"/>
              <w:tl2br w:val="nil"/>
              <w:tr2bl w:val="nil"/>
            </w:tcBorders>
            <w:vAlign w:val="center"/>
          </w:tcPr>
          <w:p w:rsidR="00773A81" w:rsidRDefault="00924CD7">
            <w:pPr>
              <w:tabs>
                <w:tab w:val="left" w:pos="5280"/>
              </w:tabs>
              <w:snapToGrid w:val="0"/>
              <w:jc w:val="center"/>
              <w:cnfStyle w:val="000000000000" w:firstRow="0" w:lastRow="0" w:firstColumn="0" w:lastColumn="0" w:oddVBand="0" w:evenVBand="0" w:oddHBand="0" w:evenHBand="0" w:firstRowFirstColumn="0" w:firstRowLastColumn="0" w:lastRowFirstColumn="0" w:lastRowLastColumn="0"/>
              <w:rPr>
                <w:rFonts w:ascii="Times New Roman"/>
                <w:b/>
                <w:iCs/>
                <w:szCs w:val="21"/>
              </w:rPr>
            </w:pPr>
            <w:r>
              <w:rPr>
                <w:rFonts w:ascii="Times New Roman"/>
                <w:b/>
                <w:iCs/>
                <w:szCs w:val="21"/>
              </w:rPr>
              <w:t>判定来源</w:t>
            </w:r>
          </w:p>
        </w:tc>
      </w:tr>
      <w:tr w:rsidR="00773A81" w:rsidTr="00773A81">
        <w:trPr>
          <w:trHeight w:val="20"/>
        </w:trPr>
        <w:tc>
          <w:tcPr>
            <w:tcW w:w="173" w:type="pct"/>
            <w:vAlign w:val="center"/>
          </w:tcPr>
          <w:p w:rsidR="00773A81" w:rsidRDefault="00773A81">
            <w:pPr>
              <w:pStyle w:val="a0"/>
              <w:numPr>
                <w:ilvl w:val="0"/>
                <w:numId w:val="22"/>
              </w:numPr>
              <w:tabs>
                <w:tab w:val="left" w:pos="5280"/>
              </w:tabs>
              <w:snapToGrid w:val="0"/>
              <w:ind w:firstLineChars="0"/>
              <w:jc w:val="center"/>
              <w:rPr>
                <w:rFonts w:ascii="Times New Roman"/>
                <w:kern w:val="0"/>
                <w:szCs w:val="21"/>
              </w:rPr>
            </w:pPr>
          </w:p>
        </w:tc>
        <w:tc>
          <w:tcPr>
            <w:tcW w:w="529" w:type="pct"/>
            <w:vAlign w:val="center"/>
          </w:tcPr>
          <w:p w:rsidR="00773A81" w:rsidRDefault="00924CD7">
            <w:pPr>
              <w:tabs>
                <w:tab w:val="left" w:pos="5280"/>
              </w:tabs>
              <w:snapToGrid w:val="0"/>
              <w:jc w:val="center"/>
              <w:rPr>
                <w:rFonts w:ascii="Times New Roman"/>
                <w:szCs w:val="21"/>
              </w:rPr>
            </w:pPr>
            <w:r>
              <w:rPr>
                <w:rFonts w:ascii="Times New Roman"/>
                <w:szCs w:val="21"/>
              </w:rPr>
              <w:t>大气环境</w:t>
            </w:r>
          </w:p>
        </w:tc>
        <w:tc>
          <w:tcPr>
            <w:tcW w:w="2881" w:type="pct"/>
            <w:vAlign w:val="center"/>
          </w:tcPr>
          <w:p w:rsidR="00773A81" w:rsidRDefault="00924CD7">
            <w:pPr>
              <w:tabs>
                <w:tab w:val="left" w:pos="5280"/>
              </w:tabs>
              <w:snapToGrid w:val="0"/>
              <w:jc w:val="center"/>
              <w:rPr>
                <w:rFonts w:ascii="Times New Roman"/>
                <w:szCs w:val="21"/>
              </w:rPr>
            </w:pPr>
            <w:r>
              <w:rPr>
                <w:rFonts w:ascii="Times New Roman"/>
                <w:szCs w:val="21"/>
              </w:rPr>
              <w:t>以</w:t>
            </w:r>
            <w:r>
              <w:rPr>
                <w:rFonts w:ascii="Times New Roman" w:hint="eastAsia"/>
                <w:szCs w:val="21"/>
              </w:rPr>
              <w:t>赣锋</w:t>
            </w:r>
            <w:r>
              <w:rPr>
                <w:rFonts w:hAnsi="Times New Roman"/>
                <w:bCs/>
                <w:kern w:val="0"/>
                <w:szCs w:val="21"/>
              </w:rPr>
              <w:t>万吨锂盐</w:t>
            </w:r>
            <w:r>
              <w:rPr>
                <w:rFonts w:ascii="Times New Roman"/>
                <w:szCs w:val="21"/>
              </w:rPr>
              <w:t>项目为中心，</w:t>
            </w:r>
            <w:r>
              <w:rPr>
                <w:rFonts w:ascii="Times New Roman"/>
                <w:szCs w:val="21"/>
              </w:rPr>
              <w:t>5</w:t>
            </w:r>
            <w:r>
              <w:rPr>
                <w:rFonts w:ascii="Times New Roman"/>
                <w:szCs w:val="21"/>
              </w:rPr>
              <w:t>×</w:t>
            </w:r>
            <w:r>
              <w:rPr>
                <w:rFonts w:ascii="Times New Roman"/>
                <w:szCs w:val="21"/>
              </w:rPr>
              <w:t>5km</w:t>
            </w:r>
            <w:r>
              <w:rPr>
                <w:rFonts w:ascii="Times New Roman"/>
                <w:szCs w:val="21"/>
                <w:vertAlign w:val="superscript"/>
              </w:rPr>
              <w:t>2</w:t>
            </w:r>
            <w:r>
              <w:rPr>
                <w:rFonts w:ascii="Times New Roman"/>
                <w:szCs w:val="21"/>
              </w:rPr>
              <w:t>的矩形</w:t>
            </w:r>
          </w:p>
        </w:tc>
        <w:tc>
          <w:tcPr>
            <w:tcW w:w="1417" w:type="pct"/>
            <w:tcBorders>
              <w:left w:val="nil"/>
              <w:bottom w:val="nil"/>
              <w:right w:val="nil"/>
              <w:tl2br w:val="nil"/>
              <w:tr2bl w:val="nil"/>
            </w:tcBorders>
            <w:vAlign w:val="center"/>
          </w:tcPr>
          <w:p w:rsidR="00773A81" w:rsidRDefault="00924CD7">
            <w:pPr>
              <w:tabs>
                <w:tab w:val="left" w:pos="5280"/>
              </w:tabs>
              <w:snapToGrid w:val="0"/>
              <w:jc w:val="center"/>
              <w:rPr>
                <w:rFonts w:ascii="Times New Roman"/>
                <w:iCs/>
                <w:szCs w:val="21"/>
              </w:rPr>
            </w:pPr>
            <w:r>
              <w:rPr>
                <w:rFonts w:ascii="Times New Roman"/>
                <w:iCs/>
                <w:szCs w:val="21"/>
              </w:rPr>
              <w:t>《环境影响评价技术导则</w:t>
            </w:r>
            <w:r>
              <w:rPr>
                <w:rFonts w:ascii="Times New Roman"/>
                <w:iCs/>
                <w:szCs w:val="21"/>
              </w:rPr>
              <w:t xml:space="preserve"> </w:t>
            </w:r>
            <w:r>
              <w:rPr>
                <w:rFonts w:ascii="Times New Roman"/>
                <w:iCs/>
                <w:szCs w:val="21"/>
              </w:rPr>
              <w:t>大气环境》</w:t>
            </w:r>
            <w:r>
              <w:rPr>
                <w:rFonts w:ascii="Times New Roman"/>
                <w:iCs/>
                <w:szCs w:val="21"/>
              </w:rPr>
              <w:t>(HJ2.2-2018)</w:t>
            </w:r>
          </w:p>
        </w:tc>
      </w:tr>
      <w:tr w:rsidR="00773A81" w:rsidTr="00773A81">
        <w:trPr>
          <w:trHeight w:val="20"/>
        </w:trPr>
        <w:tc>
          <w:tcPr>
            <w:tcW w:w="173" w:type="pct"/>
            <w:vAlign w:val="center"/>
          </w:tcPr>
          <w:p w:rsidR="00773A81" w:rsidRDefault="00773A81">
            <w:pPr>
              <w:pStyle w:val="a0"/>
              <w:numPr>
                <w:ilvl w:val="0"/>
                <w:numId w:val="22"/>
              </w:numPr>
              <w:tabs>
                <w:tab w:val="left" w:pos="5280"/>
              </w:tabs>
              <w:snapToGrid w:val="0"/>
              <w:ind w:firstLineChars="0"/>
              <w:jc w:val="center"/>
              <w:rPr>
                <w:rFonts w:ascii="Times New Roman"/>
                <w:kern w:val="0"/>
                <w:szCs w:val="21"/>
              </w:rPr>
            </w:pPr>
          </w:p>
        </w:tc>
        <w:tc>
          <w:tcPr>
            <w:tcW w:w="529" w:type="pct"/>
            <w:vAlign w:val="center"/>
          </w:tcPr>
          <w:p w:rsidR="00773A81" w:rsidRDefault="00924CD7">
            <w:pPr>
              <w:tabs>
                <w:tab w:val="left" w:pos="5280"/>
              </w:tabs>
              <w:snapToGrid w:val="0"/>
              <w:jc w:val="center"/>
              <w:rPr>
                <w:rFonts w:ascii="Times New Roman"/>
                <w:szCs w:val="21"/>
              </w:rPr>
            </w:pPr>
            <w:r>
              <w:rPr>
                <w:rFonts w:ascii="Times New Roman"/>
                <w:szCs w:val="21"/>
              </w:rPr>
              <w:t>地表水环境</w:t>
            </w:r>
          </w:p>
        </w:tc>
        <w:tc>
          <w:tcPr>
            <w:tcW w:w="2881" w:type="pct"/>
            <w:vAlign w:val="center"/>
          </w:tcPr>
          <w:p w:rsidR="00773A81" w:rsidRDefault="00924CD7">
            <w:pPr>
              <w:tabs>
                <w:tab w:val="left" w:pos="5280"/>
              </w:tabs>
              <w:snapToGrid w:val="0"/>
              <w:jc w:val="center"/>
              <w:rPr>
                <w:rFonts w:ascii="Times New Roman"/>
                <w:szCs w:val="21"/>
              </w:rPr>
            </w:pPr>
            <w:r>
              <w:rPr>
                <w:rFonts w:ascii="Times New Roman" w:hint="eastAsia"/>
                <w:szCs w:val="21"/>
              </w:rPr>
              <w:t>/</w:t>
            </w:r>
          </w:p>
        </w:tc>
        <w:tc>
          <w:tcPr>
            <w:tcW w:w="1417" w:type="pct"/>
            <w:tcBorders>
              <w:left w:val="nil"/>
              <w:bottom w:val="nil"/>
              <w:right w:val="nil"/>
              <w:tl2br w:val="nil"/>
              <w:tr2bl w:val="nil"/>
            </w:tcBorders>
            <w:vAlign w:val="center"/>
          </w:tcPr>
          <w:p w:rsidR="00773A81" w:rsidRDefault="00924CD7">
            <w:pPr>
              <w:tabs>
                <w:tab w:val="left" w:pos="5280"/>
              </w:tabs>
              <w:snapToGrid w:val="0"/>
              <w:jc w:val="center"/>
              <w:rPr>
                <w:rFonts w:ascii="Times New Roman"/>
                <w:iCs/>
                <w:szCs w:val="21"/>
              </w:rPr>
            </w:pPr>
            <w:r>
              <w:rPr>
                <w:rFonts w:ascii="Times New Roman"/>
                <w:iCs/>
                <w:szCs w:val="21"/>
              </w:rPr>
              <w:t>《环境影响评价技术导则</w:t>
            </w:r>
            <w:r>
              <w:rPr>
                <w:rFonts w:ascii="Times New Roman"/>
                <w:iCs/>
                <w:szCs w:val="21"/>
              </w:rPr>
              <w:t xml:space="preserve"> </w:t>
            </w:r>
            <w:r>
              <w:rPr>
                <w:rFonts w:ascii="Times New Roman"/>
                <w:iCs/>
                <w:szCs w:val="21"/>
              </w:rPr>
              <w:t>地表水环境》</w:t>
            </w:r>
            <w:r>
              <w:rPr>
                <w:rFonts w:ascii="Times New Roman"/>
                <w:iCs/>
                <w:szCs w:val="21"/>
              </w:rPr>
              <w:t>(HJ2.3-2018)</w:t>
            </w:r>
          </w:p>
        </w:tc>
      </w:tr>
      <w:tr w:rsidR="00773A81" w:rsidTr="00773A81">
        <w:trPr>
          <w:trHeight w:val="20"/>
        </w:trPr>
        <w:tc>
          <w:tcPr>
            <w:tcW w:w="173" w:type="pct"/>
            <w:vAlign w:val="center"/>
          </w:tcPr>
          <w:p w:rsidR="00773A81" w:rsidRDefault="00773A81">
            <w:pPr>
              <w:pStyle w:val="a0"/>
              <w:numPr>
                <w:ilvl w:val="0"/>
                <w:numId w:val="22"/>
              </w:numPr>
              <w:tabs>
                <w:tab w:val="left" w:pos="5280"/>
              </w:tabs>
              <w:snapToGrid w:val="0"/>
              <w:ind w:firstLineChars="0"/>
              <w:jc w:val="center"/>
              <w:rPr>
                <w:rFonts w:ascii="Times New Roman"/>
                <w:kern w:val="0"/>
                <w:szCs w:val="21"/>
              </w:rPr>
            </w:pPr>
          </w:p>
        </w:tc>
        <w:tc>
          <w:tcPr>
            <w:tcW w:w="529" w:type="pct"/>
            <w:vAlign w:val="center"/>
          </w:tcPr>
          <w:p w:rsidR="00773A81" w:rsidRDefault="00924CD7">
            <w:pPr>
              <w:tabs>
                <w:tab w:val="left" w:pos="5280"/>
              </w:tabs>
              <w:snapToGrid w:val="0"/>
              <w:jc w:val="center"/>
              <w:rPr>
                <w:rFonts w:ascii="Times New Roman"/>
                <w:szCs w:val="21"/>
              </w:rPr>
            </w:pPr>
            <w:r>
              <w:rPr>
                <w:rFonts w:ascii="Times New Roman"/>
                <w:szCs w:val="21"/>
              </w:rPr>
              <w:t>地下水环境</w:t>
            </w:r>
          </w:p>
        </w:tc>
        <w:tc>
          <w:tcPr>
            <w:tcW w:w="2881" w:type="pct"/>
            <w:vAlign w:val="center"/>
          </w:tcPr>
          <w:p w:rsidR="00773A81" w:rsidRDefault="00924CD7">
            <w:pPr>
              <w:tabs>
                <w:tab w:val="left" w:pos="5280"/>
              </w:tabs>
              <w:snapToGrid w:val="0"/>
              <w:jc w:val="center"/>
              <w:rPr>
                <w:rFonts w:ascii="Times New Roman"/>
                <w:szCs w:val="21"/>
              </w:rPr>
            </w:pPr>
            <w:r>
              <w:rPr>
                <w:rFonts w:ascii="Times New Roman" w:hint="eastAsia"/>
                <w:szCs w:val="21"/>
              </w:rPr>
              <w:t>东部以王皮—馒头山—加山一带分水岭为界，距赣锋厂区约</w:t>
            </w:r>
            <w:r>
              <w:rPr>
                <w:rFonts w:ascii="Times New Roman"/>
                <w:szCs w:val="21"/>
              </w:rPr>
              <w:t>1551m</w:t>
            </w:r>
            <w:r>
              <w:rPr>
                <w:rFonts w:ascii="Times New Roman"/>
                <w:szCs w:val="21"/>
              </w:rPr>
              <w:t>；南部以袁河为界，距厂区约</w:t>
            </w:r>
            <w:r>
              <w:rPr>
                <w:rFonts w:ascii="Times New Roman"/>
                <w:szCs w:val="21"/>
              </w:rPr>
              <w:t>5255m</w:t>
            </w:r>
            <w:r>
              <w:rPr>
                <w:rFonts w:ascii="Times New Roman"/>
                <w:szCs w:val="21"/>
              </w:rPr>
              <w:t>；西部以桐林</w:t>
            </w:r>
            <w:r>
              <w:rPr>
                <w:rFonts w:ascii="Times New Roman"/>
                <w:szCs w:val="21"/>
              </w:rPr>
              <w:t>—</w:t>
            </w:r>
            <w:r>
              <w:rPr>
                <w:rFonts w:ascii="Times New Roman"/>
                <w:szCs w:val="21"/>
              </w:rPr>
              <w:t>上力</w:t>
            </w:r>
            <w:r>
              <w:rPr>
                <w:rFonts w:ascii="Times New Roman"/>
                <w:szCs w:val="21"/>
              </w:rPr>
              <w:t>—</w:t>
            </w:r>
            <w:r>
              <w:rPr>
                <w:rFonts w:ascii="Times New Roman"/>
                <w:szCs w:val="21"/>
              </w:rPr>
              <w:t>黄岚一带分水岭为界，距厂区约</w:t>
            </w:r>
            <w:r>
              <w:rPr>
                <w:rFonts w:ascii="Times New Roman"/>
                <w:szCs w:val="21"/>
              </w:rPr>
              <w:t>2263m</w:t>
            </w:r>
            <w:r>
              <w:rPr>
                <w:rFonts w:ascii="Times New Roman"/>
                <w:szCs w:val="21"/>
              </w:rPr>
              <w:t>；北部以樟树坡</w:t>
            </w:r>
            <w:r>
              <w:rPr>
                <w:rFonts w:ascii="Times New Roman"/>
                <w:szCs w:val="21"/>
              </w:rPr>
              <w:t>—</w:t>
            </w:r>
            <w:r>
              <w:rPr>
                <w:rFonts w:ascii="Times New Roman"/>
                <w:szCs w:val="21"/>
              </w:rPr>
              <w:t>枫树下</w:t>
            </w:r>
            <w:r>
              <w:rPr>
                <w:rFonts w:ascii="Times New Roman"/>
                <w:szCs w:val="21"/>
              </w:rPr>
              <w:t>—</w:t>
            </w:r>
            <w:r>
              <w:rPr>
                <w:rFonts w:ascii="Times New Roman"/>
                <w:szCs w:val="21"/>
              </w:rPr>
              <w:t>山背（火田村）一带分水岭为界，距厂区</w:t>
            </w:r>
            <w:r>
              <w:rPr>
                <w:rFonts w:ascii="Times New Roman"/>
                <w:szCs w:val="21"/>
              </w:rPr>
              <w:t>946m</w:t>
            </w:r>
            <w:r>
              <w:rPr>
                <w:rFonts w:ascii="Times New Roman"/>
                <w:szCs w:val="21"/>
              </w:rPr>
              <w:t>。基本为同一水文地质单元，总面积约</w:t>
            </w:r>
            <w:r>
              <w:rPr>
                <w:rFonts w:ascii="Times New Roman" w:hint="eastAsia"/>
                <w:szCs w:val="21"/>
              </w:rPr>
              <w:t>约为</w:t>
            </w:r>
            <w:r>
              <w:rPr>
                <w:rFonts w:ascii="Times New Roman"/>
                <w:szCs w:val="21"/>
              </w:rPr>
              <w:t>17.68km</w:t>
            </w:r>
            <w:r>
              <w:rPr>
                <w:rFonts w:ascii="Times New Roman"/>
                <w:szCs w:val="21"/>
                <w:vertAlign w:val="superscript"/>
              </w:rPr>
              <w:t>2</w:t>
            </w:r>
            <w:r>
              <w:rPr>
                <w:rFonts w:ascii="Times New Roman"/>
                <w:szCs w:val="21"/>
              </w:rPr>
              <w:t>。</w:t>
            </w:r>
          </w:p>
        </w:tc>
        <w:tc>
          <w:tcPr>
            <w:tcW w:w="1417" w:type="pct"/>
            <w:tcBorders>
              <w:left w:val="nil"/>
              <w:bottom w:val="nil"/>
              <w:right w:val="nil"/>
              <w:tl2br w:val="nil"/>
              <w:tr2bl w:val="nil"/>
            </w:tcBorders>
            <w:vAlign w:val="center"/>
          </w:tcPr>
          <w:p w:rsidR="00773A81" w:rsidRDefault="00924CD7">
            <w:pPr>
              <w:tabs>
                <w:tab w:val="left" w:pos="5280"/>
              </w:tabs>
              <w:snapToGrid w:val="0"/>
              <w:jc w:val="center"/>
              <w:rPr>
                <w:rFonts w:ascii="Times New Roman"/>
                <w:iCs/>
                <w:szCs w:val="21"/>
              </w:rPr>
            </w:pPr>
            <w:r>
              <w:rPr>
                <w:rFonts w:ascii="Times New Roman"/>
                <w:iCs/>
                <w:szCs w:val="21"/>
              </w:rPr>
              <w:t>《环境影响评价技术导则</w:t>
            </w:r>
            <w:r>
              <w:rPr>
                <w:rFonts w:ascii="Times New Roman"/>
                <w:iCs/>
                <w:szCs w:val="21"/>
              </w:rPr>
              <w:t xml:space="preserve"> </w:t>
            </w:r>
            <w:r>
              <w:rPr>
                <w:rFonts w:ascii="Times New Roman"/>
                <w:iCs/>
                <w:szCs w:val="21"/>
              </w:rPr>
              <w:t>地下水环境》</w:t>
            </w:r>
            <w:r>
              <w:rPr>
                <w:rFonts w:ascii="Times New Roman"/>
                <w:iCs/>
                <w:szCs w:val="21"/>
              </w:rPr>
              <w:t>(HJ610-2016)</w:t>
            </w:r>
          </w:p>
        </w:tc>
      </w:tr>
      <w:tr w:rsidR="00773A81" w:rsidTr="00773A81">
        <w:trPr>
          <w:trHeight w:val="20"/>
        </w:trPr>
        <w:tc>
          <w:tcPr>
            <w:tcW w:w="173" w:type="pct"/>
            <w:vAlign w:val="center"/>
          </w:tcPr>
          <w:p w:rsidR="00773A81" w:rsidRDefault="00773A81">
            <w:pPr>
              <w:pStyle w:val="a0"/>
              <w:numPr>
                <w:ilvl w:val="0"/>
                <w:numId w:val="22"/>
              </w:numPr>
              <w:tabs>
                <w:tab w:val="left" w:pos="5280"/>
              </w:tabs>
              <w:snapToGrid w:val="0"/>
              <w:ind w:firstLineChars="0"/>
              <w:jc w:val="center"/>
              <w:rPr>
                <w:rFonts w:ascii="Times New Roman"/>
                <w:kern w:val="0"/>
                <w:szCs w:val="21"/>
              </w:rPr>
            </w:pPr>
          </w:p>
        </w:tc>
        <w:tc>
          <w:tcPr>
            <w:tcW w:w="529" w:type="pct"/>
            <w:vAlign w:val="center"/>
          </w:tcPr>
          <w:p w:rsidR="00773A81" w:rsidRDefault="00924CD7">
            <w:pPr>
              <w:tabs>
                <w:tab w:val="left" w:pos="5280"/>
              </w:tabs>
              <w:snapToGrid w:val="0"/>
              <w:jc w:val="center"/>
              <w:rPr>
                <w:rFonts w:ascii="Times New Roman"/>
                <w:kern w:val="0"/>
                <w:sz w:val="20"/>
                <w:szCs w:val="21"/>
              </w:rPr>
            </w:pPr>
            <w:r>
              <w:rPr>
                <w:rFonts w:ascii="Times New Roman"/>
                <w:kern w:val="0"/>
                <w:sz w:val="20"/>
                <w:szCs w:val="21"/>
              </w:rPr>
              <w:t>土壤环境</w:t>
            </w:r>
          </w:p>
        </w:tc>
        <w:tc>
          <w:tcPr>
            <w:tcW w:w="2881" w:type="pct"/>
            <w:vAlign w:val="center"/>
          </w:tcPr>
          <w:p w:rsidR="00773A81" w:rsidRDefault="00924CD7">
            <w:pPr>
              <w:tabs>
                <w:tab w:val="left" w:pos="5280"/>
              </w:tabs>
              <w:snapToGrid w:val="0"/>
              <w:jc w:val="center"/>
              <w:rPr>
                <w:rFonts w:ascii="Times New Roman"/>
                <w:kern w:val="0"/>
                <w:szCs w:val="21"/>
              </w:rPr>
            </w:pPr>
            <w:r>
              <w:rPr>
                <w:rFonts w:hint="eastAsia"/>
                <w:kern w:val="0"/>
                <w:szCs w:val="21"/>
              </w:rPr>
              <w:t>项目建设用地范围往外扩</w:t>
            </w:r>
            <w:r>
              <w:rPr>
                <w:kern w:val="0"/>
                <w:szCs w:val="21"/>
              </w:rPr>
              <w:t>0.2km</w:t>
            </w:r>
            <w:r>
              <w:rPr>
                <w:kern w:val="0"/>
                <w:szCs w:val="21"/>
              </w:rPr>
              <w:t>，</w:t>
            </w:r>
            <w:r>
              <w:rPr>
                <w:rFonts w:ascii="Times New Roman" w:hAnsi="Times New Roman" w:cs="Times New Roman"/>
                <w:kern w:val="0"/>
                <w:szCs w:val="21"/>
              </w:rPr>
              <w:t>约</w:t>
            </w:r>
            <w:r>
              <w:rPr>
                <w:rFonts w:ascii="Times New Roman" w:hAnsi="Times New Roman" w:cs="Times New Roman"/>
                <w:kern w:val="0"/>
                <w:szCs w:val="21"/>
              </w:rPr>
              <w:t>1.42km</w:t>
            </w:r>
            <w:r>
              <w:rPr>
                <w:rFonts w:ascii="Times New Roman" w:hAnsi="Times New Roman" w:cs="Times New Roman"/>
                <w:kern w:val="0"/>
                <w:szCs w:val="21"/>
                <w:vertAlign w:val="superscript"/>
              </w:rPr>
              <w:t>2</w:t>
            </w:r>
            <w:r>
              <w:rPr>
                <w:rFonts w:hint="eastAsia"/>
                <w:kern w:val="0"/>
                <w:szCs w:val="21"/>
              </w:rPr>
              <w:t>。</w:t>
            </w:r>
          </w:p>
        </w:tc>
        <w:tc>
          <w:tcPr>
            <w:tcW w:w="1417" w:type="pct"/>
            <w:tcBorders>
              <w:left w:val="nil"/>
              <w:bottom w:val="nil"/>
              <w:right w:val="nil"/>
              <w:tl2br w:val="nil"/>
              <w:tr2bl w:val="nil"/>
            </w:tcBorders>
            <w:vAlign w:val="center"/>
          </w:tcPr>
          <w:p w:rsidR="00773A81" w:rsidRDefault="00924CD7">
            <w:pPr>
              <w:tabs>
                <w:tab w:val="left" w:pos="5280"/>
              </w:tabs>
              <w:snapToGrid w:val="0"/>
              <w:jc w:val="center"/>
              <w:rPr>
                <w:rFonts w:ascii="Times New Roman"/>
                <w:iCs/>
                <w:kern w:val="0"/>
                <w:sz w:val="20"/>
                <w:szCs w:val="21"/>
              </w:rPr>
            </w:pPr>
            <w:r>
              <w:rPr>
                <w:rFonts w:ascii="Times New Roman"/>
                <w:iCs/>
                <w:kern w:val="0"/>
                <w:sz w:val="20"/>
                <w:szCs w:val="21"/>
              </w:rPr>
              <w:t>《</w:t>
            </w:r>
            <w:r>
              <w:rPr>
                <w:rFonts w:ascii="Times New Roman" w:hint="eastAsia"/>
                <w:iCs/>
                <w:kern w:val="0"/>
                <w:sz w:val="20"/>
                <w:szCs w:val="21"/>
              </w:rPr>
              <w:t>环境影响评价技术导则</w:t>
            </w:r>
            <w:r>
              <w:rPr>
                <w:rFonts w:ascii="Times New Roman"/>
                <w:iCs/>
                <w:kern w:val="0"/>
                <w:sz w:val="20"/>
                <w:szCs w:val="21"/>
              </w:rPr>
              <w:t xml:space="preserve"> </w:t>
            </w:r>
            <w:r>
              <w:rPr>
                <w:rFonts w:ascii="Times New Roman"/>
                <w:iCs/>
                <w:kern w:val="0"/>
                <w:sz w:val="20"/>
                <w:szCs w:val="21"/>
              </w:rPr>
              <w:t>土壤环境》（</w:t>
            </w:r>
            <w:r>
              <w:rPr>
                <w:rFonts w:ascii="Times New Roman"/>
                <w:iCs/>
                <w:kern w:val="0"/>
                <w:sz w:val="20"/>
                <w:szCs w:val="21"/>
              </w:rPr>
              <w:t>HJ 964</w:t>
            </w:r>
            <w:r>
              <w:rPr>
                <w:rFonts w:ascii="Times New Roman"/>
                <w:iCs/>
                <w:kern w:val="0"/>
                <w:sz w:val="20"/>
                <w:szCs w:val="21"/>
              </w:rPr>
              <w:t>—</w:t>
            </w:r>
            <w:r>
              <w:rPr>
                <w:rFonts w:ascii="Times New Roman"/>
                <w:iCs/>
                <w:kern w:val="0"/>
                <w:sz w:val="20"/>
                <w:szCs w:val="21"/>
              </w:rPr>
              <w:t>2018</w:t>
            </w:r>
            <w:r>
              <w:rPr>
                <w:rFonts w:ascii="Times New Roman"/>
                <w:iCs/>
                <w:kern w:val="0"/>
                <w:sz w:val="20"/>
                <w:szCs w:val="21"/>
              </w:rPr>
              <w:t>）</w:t>
            </w:r>
          </w:p>
        </w:tc>
      </w:tr>
      <w:tr w:rsidR="00773A81" w:rsidTr="00773A81">
        <w:trPr>
          <w:trHeight w:val="20"/>
        </w:trPr>
        <w:tc>
          <w:tcPr>
            <w:tcW w:w="173" w:type="pct"/>
            <w:vAlign w:val="center"/>
          </w:tcPr>
          <w:p w:rsidR="00773A81" w:rsidRDefault="00773A81">
            <w:pPr>
              <w:pStyle w:val="a0"/>
              <w:numPr>
                <w:ilvl w:val="0"/>
                <w:numId w:val="22"/>
              </w:numPr>
              <w:tabs>
                <w:tab w:val="left" w:pos="5280"/>
              </w:tabs>
              <w:snapToGrid w:val="0"/>
              <w:ind w:firstLineChars="0"/>
              <w:jc w:val="center"/>
              <w:rPr>
                <w:rFonts w:ascii="Times New Roman"/>
                <w:kern w:val="0"/>
                <w:szCs w:val="21"/>
              </w:rPr>
            </w:pPr>
          </w:p>
        </w:tc>
        <w:tc>
          <w:tcPr>
            <w:tcW w:w="529" w:type="pct"/>
            <w:vAlign w:val="center"/>
          </w:tcPr>
          <w:p w:rsidR="00773A81" w:rsidRDefault="00924CD7">
            <w:pPr>
              <w:tabs>
                <w:tab w:val="left" w:pos="5280"/>
              </w:tabs>
              <w:snapToGrid w:val="0"/>
              <w:jc w:val="center"/>
              <w:rPr>
                <w:rFonts w:ascii="Times New Roman"/>
                <w:szCs w:val="21"/>
              </w:rPr>
            </w:pPr>
            <w:r>
              <w:rPr>
                <w:rFonts w:ascii="Times New Roman"/>
                <w:szCs w:val="21"/>
              </w:rPr>
              <w:t>声环境</w:t>
            </w:r>
          </w:p>
        </w:tc>
        <w:tc>
          <w:tcPr>
            <w:tcW w:w="2881" w:type="pct"/>
            <w:vAlign w:val="center"/>
          </w:tcPr>
          <w:p w:rsidR="00773A81" w:rsidRDefault="00924CD7">
            <w:pPr>
              <w:tabs>
                <w:tab w:val="left" w:pos="5280"/>
              </w:tabs>
              <w:snapToGrid w:val="0"/>
              <w:jc w:val="center"/>
              <w:rPr>
                <w:rFonts w:ascii="Times New Roman"/>
                <w:szCs w:val="21"/>
              </w:rPr>
            </w:pPr>
            <w:r>
              <w:rPr>
                <w:rFonts w:ascii="Times New Roman"/>
                <w:szCs w:val="21"/>
              </w:rPr>
              <w:t>厂界外延</w:t>
            </w:r>
            <w:r>
              <w:rPr>
                <w:rFonts w:ascii="Times New Roman"/>
                <w:szCs w:val="21"/>
              </w:rPr>
              <w:t>200m</w:t>
            </w:r>
            <w:r>
              <w:rPr>
                <w:rFonts w:ascii="Times New Roman"/>
                <w:szCs w:val="21"/>
              </w:rPr>
              <w:t>范围</w:t>
            </w:r>
          </w:p>
        </w:tc>
        <w:tc>
          <w:tcPr>
            <w:tcW w:w="1417" w:type="pct"/>
            <w:tcBorders>
              <w:left w:val="nil"/>
              <w:bottom w:val="nil"/>
              <w:right w:val="nil"/>
              <w:tl2br w:val="nil"/>
              <w:tr2bl w:val="nil"/>
            </w:tcBorders>
            <w:vAlign w:val="center"/>
          </w:tcPr>
          <w:p w:rsidR="00773A81" w:rsidRDefault="00924CD7">
            <w:pPr>
              <w:tabs>
                <w:tab w:val="left" w:pos="5280"/>
              </w:tabs>
              <w:snapToGrid w:val="0"/>
              <w:jc w:val="center"/>
              <w:rPr>
                <w:rFonts w:ascii="Times New Roman"/>
                <w:iCs/>
                <w:szCs w:val="21"/>
              </w:rPr>
            </w:pPr>
            <w:r>
              <w:rPr>
                <w:rFonts w:ascii="Times New Roman"/>
                <w:iCs/>
                <w:szCs w:val="21"/>
              </w:rPr>
              <w:t>《环境影响评价技术导则</w:t>
            </w:r>
            <w:r>
              <w:rPr>
                <w:rFonts w:ascii="Times New Roman"/>
                <w:iCs/>
                <w:szCs w:val="21"/>
              </w:rPr>
              <w:t xml:space="preserve"> </w:t>
            </w:r>
            <w:r>
              <w:rPr>
                <w:rFonts w:ascii="Times New Roman"/>
                <w:iCs/>
                <w:szCs w:val="21"/>
              </w:rPr>
              <w:t>声环境》（</w:t>
            </w:r>
            <w:r>
              <w:rPr>
                <w:rFonts w:ascii="Times New Roman"/>
                <w:iCs/>
                <w:szCs w:val="21"/>
              </w:rPr>
              <w:t>HJ2.4-2009</w:t>
            </w:r>
            <w:r>
              <w:rPr>
                <w:rFonts w:ascii="Times New Roman"/>
                <w:iCs/>
                <w:szCs w:val="21"/>
              </w:rPr>
              <w:t>）</w:t>
            </w:r>
          </w:p>
        </w:tc>
      </w:tr>
      <w:tr w:rsidR="00773A81" w:rsidTr="00773A81">
        <w:trPr>
          <w:trHeight w:val="20"/>
        </w:trPr>
        <w:tc>
          <w:tcPr>
            <w:tcW w:w="173" w:type="pct"/>
            <w:vAlign w:val="center"/>
          </w:tcPr>
          <w:p w:rsidR="00773A81" w:rsidRDefault="00773A81">
            <w:pPr>
              <w:pStyle w:val="a0"/>
              <w:numPr>
                <w:ilvl w:val="0"/>
                <w:numId w:val="22"/>
              </w:numPr>
              <w:tabs>
                <w:tab w:val="left" w:pos="5280"/>
              </w:tabs>
              <w:snapToGrid w:val="0"/>
              <w:ind w:firstLineChars="0"/>
              <w:jc w:val="center"/>
              <w:rPr>
                <w:rFonts w:ascii="Times New Roman"/>
                <w:kern w:val="0"/>
                <w:szCs w:val="21"/>
              </w:rPr>
            </w:pPr>
          </w:p>
        </w:tc>
        <w:tc>
          <w:tcPr>
            <w:tcW w:w="529" w:type="pct"/>
            <w:vAlign w:val="center"/>
          </w:tcPr>
          <w:p w:rsidR="00773A81" w:rsidRDefault="00924CD7">
            <w:pPr>
              <w:tabs>
                <w:tab w:val="left" w:pos="5280"/>
              </w:tabs>
              <w:snapToGrid w:val="0"/>
              <w:jc w:val="center"/>
              <w:rPr>
                <w:rFonts w:ascii="Times New Roman"/>
                <w:szCs w:val="21"/>
              </w:rPr>
            </w:pPr>
            <w:r>
              <w:rPr>
                <w:rFonts w:ascii="Times New Roman"/>
                <w:szCs w:val="21"/>
              </w:rPr>
              <w:t>生态</w:t>
            </w:r>
            <w:r>
              <w:rPr>
                <w:rFonts w:ascii="Times New Roman" w:hint="eastAsia"/>
                <w:szCs w:val="21"/>
              </w:rPr>
              <w:t>环境</w:t>
            </w:r>
          </w:p>
        </w:tc>
        <w:tc>
          <w:tcPr>
            <w:tcW w:w="2881" w:type="pct"/>
            <w:vAlign w:val="center"/>
          </w:tcPr>
          <w:p w:rsidR="00773A81" w:rsidRDefault="00924CD7">
            <w:pPr>
              <w:tabs>
                <w:tab w:val="left" w:pos="5280"/>
              </w:tabs>
              <w:snapToGrid w:val="0"/>
              <w:jc w:val="center"/>
              <w:rPr>
                <w:rFonts w:ascii="Times New Roman"/>
                <w:szCs w:val="21"/>
              </w:rPr>
            </w:pPr>
            <w:r>
              <w:rPr>
                <w:rFonts w:ascii="Times New Roman" w:hint="eastAsia"/>
                <w:szCs w:val="21"/>
              </w:rPr>
              <w:t>涵盖直接占用区域以及污染物排放产生的间接生态影响区域，约</w:t>
            </w:r>
            <w:r>
              <w:rPr>
                <w:rFonts w:ascii="Times New Roman"/>
                <w:szCs w:val="21"/>
              </w:rPr>
              <w:t>14.5 km</w:t>
            </w:r>
            <w:r>
              <w:rPr>
                <w:rFonts w:ascii="Times New Roman"/>
                <w:szCs w:val="21"/>
                <w:vertAlign w:val="superscript"/>
              </w:rPr>
              <w:t>2</w:t>
            </w:r>
            <w:r>
              <w:rPr>
                <w:rFonts w:ascii="Times New Roman"/>
                <w:szCs w:val="21"/>
              </w:rPr>
              <w:t>。</w:t>
            </w:r>
          </w:p>
        </w:tc>
        <w:tc>
          <w:tcPr>
            <w:tcW w:w="1417" w:type="pct"/>
            <w:tcBorders>
              <w:left w:val="nil"/>
              <w:bottom w:val="nil"/>
              <w:right w:val="nil"/>
              <w:tl2br w:val="nil"/>
              <w:tr2bl w:val="nil"/>
            </w:tcBorders>
            <w:vAlign w:val="center"/>
          </w:tcPr>
          <w:p w:rsidR="00773A81" w:rsidRDefault="00924CD7">
            <w:pPr>
              <w:tabs>
                <w:tab w:val="left" w:pos="5280"/>
              </w:tabs>
              <w:snapToGrid w:val="0"/>
              <w:jc w:val="center"/>
              <w:rPr>
                <w:rFonts w:ascii="Times New Roman"/>
                <w:iCs/>
                <w:szCs w:val="21"/>
              </w:rPr>
            </w:pPr>
            <w:r>
              <w:rPr>
                <w:rFonts w:ascii="Times New Roman"/>
                <w:iCs/>
                <w:szCs w:val="21"/>
              </w:rPr>
              <w:t>《环境影响评价技术导则</w:t>
            </w:r>
            <w:r>
              <w:rPr>
                <w:rFonts w:ascii="Times New Roman"/>
                <w:iCs/>
                <w:szCs w:val="21"/>
              </w:rPr>
              <w:t xml:space="preserve"> </w:t>
            </w:r>
            <w:r>
              <w:rPr>
                <w:rFonts w:ascii="Times New Roman"/>
                <w:iCs/>
                <w:szCs w:val="21"/>
              </w:rPr>
              <w:t>生态影响》</w:t>
            </w:r>
            <w:r>
              <w:rPr>
                <w:rFonts w:ascii="Times New Roman"/>
                <w:iCs/>
                <w:szCs w:val="21"/>
              </w:rPr>
              <w:t>(HJ 19-2011)</w:t>
            </w:r>
          </w:p>
        </w:tc>
      </w:tr>
      <w:tr w:rsidR="00773A81" w:rsidTr="00773A81">
        <w:trPr>
          <w:trHeight w:val="20"/>
        </w:trPr>
        <w:tc>
          <w:tcPr>
            <w:tcW w:w="173" w:type="pct"/>
            <w:tcBorders>
              <w:top w:val="nil"/>
              <w:left w:val="nil"/>
              <w:bottom w:val="nil"/>
              <w:right w:val="nil"/>
              <w:tl2br w:val="nil"/>
              <w:tr2bl w:val="nil"/>
            </w:tcBorders>
            <w:vAlign w:val="center"/>
          </w:tcPr>
          <w:p w:rsidR="00773A81" w:rsidRDefault="00773A81">
            <w:pPr>
              <w:pStyle w:val="a0"/>
              <w:numPr>
                <w:ilvl w:val="0"/>
                <w:numId w:val="22"/>
              </w:numPr>
              <w:tabs>
                <w:tab w:val="left" w:pos="5280"/>
              </w:tabs>
              <w:snapToGrid w:val="0"/>
              <w:ind w:firstLineChars="0"/>
              <w:jc w:val="center"/>
              <w:rPr>
                <w:rFonts w:ascii="Times New Roman"/>
                <w:iCs/>
                <w:kern w:val="0"/>
                <w:szCs w:val="21"/>
              </w:rPr>
            </w:pPr>
          </w:p>
        </w:tc>
        <w:tc>
          <w:tcPr>
            <w:tcW w:w="529" w:type="pct"/>
            <w:tcBorders>
              <w:top w:val="nil"/>
              <w:bottom w:val="nil"/>
              <w:right w:val="nil"/>
              <w:tl2br w:val="nil"/>
              <w:tr2bl w:val="nil"/>
            </w:tcBorders>
            <w:vAlign w:val="center"/>
          </w:tcPr>
          <w:p w:rsidR="00773A81" w:rsidRDefault="00924CD7">
            <w:pPr>
              <w:tabs>
                <w:tab w:val="left" w:pos="5280"/>
              </w:tabs>
              <w:snapToGrid w:val="0"/>
              <w:jc w:val="center"/>
              <w:rPr>
                <w:rFonts w:ascii="Times New Roman"/>
                <w:iCs/>
                <w:kern w:val="0"/>
                <w:szCs w:val="21"/>
              </w:rPr>
            </w:pPr>
            <w:r>
              <w:rPr>
                <w:rFonts w:ascii="Times New Roman"/>
                <w:iCs/>
                <w:kern w:val="0"/>
                <w:szCs w:val="21"/>
              </w:rPr>
              <w:t>环境风险</w:t>
            </w:r>
          </w:p>
        </w:tc>
        <w:tc>
          <w:tcPr>
            <w:tcW w:w="2881" w:type="pct"/>
            <w:tcBorders>
              <w:top w:val="nil"/>
              <w:bottom w:val="nil"/>
              <w:right w:val="nil"/>
              <w:tl2br w:val="nil"/>
              <w:tr2bl w:val="nil"/>
            </w:tcBorders>
            <w:vAlign w:val="center"/>
          </w:tcPr>
          <w:p w:rsidR="00773A81" w:rsidRDefault="00924CD7">
            <w:pPr>
              <w:tabs>
                <w:tab w:val="left" w:pos="5280"/>
              </w:tabs>
              <w:snapToGrid w:val="0"/>
              <w:jc w:val="left"/>
              <w:rPr>
                <w:iCs/>
                <w:kern w:val="0"/>
                <w:szCs w:val="21"/>
              </w:rPr>
            </w:pPr>
            <w:r>
              <w:rPr>
                <w:rFonts w:hint="eastAsia"/>
                <w:iCs/>
                <w:kern w:val="0"/>
                <w:szCs w:val="21"/>
              </w:rPr>
              <w:t>①大气风险：项目边界外</w:t>
            </w:r>
            <w:r>
              <w:rPr>
                <w:iCs/>
                <w:kern w:val="0"/>
                <w:szCs w:val="21"/>
              </w:rPr>
              <w:t>5km</w:t>
            </w:r>
            <w:r>
              <w:rPr>
                <w:iCs/>
                <w:kern w:val="0"/>
                <w:szCs w:val="21"/>
              </w:rPr>
              <w:t>范围</w:t>
            </w:r>
            <w:r>
              <w:rPr>
                <w:rFonts w:hint="eastAsia"/>
                <w:iCs/>
                <w:kern w:val="0"/>
                <w:szCs w:val="21"/>
              </w:rPr>
              <w:t>。</w:t>
            </w:r>
          </w:p>
          <w:p w:rsidR="00773A81" w:rsidRDefault="00924CD7">
            <w:pPr>
              <w:tabs>
                <w:tab w:val="left" w:pos="5280"/>
              </w:tabs>
              <w:snapToGrid w:val="0"/>
              <w:jc w:val="left"/>
              <w:rPr>
                <w:iCs/>
                <w:kern w:val="0"/>
                <w:szCs w:val="21"/>
              </w:rPr>
            </w:pPr>
            <w:r>
              <w:rPr>
                <w:rFonts w:hint="eastAsia"/>
                <w:iCs/>
                <w:kern w:val="0"/>
                <w:szCs w:val="21"/>
              </w:rPr>
              <w:t>②地表水风险：</w:t>
            </w:r>
            <w:r>
              <w:rPr>
                <w:rFonts w:ascii="Times New Roman" w:hint="eastAsia"/>
                <w:iCs/>
                <w:szCs w:val="21"/>
              </w:rPr>
              <w:t>园区</w:t>
            </w:r>
            <w:r>
              <w:rPr>
                <w:rFonts w:hint="eastAsia"/>
                <w:iCs/>
                <w:kern w:val="0"/>
                <w:szCs w:val="21"/>
              </w:rPr>
              <w:t>污水处理厂排污口上游</w:t>
            </w:r>
            <w:r>
              <w:rPr>
                <w:iCs/>
                <w:kern w:val="0"/>
                <w:szCs w:val="21"/>
              </w:rPr>
              <w:t>500</w:t>
            </w:r>
            <w:r>
              <w:rPr>
                <w:iCs/>
                <w:kern w:val="0"/>
                <w:szCs w:val="21"/>
              </w:rPr>
              <w:t>米至下游</w:t>
            </w:r>
            <w:r>
              <w:rPr>
                <w:iCs/>
                <w:kern w:val="0"/>
                <w:szCs w:val="21"/>
              </w:rPr>
              <w:t>5000</w:t>
            </w:r>
            <w:r>
              <w:rPr>
                <w:iCs/>
                <w:kern w:val="0"/>
                <w:szCs w:val="21"/>
              </w:rPr>
              <w:t>米范围。</w:t>
            </w:r>
          </w:p>
          <w:p w:rsidR="00773A81" w:rsidRDefault="00924CD7">
            <w:pPr>
              <w:tabs>
                <w:tab w:val="left" w:pos="5280"/>
              </w:tabs>
              <w:snapToGrid w:val="0"/>
              <w:jc w:val="left"/>
              <w:rPr>
                <w:iCs/>
                <w:kern w:val="0"/>
                <w:szCs w:val="21"/>
              </w:rPr>
            </w:pPr>
            <w:r>
              <w:rPr>
                <w:rFonts w:hint="eastAsia"/>
                <w:iCs/>
                <w:kern w:val="0"/>
                <w:szCs w:val="21"/>
              </w:rPr>
              <w:t>③地下水风险：同地下水环境评价范围，为</w:t>
            </w:r>
            <w:r>
              <w:rPr>
                <w:iCs/>
                <w:kern w:val="0"/>
                <w:szCs w:val="21"/>
              </w:rPr>
              <w:t>17.68km</w:t>
            </w:r>
            <w:r>
              <w:rPr>
                <w:iCs/>
                <w:kern w:val="0"/>
                <w:szCs w:val="21"/>
                <w:vertAlign w:val="superscript"/>
              </w:rPr>
              <w:t>2</w:t>
            </w:r>
            <w:r>
              <w:rPr>
                <w:iCs/>
                <w:kern w:val="0"/>
                <w:szCs w:val="21"/>
              </w:rPr>
              <w:t>。</w:t>
            </w:r>
          </w:p>
          <w:p w:rsidR="00773A81" w:rsidRDefault="00924CD7">
            <w:pPr>
              <w:tabs>
                <w:tab w:val="left" w:pos="5280"/>
              </w:tabs>
              <w:snapToGrid w:val="0"/>
              <w:jc w:val="left"/>
              <w:rPr>
                <w:rFonts w:ascii="Times New Roman"/>
                <w:iCs/>
                <w:kern w:val="0"/>
                <w:szCs w:val="21"/>
              </w:rPr>
            </w:pPr>
            <w:r>
              <w:rPr>
                <w:rFonts w:hint="eastAsia"/>
                <w:iCs/>
                <w:kern w:val="0"/>
                <w:szCs w:val="21"/>
              </w:rPr>
              <w:t>④土壤风险：同</w:t>
            </w:r>
            <w:r>
              <w:rPr>
                <w:rFonts w:ascii="Times New Roman" w:hint="eastAsia"/>
                <w:iCs/>
                <w:szCs w:val="21"/>
              </w:rPr>
              <w:t>土壤环境</w:t>
            </w:r>
            <w:r>
              <w:rPr>
                <w:rFonts w:hint="eastAsia"/>
                <w:iCs/>
                <w:kern w:val="0"/>
                <w:szCs w:val="21"/>
              </w:rPr>
              <w:t>评价范围，为</w:t>
            </w:r>
            <w:r>
              <w:rPr>
                <w:iCs/>
                <w:kern w:val="0"/>
                <w:szCs w:val="21"/>
              </w:rPr>
              <w:t>0.213km</w:t>
            </w:r>
            <w:r>
              <w:rPr>
                <w:iCs/>
                <w:kern w:val="0"/>
                <w:szCs w:val="21"/>
                <w:vertAlign w:val="superscript"/>
              </w:rPr>
              <w:t>2</w:t>
            </w:r>
            <w:r>
              <w:rPr>
                <w:iCs/>
                <w:kern w:val="0"/>
                <w:szCs w:val="21"/>
              </w:rPr>
              <w:t>。</w:t>
            </w:r>
          </w:p>
        </w:tc>
        <w:tc>
          <w:tcPr>
            <w:tcW w:w="1417" w:type="pct"/>
            <w:tcBorders>
              <w:top w:val="nil"/>
              <w:left w:val="nil"/>
              <w:bottom w:val="nil"/>
              <w:right w:val="nil"/>
              <w:tl2br w:val="nil"/>
              <w:tr2bl w:val="nil"/>
            </w:tcBorders>
            <w:vAlign w:val="center"/>
          </w:tcPr>
          <w:p w:rsidR="00773A81" w:rsidRDefault="00924CD7">
            <w:pPr>
              <w:tabs>
                <w:tab w:val="left" w:pos="5280"/>
              </w:tabs>
              <w:snapToGrid w:val="0"/>
              <w:jc w:val="center"/>
              <w:rPr>
                <w:rFonts w:ascii="Times New Roman"/>
                <w:iCs/>
                <w:kern w:val="0"/>
                <w:sz w:val="20"/>
                <w:szCs w:val="21"/>
                <w:lang w:val="zh-CN"/>
              </w:rPr>
            </w:pPr>
            <w:r>
              <w:rPr>
                <w:rFonts w:ascii="Times New Roman"/>
                <w:iCs/>
                <w:kern w:val="0"/>
                <w:sz w:val="20"/>
                <w:szCs w:val="21"/>
                <w:lang w:val="zh-CN"/>
              </w:rPr>
              <w:t>《建设项目环境风险评价技术导则》（</w:t>
            </w:r>
            <w:r>
              <w:rPr>
                <w:rFonts w:ascii="Times New Roman"/>
                <w:iCs/>
                <w:kern w:val="0"/>
                <w:sz w:val="20"/>
                <w:szCs w:val="21"/>
                <w:lang w:val="zh-CN"/>
              </w:rPr>
              <w:t>HJ169-2018</w:t>
            </w:r>
            <w:r>
              <w:rPr>
                <w:rFonts w:ascii="Times New Roman"/>
                <w:iCs/>
                <w:kern w:val="0"/>
                <w:sz w:val="20"/>
                <w:szCs w:val="21"/>
                <w:lang w:val="zh-CN"/>
              </w:rPr>
              <w:t>）</w:t>
            </w:r>
          </w:p>
        </w:tc>
      </w:tr>
    </w:tbl>
    <w:p w:rsidR="00773A81" w:rsidRDefault="00924CD7">
      <w:pPr>
        <w:pStyle w:val="2"/>
      </w:pPr>
      <w:bookmarkStart w:id="35" w:name="_Toc165188152"/>
      <w:r>
        <w:rPr>
          <w:rFonts w:hint="eastAsia"/>
        </w:rPr>
        <w:t>环境保护目标</w:t>
      </w:r>
      <w:bookmarkEnd w:id="35"/>
    </w:p>
    <w:p w:rsidR="00773A81" w:rsidRDefault="00924CD7">
      <w:pPr>
        <w:pStyle w:val="Char2CharCharCharCharCharCharCharCharCharCharCharChar"/>
        <w:spacing w:line="360" w:lineRule="auto"/>
        <w:ind w:firstLine="482"/>
        <w:rPr>
          <w:sz w:val="24"/>
        </w:rPr>
      </w:pPr>
      <w:r>
        <w:rPr>
          <w:rFonts w:hint="eastAsia"/>
          <w:sz w:val="24"/>
        </w:rPr>
        <w:t>根据现场核实，本轮后评价环境保护目标如下表：</w:t>
      </w:r>
    </w:p>
    <w:p w:rsidR="00773A81" w:rsidRDefault="00924CD7">
      <w:pPr>
        <w:pStyle w:val="Char2CharCharCharCharCharCharCharCharCharCharCharChar"/>
        <w:spacing w:line="360" w:lineRule="auto"/>
        <w:jc w:val="center"/>
        <w:rPr>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2.8</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1</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环境保护目标一览表</w:t>
      </w:r>
    </w:p>
    <w:tbl>
      <w:tblPr>
        <w:tblW w:w="5000" w:type="pct"/>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428"/>
        <w:gridCol w:w="660"/>
        <w:gridCol w:w="1079"/>
        <w:gridCol w:w="769"/>
        <w:gridCol w:w="700"/>
        <w:gridCol w:w="588"/>
        <w:gridCol w:w="900"/>
        <w:gridCol w:w="902"/>
        <w:gridCol w:w="1881"/>
        <w:gridCol w:w="1163"/>
      </w:tblGrid>
      <w:tr w:rsidR="00773A81">
        <w:trPr>
          <w:trHeight w:val="465"/>
        </w:trPr>
        <w:tc>
          <w:tcPr>
            <w:tcW w:w="236" w:type="pct"/>
            <w:vMerge w:val="restart"/>
            <w:vAlign w:val="center"/>
          </w:tcPr>
          <w:p w:rsidR="00773A81" w:rsidRDefault="00924CD7">
            <w:pPr>
              <w:widowControl/>
              <w:jc w:val="center"/>
              <w:rPr>
                <w:rFonts w:asciiTheme="minorEastAsia" w:eastAsiaTheme="minorEastAsia" w:hAnsiTheme="minorEastAsia" w:cs="Calibri"/>
                <w:b/>
                <w:bCs/>
                <w:kern w:val="0"/>
                <w:szCs w:val="21"/>
              </w:rPr>
            </w:pPr>
            <w:r>
              <w:rPr>
                <w:rFonts w:asciiTheme="minorEastAsia" w:eastAsiaTheme="minorEastAsia" w:hAnsiTheme="minorEastAsia" w:cs="Calibri" w:hint="eastAsia"/>
                <w:b/>
                <w:bCs/>
                <w:kern w:val="0"/>
                <w:szCs w:val="21"/>
              </w:rPr>
              <w:t>序号</w:t>
            </w:r>
          </w:p>
        </w:tc>
        <w:tc>
          <w:tcPr>
            <w:tcW w:w="364" w:type="pct"/>
            <w:vMerge w:val="restart"/>
            <w:vAlign w:val="center"/>
          </w:tcPr>
          <w:p w:rsidR="00773A81" w:rsidRDefault="00924CD7">
            <w:pPr>
              <w:widowControl/>
              <w:jc w:val="center"/>
              <w:rPr>
                <w:rFonts w:asciiTheme="minorEastAsia" w:eastAsiaTheme="minorEastAsia" w:hAnsiTheme="minorEastAsia" w:cs="Calibri"/>
                <w:b/>
                <w:bCs/>
                <w:kern w:val="0"/>
                <w:szCs w:val="21"/>
              </w:rPr>
            </w:pPr>
            <w:r>
              <w:rPr>
                <w:rFonts w:asciiTheme="minorEastAsia" w:eastAsiaTheme="minorEastAsia" w:hAnsiTheme="minorEastAsia" w:cs="Calibri" w:hint="eastAsia"/>
                <w:b/>
                <w:bCs/>
                <w:kern w:val="0"/>
                <w:szCs w:val="21"/>
              </w:rPr>
              <w:t>环境</w:t>
            </w:r>
          </w:p>
          <w:p w:rsidR="00773A81" w:rsidRDefault="00924CD7">
            <w:pPr>
              <w:widowControl/>
              <w:jc w:val="center"/>
              <w:rPr>
                <w:rFonts w:asciiTheme="minorEastAsia" w:eastAsiaTheme="minorEastAsia" w:hAnsiTheme="minorEastAsia" w:cs="Calibri"/>
                <w:b/>
                <w:bCs/>
                <w:kern w:val="0"/>
                <w:szCs w:val="21"/>
              </w:rPr>
            </w:pPr>
            <w:r>
              <w:rPr>
                <w:rFonts w:asciiTheme="minorEastAsia" w:eastAsiaTheme="minorEastAsia" w:hAnsiTheme="minorEastAsia" w:cs="Calibri" w:hint="eastAsia"/>
                <w:b/>
                <w:bCs/>
                <w:kern w:val="0"/>
                <w:szCs w:val="21"/>
              </w:rPr>
              <w:t>要素</w:t>
            </w:r>
          </w:p>
        </w:tc>
        <w:tc>
          <w:tcPr>
            <w:tcW w:w="595" w:type="pct"/>
            <w:vMerge w:val="restart"/>
            <w:vAlign w:val="center"/>
          </w:tcPr>
          <w:p w:rsidR="00773A81" w:rsidRDefault="00924CD7">
            <w:pPr>
              <w:widowControl/>
              <w:jc w:val="center"/>
              <w:rPr>
                <w:rFonts w:asciiTheme="minorEastAsia" w:eastAsiaTheme="minorEastAsia" w:hAnsiTheme="minorEastAsia" w:cs="Calibri"/>
                <w:b/>
                <w:bCs/>
                <w:kern w:val="0"/>
                <w:szCs w:val="21"/>
              </w:rPr>
            </w:pPr>
            <w:r>
              <w:rPr>
                <w:rFonts w:asciiTheme="minorEastAsia" w:eastAsiaTheme="minorEastAsia" w:hAnsiTheme="minorEastAsia" w:cs="Calibri" w:hint="eastAsia"/>
                <w:b/>
                <w:bCs/>
                <w:kern w:val="0"/>
                <w:szCs w:val="21"/>
              </w:rPr>
              <w:t>环境敏感点</w:t>
            </w:r>
          </w:p>
        </w:tc>
        <w:tc>
          <w:tcPr>
            <w:tcW w:w="810" w:type="pct"/>
            <w:gridSpan w:val="2"/>
            <w:vAlign w:val="center"/>
          </w:tcPr>
          <w:p w:rsidR="00773A81" w:rsidRDefault="00924CD7">
            <w:pPr>
              <w:widowControl/>
              <w:jc w:val="center"/>
              <w:rPr>
                <w:rFonts w:asciiTheme="minorEastAsia" w:eastAsiaTheme="minorEastAsia" w:hAnsiTheme="minorEastAsia" w:cs="Calibri"/>
                <w:b/>
                <w:bCs/>
                <w:kern w:val="0"/>
                <w:szCs w:val="21"/>
              </w:rPr>
            </w:pPr>
            <w:r>
              <w:rPr>
                <w:rFonts w:asciiTheme="minorEastAsia" w:eastAsiaTheme="minorEastAsia" w:hAnsiTheme="minorEastAsia" w:cs="Calibri" w:hint="eastAsia"/>
                <w:b/>
                <w:bCs/>
                <w:kern w:val="0"/>
                <w:szCs w:val="21"/>
              </w:rPr>
              <w:t>坐标</w:t>
            </w:r>
          </w:p>
        </w:tc>
        <w:tc>
          <w:tcPr>
            <w:tcW w:w="324" w:type="pct"/>
            <w:vMerge w:val="restart"/>
            <w:vAlign w:val="center"/>
          </w:tcPr>
          <w:p w:rsidR="00773A81" w:rsidRDefault="00924CD7">
            <w:pPr>
              <w:widowControl/>
              <w:ind w:leftChars="-26" w:left="-55" w:rightChars="-48" w:right="-101"/>
              <w:jc w:val="center"/>
              <w:rPr>
                <w:rFonts w:asciiTheme="minorEastAsia" w:eastAsiaTheme="minorEastAsia" w:hAnsiTheme="minorEastAsia" w:cs="Calibri"/>
                <w:b/>
                <w:bCs/>
                <w:kern w:val="0"/>
                <w:szCs w:val="21"/>
              </w:rPr>
            </w:pPr>
            <w:r>
              <w:rPr>
                <w:rFonts w:asciiTheme="minorEastAsia" w:eastAsiaTheme="minorEastAsia" w:hAnsiTheme="minorEastAsia" w:cs="Calibri" w:hint="eastAsia"/>
                <w:b/>
                <w:bCs/>
                <w:kern w:val="0"/>
                <w:szCs w:val="21"/>
              </w:rPr>
              <w:t>相对厂址方位</w:t>
            </w:r>
          </w:p>
        </w:tc>
        <w:tc>
          <w:tcPr>
            <w:tcW w:w="496" w:type="pct"/>
            <w:vMerge w:val="restart"/>
            <w:vAlign w:val="center"/>
          </w:tcPr>
          <w:p w:rsidR="00773A81" w:rsidRDefault="00924CD7">
            <w:pPr>
              <w:widowControl/>
              <w:jc w:val="center"/>
              <w:rPr>
                <w:rFonts w:asciiTheme="minorEastAsia" w:eastAsiaTheme="minorEastAsia" w:hAnsiTheme="minorEastAsia" w:cs="Calibri"/>
                <w:b/>
                <w:bCs/>
                <w:kern w:val="0"/>
                <w:szCs w:val="21"/>
              </w:rPr>
            </w:pPr>
            <w:r>
              <w:rPr>
                <w:rFonts w:asciiTheme="minorEastAsia" w:eastAsiaTheme="minorEastAsia" w:hAnsiTheme="minorEastAsia" w:cs="Calibri" w:hint="eastAsia"/>
                <w:b/>
                <w:bCs/>
                <w:kern w:val="0"/>
                <w:szCs w:val="21"/>
              </w:rPr>
              <w:t>最近厂界直线距离（</w:t>
            </w:r>
            <w:r>
              <w:rPr>
                <w:rFonts w:asciiTheme="minorEastAsia" w:eastAsiaTheme="minorEastAsia" w:hAnsiTheme="minorEastAsia"/>
                <w:b/>
                <w:bCs/>
                <w:kern w:val="0"/>
                <w:szCs w:val="21"/>
              </w:rPr>
              <w:t>m</w:t>
            </w:r>
            <w:r>
              <w:rPr>
                <w:rFonts w:asciiTheme="minorEastAsia" w:eastAsiaTheme="minorEastAsia" w:hAnsiTheme="minorEastAsia" w:cs="Calibri" w:hint="eastAsia"/>
                <w:b/>
                <w:bCs/>
                <w:kern w:val="0"/>
                <w:szCs w:val="21"/>
              </w:rPr>
              <w:t>）</w:t>
            </w:r>
          </w:p>
        </w:tc>
        <w:tc>
          <w:tcPr>
            <w:tcW w:w="1534" w:type="pct"/>
            <w:gridSpan w:val="2"/>
            <w:vMerge w:val="restart"/>
            <w:vAlign w:val="center"/>
          </w:tcPr>
          <w:p w:rsidR="00773A81" w:rsidRDefault="00924CD7">
            <w:pPr>
              <w:widowControl/>
              <w:ind w:leftChars="-26" w:left="-55" w:rightChars="-48" w:right="-101"/>
              <w:jc w:val="center"/>
              <w:rPr>
                <w:rFonts w:asciiTheme="minorEastAsia" w:eastAsiaTheme="minorEastAsia" w:hAnsiTheme="minorEastAsia" w:cs="Calibri"/>
                <w:b/>
                <w:bCs/>
                <w:kern w:val="0"/>
                <w:szCs w:val="21"/>
              </w:rPr>
            </w:pPr>
            <w:r>
              <w:rPr>
                <w:rFonts w:asciiTheme="minorEastAsia" w:eastAsiaTheme="minorEastAsia" w:hAnsiTheme="minorEastAsia" w:cs="Calibri" w:hint="eastAsia"/>
                <w:b/>
                <w:bCs/>
                <w:kern w:val="0"/>
                <w:szCs w:val="21"/>
              </w:rPr>
              <w:t>规模(人)</w:t>
            </w:r>
          </w:p>
        </w:tc>
        <w:tc>
          <w:tcPr>
            <w:tcW w:w="641" w:type="pct"/>
            <w:vMerge w:val="restart"/>
            <w:vAlign w:val="center"/>
          </w:tcPr>
          <w:p w:rsidR="00773A81" w:rsidRDefault="00924CD7">
            <w:pPr>
              <w:widowControl/>
              <w:jc w:val="center"/>
              <w:rPr>
                <w:rFonts w:asciiTheme="minorEastAsia" w:eastAsiaTheme="minorEastAsia" w:hAnsiTheme="minorEastAsia" w:cs="Calibri"/>
                <w:b/>
                <w:bCs/>
                <w:kern w:val="0"/>
                <w:szCs w:val="21"/>
              </w:rPr>
            </w:pPr>
            <w:r>
              <w:rPr>
                <w:rFonts w:asciiTheme="minorEastAsia" w:eastAsiaTheme="minorEastAsia" w:hAnsiTheme="minorEastAsia" w:cs="Calibri" w:hint="eastAsia"/>
                <w:b/>
                <w:bCs/>
                <w:kern w:val="0"/>
                <w:szCs w:val="21"/>
              </w:rPr>
              <w:t>环境</w:t>
            </w:r>
          </w:p>
          <w:p w:rsidR="00773A81" w:rsidRDefault="00924CD7">
            <w:pPr>
              <w:widowControl/>
              <w:jc w:val="center"/>
              <w:rPr>
                <w:rFonts w:asciiTheme="minorEastAsia" w:eastAsiaTheme="minorEastAsia" w:hAnsiTheme="minorEastAsia" w:cs="Calibri"/>
                <w:b/>
                <w:bCs/>
                <w:kern w:val="0"/>
                <w:szCs w:val="21"/>
              </w:rPr>
            </w:pPr>
            <w:r>
              <w:rPr>
                <w:rFonts w:asciiTheme="minorEastAsia" w:eastAsiaTheme="minorEastAsia" w:hAnsiTheme="minorEastAsia" w:cs="Calibri" w:hint="eastAsia"/>
                <w:b/>
                <w:bCs/>
                <w:kern w:val="0"/>
                <w:szCs w:val="21"/>
              </w:rPr>
              <w:t>功能</w:t>
            </w:r>
          </w:p>
        </w:tc>
      </w:tr>
      <w:tr w:rsidR="00773A81">
        <w:trPr>
          <w:trHeight w:val="465"/>
        </w:trPr>
        <w:tc>
          <w:tcPr>
            <w:tcW w:w="236" w:type="pct"/>
            <w:vMerge/>
            <w:vAlign w:val="center"/>
          </w:tcPr>
          <w:p w:rsidR="00773A81" w:rsidRDefault="00773A81">
            <w:pPr>
              <w:widowControl/>
              <w:jc w:val="center"/>
              <w:rPr>
                <w:rFonts w:asciiTheme="minorEastAsia" w:eastAsiaTheme="minorEastAsia" w:hAnsiTheme="minorEastAsia" w:cs="Calibri"/>
                <w:b/>
                <w:bCs/>
                <w:kern w:val="0"/>
                <w:szCs w:val="21"/>
              </w:rPr>
            </w:pPr>
          </w:p>
        </w:tc>
        <w:tc>
          <w:tcPr>
            <w:tcW w:w="364" w:type="pct"/>
            <w:vMerge/>
            <w:vAlign w:val="center"/>
          </w:tcPr>
          <w:p w:rsidR="00773A81" w:rsidRDefault="00773A81">
            <w:pPr>
              <w:widowControl/>
              <w:jc w:val="center"/>
              <w:rPr>
                <w:rFonts w:asciiTheme="minorEastAsia" w:eastAsiaTheme="minorEastAsia" w:hAnsiTheme="minorEastAsia" w:cs="Calibri"/>
                <w:b/>
                <w:bCs/>
                <w:kern w:val="0"/>
                <w:szCs w:val="21"/>
              </w:rPr>
            </w:pPr>
          </w:p>
        </w:tc>
        <w:tc>
          <w:tcPr>
            <w:tcW w:w="595" w:type="pct"/>
            <w:vMerge/>
            <w:vAlign w:val="center"/>
          </w:tcPr>
          <w:p w:rsidR="00773A81" w:rsidRDefault="00773A81">
            <w:pPr>
              <w:widowControl/>
              <w:jc w:val="center"/>
              <w:rPr>
                <w:rFonts w:asciiTheme="minorEastAsia" w:eastAsiaTheme="minorEastAsia" w:hAnsiTheme="minorEastAsia" w:cs="Calibri"/>
                <w:b/>
                <w:bCs/>
                <w:kern w:val="0"/>
                <w:szCs w:val="21"/>
              </w:rPr>
            </w:pPr>
          </w:p>
        </w:tc>
        <w:tc>
          <w:tcPr>
            <w:tcW w:w="424" w:type="pct"/>
            <w:vAlign w:val="center"/>
          </w:tcPr>
          <w:p w:rsidR="00773A81" w:rsidRDefault="00924CD7">
            <w:pPr>
              <w:widowControl/>
              <w:jc w:val="center"/>
              <w:rPr>
                <w:rFonts w:asciiTheme="minorEastAsia" w:eastAsiaTheme="minorEastAsia" w:hAnsiTheme="minorEastAsia" w:cs="Calibri"/>
                <w:b/>
                <w:bCs/>
                <w:kern w:val="0"/>
                <w:szCs w:val="21"/>
              </w:rPr>
            </w:pPr>
            <w:r>
              <w:rPr>
                <w:rFonts w:asciiTheme="minorEastAsia" w:eastAsiaTheme="minorEastAsia" w:hAnsiTheme="minorEastAsia" w:cs="Calibri" w:hint="eastAsia"/>
                <w:b/>
                <w:bCs/>
                <w:kern w:val="0"/>
                <w:szCs w:val="21"/>
              </w:rPr>
              <w:t>X</w:t>
            </w:r>
          </w:p>
        </w:tc>
        <w:tc>
          <w:tcPr>
            <w:tcW w:w="385" w:type="pct"/>
            <w:vAlign w:val="center"/>
          </w:tcPr>
          <w:p w:rsidR="00773A81" w:rsidRDefault="00924CD7">
            <w:pPr>
              <w:widowControl/>
              <w:jc w:val="center"/>
              <w:rPr>
                <w:rFonts w:asciiTheme="minorEastAsia" w:eastAsiaTheme="minorEastAsia" w:hAnsiTheme="minorEastAsia" w:cs="Calibri"/>
                <w:b/>
                <w:bCs/>
                <w:kern w:val="0"/>
                <w:szCs w:val="21"/>
              </w:rPr>
            </w:pPr>
            <w:r>
              <w:rPr>
                <w:rFonts w:asciiTheme="minorEastAsia" w:eastAsiaTheme="minorEastAsia" w:hAnsiTheme="minorEastAsia" w:cs="Calibri" w:hint="eastAsia"/>
                <w:b/>
                <w:bCs/>
                <w:kern w:val="0"/>
                <w:szCs w:val="21"/>
              </w:rPr>
              <w:t>Y</w:t>
            </w:r>
          </w:p>
        </w:tc>
        <w:tc>
          <w:tcPr>
            <w:tcW w:w="324" w:type="pct"/>
            <w:vMerge/>
            <w:vAlign w:val="center"/>
          </w:tcPr>
          <w:p w:rsidR="00773A81" w:rsidRDefault="00773A81">
            <w:pPr>
              <w:widowControl/>
              <w:jc w:val="center"/>
              <w:rPr>
                <w:rFonts w:asciiTheme="minorEastAsia" w:eastAsiaTheme="minorEastAsia" w:hAnsiTheme="minorEastAsia" w:cs="Calibri"/>
                <w:b/>
                <w:bCs/>
                <w:kern w:val="0"/>
                <w:szCs w:val="21"/>
              </w:rPr>
            </w:pPr>
          </w:p>
        </w:tc>
        <w:tc>
          <w:tcPr>
            <w:tcW w:w="496" w:type="pct"/>
            <w:vMerge/>
            <w:vAlign w:val="center"/>
          </w:tcPr>
          <w:p w:rsidR="00773A81" w:rsidRDefault="00773A81">
            <w:pPr>
              <w:widowControl/>
              <w:jc w:val="center"/>
              <w:rPr>
                <w:rFonts w:asciiTheme="minorEastAsia" w:eastAsiaTheme="minorEastAsia" w:hAnsiTheme="minorEastAsia" w:cs="Calibri"/>
                <w:b/>
                <w:bCs/>
                <w:kern w:val="0"/>
                <w:szCs w:val="21"/>
              </w:rPr>
            </w:pPr>
          </w:p>
        </w:tc>
        <w:tc>
          <w:tcPr>
            <w:tcW w:w="1534" w:type="pct"/>
            <w:gridSpan w:val="2"/>
            <w:vMerge/>
            <w:vAlign w:val="center"/>
          </w:tcPr>
          <w:p w:rsidR="00773A81" w:rsidRDefault="00773A81">
            <w:pPr>
              <w:widowControl/>
              <w:jc w:val="center"/>
              <w:rPr>
                <w:rFonts w:asciiTheme="minorEastAsia" w:eastAsiaTheme="minorEastAsia" w:hAnsiTheme="minorEastAsia" w:cs="Calibri"/>
                <w:b/>
                <w:bCs/>
                <w:kern w:val="0"/>
                <w:szCs w:val="21"/>
              </w:rPr>
            </w:pPr>
          </w:p>
        </w:tc>
        <w:tc>
          <w:tcPr>
            <w:tcW w:w="641" w:type="pct"/>
            <w:vMerge/>
            <w:vAlign w:val="center"/>
          </w:tcPr>
          <w:p w:rsidR="00773A81" w:rsidRDefault="00773A81">
            <w:pPr>
              <w:widowControl/>
              <w:jc w:val="center"/>
              <w:rPr>
                <w:rFonts w:asciiTheme="minorEastAsia" w:eastAsiaTheme="minorEastAsia" w:hAnsiTheme="minorEastAsia" w:cs="Calibri"/>
                <w:b/>
                <w:bCs/>
                <w:kern w:val="0"/>
                <w:szCs w:val="21"/>
              </w:rPr>
            </w:pPr>
          </w:p>
        </w:tc>
      </w:tr>
      <w:tr w:rsidR="00773A81">
        <w:trPr>
          <w:trHeight w:val="20"/>
        </w:trPr>
        <w:tc>
          <w:tcPr>
            <w:tcW w:w="236" w:type="pct"/>
            <w:vMerge w:val="restart"/>
            <w:vAlign w:val="center"/>
          </w:tcPr>
          <w:p w:rsidR="00773A81" w:rsidRDefault="00924CD7">
            <w:pPr>
              <w:jc w:val="center"/>
              <w:rPr>
                <w:rFonts w:asciiTheme="minorEastAsia" w:eastAsiaTheme="minorEastAsia" w:hAnsiTheme="minorEastAsia" w:cs="Calibri"/>
                <w:kern w:val="0"/>
                <w:szCs w:val="21"/>
              </w:rPr>
            </w:pPr>
            <w:r>
              <w:rPr>
                <w:rFonts w:asciiTheme="minorEastAsia" w:eastAsiaTheme="minorEastAsia" w:hAnsiTheme="minorEastAsia" w:cs="Calibri" w:hint="eastAsia"/>
                <w:kern w:val="0"/>
                <w:szCs w:val="21"/>
              </w:rPr>
              <w:t>1</w:t>
            </w:r>
          </w:p>
        </w:tc>
        <w:tc>
          <w:tcPr>
            <w:tcW w:w="364" w:type="pct"/>
            <w:vMerge w:val="restart"/>
            <w:vAlign w:val="center"/>
          </w:tcPr>
          <w:p w:rsidR="00773A81" w:rsidRDefault="00924CD7">
            <w:pPr>
              <w:jc w:val="center"/>
              <w:rPr>
                <w:rFonts w:asciiTheme="minorEastAsia" w:eastAsiaTheme="minorEastAsia" w:hAnsiTheme="minorEastAsia" w:cs="Calibri"/>
                <w:kern w:val="0"/>
                <w:szCs w:val="21"/>
              </w:rPr>
            </w:pPr>
            <w:r>
              <w:rPr>
                <w:rFonts w:asciiTheme="minorEastAsia" w:eastAsiaTheme="minorEastAsia" w:hAnsiTheme="minorEastAsia" w:cs="Calibri"/>
                <w:kern w:val="0"/>
                <w:szCs w:val="21"/>
              </w:rPr>
              <w:t>大气</w:t>
            </w:r>
          </w:p>
          <w:p w:rsidR="00773A81" w:rsidRDefault="00924CD7">
            <w:pPr>
              <w:jc w:val="center"/>
              <w:rPr>
                <w:rFonts w:asciiTheme="minorEastAsia" w:eastAsiaTheme="minorEastAsia" w:hAnsiTheme="minorEastAsia" w:cs="Calibri"/>
                <w:kern w:val="0"/>
                <w:szCs w:val="21"/>
              </w:rPr>
            </w:pPr>
            <w:r>
              <w:rPr>
                <w:rFonts w:asciiTheme="minorEastAsia" w:eastAsiaTheme="minorEastAsia" w:hAnsiTheme="minorEastAsia" w:cs="Calibri"/>
                <w:kern w:val="0"/>
                <w:szCs w:val="21"/>
              </w:rPr>
              <w:t>环境</w:t>
            </w:r>
          </w:p>
        </w:tc>
        <w:tc>
          <w:tcPr>
            <w:tcW w:w="595"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沪昆高速新余服务区</w:t>
            </w:r>
          </w:p>
        </w:tc>
        <w:tc>
          <w:tcPr>
            <w:tcW w:w="424" w:type="pct"/>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-179</w:t>
            </w:r>
          </w:p>
        </w:tc>
        <w:tc>
          <w:tcPr>
            <w:tcW w:w="385" w:type="pct"/>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1516</w:t>
            </w:r>
          </w:p>
        </w:tc>
        <w:tc>
          <w:tcPr>
            <w:tcW w:w="324" w:type="pct"/>
            <w:vAlign w:val="center"/>
          </w:tcPr>
          <w:p w:rsidR="00773A81" w:rsidRDefault="00924CD7">
            <w:pPr>
              <w:widowControl/>
              <w:ind w:leftChars="-26" w:left="-55" w:rightChars="-48" w:right="-101"/>
              <w:jc w:val="center"/>
              <w:rPr>
                <w:rFonts w:asciiTheme="minorEastAsia" w:eastAsiaTheme="minorEastAsia" w:hAnsiTheme="minorEastAsia"/>
                <w:szCs w:val="21"/>
              </w:rPr>
            </w:pPr>
            <w:r>
              <w:rPr>
                <w:rFonts w:asciiTheme="minorEastAsia" w:eastAsiaTheme="minorEastAsia" w:hAnsiTheme="minorEastAsia" w:hint="eastAsia"/>
                <w:szCs w:val="21"/>
              </w:rPr>
              <w:t>西北</w:t>
            </w:r>
          </w:p>
        </w:tc>
        <w:tc>
          <w:tcPr>
            <w:tcW w:w="496" w:type="pct"/>
            <w:vAlign w:val="center"/>
          </w:tcPr>
          <w:p w:rsidR="00773A81" w:rsidRDefault="00924CD7">
            <w:pPr>
              <w:jc w:val="center"/>
              <w:rPr>
                <w:rFonts w:asciiTheme="minorEastAsia" w:eastAsiaTheme="minorEastAsia" w:hAnsiTheme="minorEastAsia"/>
                <w:szCs w:val="21"/>
              </w:rPr>
            </w:pPr>
            <w:r>
              <w:rPr>
                <w:rFonts w:ascii="Times New Roman" w:eastAsia="宋体" w:hAnsi="Times New Roman"/>
                <w:szCs w:val="21"/>
              </w:rPr>
              <w:t>463</w:t>
            </w:r>
          </w:p>
        </w:tc>
        <w:tc>
          <w:tcPr>
            <w:tcW w:w="1534" w:type="pct"/>
            <w:gridSpan w:val="2"/>
            <w:vAlign w:val="center"/>
          </w:tcPr>
          <w:p w:rsidR="00773A81" w:rsidRDefault="00924CD7">
            <w:pPr>
              <w:rPr>
                <w:rFonts w:asciiTheme="minorEastAsia" w:eastAsiaTheme="minorEastAsia" w:hAnsiTheme="minorEastAsia"/>
                <w:szCs w:val="21"/>
              </w:rPr>
            </w:pPr>
            <w:r>
              <w:rPr>
                <w:rFonts w:asciiTheme="minorEastAsia" w:eastAsiaTheme="minorEastAsia" w:hAnsiTheme="minorEastAsia" w:hint="eastAsia"/>
                <w:szCs w:val="21"/>
              </w:rPr>
              <w:t>服务</w:t>
            </w:r>
            <w:r>
              <w:rPr>
                <w:rFonts w:asciiTheme="minorEastAsia" w:eastAsiaTheme="minorEastAsia" w:hAnsiTheme="minorEastAsia"/>
                <w:szCs w:val="21"/>
              </w:rPr>
              <w:t>区，约200人</w:t>
            </w:r>
          </w:p>
        </w:tc>
        <w:tc>
          <w:tcPr>
            <w:tcW w:w="641" w:type="pct"/>
            <w:vMerge w:val="restart"/>
            <w:vAlign w:val="center"/>
          </w:tcPr>
          <w:p w:rsidR="00773A81" w:rsidRDefault="00924CD7">
            <w:pPr>
              <w:jc w:val="center"/>
              <w:rPr>
                <w:rFonts w:asciiTheme="minorEastAsia" w:eastAsiaTheme="minorEastAsia" w:hAnsiTheme="minorEastAsia" w:cs="Calibri"/>
                <w:kern w:val="0"/>
                <w:szCs w:val="21"/>
              </w:rPr>
            </w:pPr>
            <w:r>
              <w:rPr>
                <w:rFonts w:asciiTheme="minorEastAsia" w:eastAsiaTheme="minorEastAsia" w:hAnsiTheme="minorEastAsia" w:hint="eastAsia"/>
                <w:szCs w:val="21"/>
              </w:rPr>
              <w:t>《环境空气质量标准》（GB3095-2012）二类区</w:t>
            </w:r>
          </w:p>
        </w:tc>
      </w:tr>
      <w:tr w:rsidR="00773A81">
        <w:trPr>
          <w:trHeight w:val="20"/>
        </w:trPr>
        <w:tc>
          <w:tcPr>
            <w:tcW w:w="236" w:type="pct"/>
            <w:vMerge/>
            <w:vAlign w:val="center"/>
          </w:tcPr>
          <w:p w:rsidR="00773A81" w:rsidRDefault="00773A81">
            <w:pPr>
              <w:jc w:val="center"/>
              <w:rPr>
                <w:rFonts w:asciiTheme="minorEastAsia" w:eastAsiaTheme="minorEastAsia" w:hAnsiTheme="minorEastAsia" w:cs="Calibri"/>
                <w:kern w:val="0"/>
                <w:szCs w:val="21"/>
              </w:rPr>
            </w:pPr>
          </w:p>
        </w:tc>
        <w:tc>
          <w:tcPr>
            <w:tcW w:w="364" w:type="pct"/>
            <w:vMerge/>
            <w:vAlign w:val="center"/>
          </w:tcPr>
          <w:p w:rsidR="00773A81" w:rsidRDefault="00773A81">
            <w:pPr>
              <w:jc w:val="center"/>
              <w:rPr>
                <w:rFonts w:asciiTheme="minorEastAsia" w:eastAsiaTheme="minorEastAsia" w:hAnsiTheme="minorEastAsia" w:cs="Calibri"/>
                <w:kern w:val="0"/>
                <w:szCs w:val="21"/>
              </w:rPr>
            </w:pPr>
          </w:p>
        </w:tc>
        <w:tc>
          <w:tcPr>
            <w:tcW w:w="595"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新余学院教工住宅小区</w:t>
            </w:r>
          </w:p>
        </w:tc>
        <w:tc>
          <w:tcPr>
            <w:tcW w:w="424" w:type="pct"/>
            <w:vAlign w:val="center"/>
          </w:tcPr>
          <w:p w:rsidR="00773A81" w:rsidRDefault="00924CD7">
            <w:pPr>
              <w:jc w:val="center"/>
              <w:rPr>
                <w:rFonts w:ascii="Times New Roman" w:eastAsiaTheme="minorEastAsia" w:hAnsi="Times New Roman" w:cs="Times New Roman"/>
                <w:szCs w:val="21"/>
              </w:rPr>
            </w:pPr>
            <w:r>
              <w:t>-1348</w:t>
            </w:r>
          </w:p>
        </w:tc>
        <w:tc>
          <w:tcPr>
            <w:tcW w:w="385" w:type="pct"/>
            <w:vAlign w:val="center"/>
          </w:tcPr>
          <w:p w:rsidR="00773A81" w:rsidRDefault="00924CD7">
            <w:pPr>
              <w:jc w:val="center"/>
              <w:rPr>
                <w:rFonts w:ascii="Times New Roman" w:eastAsiaTheme="minorEastAsia" w:hAnsi="Times New Roman" w:cs="Times New Roman"/>
                <w:szCs w:val="21"/>
              </w:rPr>
            </w:pPr>
            <w:r>
              <w:t>146</w:t>
            </w:r>
          </w:p>
        </w:tc>
        <w:tc>
          <w:tcPr>
            <w:tcW w:w="324" w:type="pct"/>
            <w:vAlign w:val="center"/>
          </w:tcPr>
          <w:p w:rsidR="00773A81" w:rsidRDefault="00924CD7">
            <w:pPr>
              <w:widowControl/>
              <w:ind w:leftChars="-26" w:left="-55" w:rightChars="-48" w:right="-101"/>
              <w:jc w:val="center"/>
              <w:rPr>
                <w:rFonts w:asciiTheme="minorEastAsia" w:eastAsiaTheme="minorEastAsia" w:hAnsiTheme="minorEastAsia"/>
                <w:szCs w:val="21"/>
              </w:rPr>
            </w:pPr>
            <w:r>
              <w:rPr>
                <w:rFonts w:asciiTheme="minorEastAsia" w:eastAsiaTheme="minorEastAsia" w:hAnsiTheme="minorEastAsia" w:hint="eastAsia"/>
                <w:szCs w:val="21"/>
              </w:rPr>
              <w:t>西南</w:t>
            </w:r>
          </w:p>
        </w:tc>
        <w:tc>
          <w:tcPr>
            <w:tcW w:w="496" w:type="pct"/>
            <w:vAlign w:val="center"/>
          </w:tcPr>
          <w:p w:rsidR="00773A81" w:rsidRDefault="00924CD7">
            <w:pPr>
              <w:jc w:val="center"/>
              <w:rPr>
                <w:rFonts w:asciiTheme="minorEastAsia" w:eastAsiaTheme="minorEastAsia" w:hAnsiTheme="minorEastAsia"/>
                <w:szCs w:val="21"/>
              </w:rPr>
            </w:pPr>
            <w:r>
              <w:rPr>
                <w:rFonts w:ascii="Times New Roman" w:eastAsia="宋体" w:hAnsi="Times New Roman"/>
                <w:szCs w:val="21"/>
              </w:rPr>
              <w:t>1635</w:t>
            </w:r>
          </w:p>
        </w:tc>
        <w:tc>
          <w:tcPr>
            <w:tcW w:w="1534" w:type="pct"/>
            <w:gridSpan w:val="2"/>
            <w:vAlign w:val="center"/>
          </w:tcPr>
          <w:p w:rsidR="00773A81" w:rsidRDefault="00924CD7">
            <w:pPr>
              <w:rPr>
                <w:rFonts w:asciiTheme="minorEastAsia" w:eastAsiaTheme="minorEastAsia" w:hAnsiTheme="minorEastAsia"/>
                <w:szCs w:val="21"/>
              </w:rPr>
            </w:pPr>
            <w:r>
              <w:rPr>
                <w:rFonts w:asciiTheme="minorEastAsia" w:eastAsiaTheme="minorEastAsia" w:hAnsiTheme="minorEastAsia"/>
                <w:szCs w:val="21"/>
              </w:rPr>
              <w:t>居住区，约600户，1200人</w:t>
            </w:r>
          </w:p>
        </w:tc>
        <w:tc>
          <w:tcPr>
            <w:tcW w:w="641" w:type="pct"/>
            <w:vMerge/>
            <w:vAlign w:val="center"/>
          </w:tcPr>
          <w:p w:rsidR="00773A81" w:rsidRDefault="00773A81">
            <w:pPr>
              <w:jc w:val="center"/>
              <w:rPr>
                <w:rFonts w:asciiTheme="minorEastAsia" w:eastAsiaTheme="minorEastAsia" w:hAnsiTheme="minorEastAsia"/>
                <w:szCs w:val="21"/>
              </w:rPr>
            </w:pPr>
          </w:p>
        </w:tc>
      </w:tr>
      <w:tr w:rsidR="00773A81">
        <w:trPr>
          <w:trHeight w:val="20"/>
        </w:trPr>
        <w:tc>
          <w:tcPr>
            <w:tcW w:w="236" w:type="pct"/>
            <w:vMerge/>
            <w:vAlign w:val="center"/>
          </w:tcPr>
          <w:p w:rsidR="00773A81" w:rsidRDefault="00773A81">
            <w:pPr>
              <w:jc w:val="center"/>
              <w:rPr>
                <w:rFonts w:asciiTheme="minorEastAsia" w:eastAsiaTheme="minorEastAsia" w:hAnsiTheme="minorEastAsia" w:cs="Calibri"/>
                <w:kern w:val="0"/>
                <w:szCs w:val="21"/>
              </w:rPr>
            </w:pPr>
          </w:p>
        </w:tc>
        <w:tc>
          <w:tcPr>
            <w:tcW w:w="364" w:type="pct"/>
            <w:vMerge/>
            <w:vAlign w:val="center"/>
          </w:tcPr>
          <w:p w:rsidR="00773A81" w:rsidRDefault="00773A81">
            <w:pPr>
              <w:jc w:val="center"/>
              <w:rPr>
                <w:rFonts w:asciiTheme="minorEastAsia" w:eastAsiaTheme="minorEastAsia" w:hAnsiTheme="minorEastAsia" w:cs="Calibri"/>
                <w:kern w:val="0"/>
                <w:szCs w:val="21"/>
              </w:rPr>
            </w:pPr>
          </w:p>
        </w:tc>
        <w:tc>
          <w:tcPr>
            <w:tcW w:w="595"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鲇口村安置小区</w:t>
            </w:r>
          </w:p>
        </w:tc>
        <w:tc>
          <w:tcPr>
            <w:tcW w:w="424" w:type="pct"/>
            <w:vAlign w:val="center"/>
          </w:tcPr>
          <w:p w:rsidR="00773A81" w:rsidRDefault="00924CD7">
            <w:pPr>
              <w:jc w:val="center"/>
              <w:rPr>
                <w:rFonts w:ascii="Times New Roman" w:eastAsiaTheme="minorEastAsia" w:hAnsi="Times New Roman" w:cs="Times New Roman"/>
                <w:szCs w:val="21"/>
              </w:rPr>
            </w:pPr>
            <w:r>
              <w:t>-1343</w:t>
            </w:r>
          </w:p>
        </w:tc>
        <w:tc>
          <w:tcPr>
            <w:tcW w:w="385" w:type="pct"/>
            <w:vAlign w:val="center"/>
          </w:tcPr>
          <w:p w:rsidR="00773A81" w:rsidRDefault="00924CD7">
            <w:pPr>
              <w:jc w:val="center"/>
              <w:rPr>
                <w:rFonts w:ascii="Times New Roman" w:eastAsiaTheme="minorEastAsia" w:hAnsi="Times New Roman" w:cs="Times New Roman"/>
                <w:szCs w:val="21"/>
              </w:rPr>
            </w:pPr>
            <w:r>
              <w:t>578</w:t>
            </w:r>
          </w:p>
        </w:tc>
        <w:tc>
          <w:tcPr>
            <w:tcW w:w="324" w:type="pct"/>
            <w:vAlign w:val="center"/>
          </w:tcPr>
          <w:p w:rsidR="00773A81" w:rsidRDefault="00924CD7">
            <w:pPr>
              <w:widowControl/>
              <w:ind w:leftChars="-26" w:left="-55" w:rightChars="-48" w:right="-101"/>
              <w:jc w:val="center"/>
              <w:rPr>
                <w:rFonts w:asciiTheme="minorEastAsia" w:eastAsiaTheme="minorEastAsia" w:hAnsiTheme="minorEastAsia"/>
                <w:szCs w:val="21"/>
              </w:rPr>
            </w:pPr>
            <w:r>
              <w:rPr>
                <w:rFonts w:asciiTheme="minorEastAsia" w:eastAsiaTheme="minorEastAsia" w:hAnsiTheme="minorEastAsia" w:hint="eastAsia"/>
                <w:szCs w:val="21"/>
              </w:rPr>
              <w:t>西南</w:t>
            </w:r>
          </w:p>
        </w:tc>
        <w:tc>
          <w:tcPr>
            <w:tcW w:w="496" w:type="pct"/>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205</w:t>
            </w:r>
          </w:p>
        </w:tc>
        <w:tc>
          <w:tcPr>
            <w:tcW w:w="1534" w:type="pct"/>
            <w:gridSpan w:val="2"/>
            <w:vAlign w:val="center"/>
          </w:tcPr>
          <w:p w:rsidR="00773A81" w:rsidRDefault="00924CD7">
            <w:pPr>
              <w:rPr>
                <w:rFonts w:asciiTheme="minorEastAsia" w:eastAsiaTheme="minorEastAsia" w:hAnsiTheme="minorEastAsia"/>
                <w:szCs w:val="21"/>
              </w:rPr>
            </w:pPr>
            <w:r>
              <w:rPr>
                <w:rFonts w:asciiTheme="minorEastAsia" w:eastAsiaTheme="minorEastAsia" w:hAnsiTheme="minorEastAsia"/>
                <w:szCs w:val="21"/>
              </w:rPr>
              <w:t>居住区，约1000户，3000人</w:t>
            </w:r>
          </w:p>
        </w:tc>
        <w:tc>
          <w:tcPr>
            <w:tcW w:w="641" w:type="pct"/>
            <w:vMerge/>
            <w:vAlign w:val="center"/>
          </w:tcPr>
          <w:p w:rsidR="00773A81" w:rsidRDefault="00773A81">
            <w:pPr>
              <w:jc w:val="center"/>
              <w:rPr>
                <w:rFonts w:asciiTheme="minorEastAsia" w:eastAsiaTheme="minorEastAsia" w:hAnsiTheme="minorEastAsia"/>
                <w:szCs w:val="21"/>
              </w:rPr>
            </w:pPr>
          </w:p>
        </w:tc>
      </w:tr>
      <w:tr w:rsidR="00773A81">
        <w:trPr>
          <w:trHeight w:val="20"/>
        </w:trPr>
        <w:tc>
          <w:tcPr>
            <w:tcW w:w="236" w:type="pct"/>
            <w:vMerge/>
            <w:vAlign w:val="center"/>
          </w:tcPr>
          <w:p w:rsidR="00773A81" w:rsidRDefault="00773A81">
            <w:pPr>
              <w:jc w:val="center"/>
              <w:rPr>
                <w:rFonts w:asciiTheme="minorEastAsia" w:eastAsiaTheme="minorEastAsia" w:hAnsiTheme="minorEastAsia" w:cs="Calibri"/>
                <w:kern w:val="0"/>
                <w:szCs w:val="21"/>
              </w:rPr>
            </w:pPr>
          </w:p>
        </w:tc>
        <w:tc>
          <w:tcPr>
            <w:tcW w:w="364" w:type="pct"/>
            <w:vMerge/>
            <w:vAlign w:val="center"/>
          </w:tcPr>
          <w:p w:rsidR="00773A81" w:rsidRDefault="00773A81">
            <w:pPr>
              <w:jc w:val="center"/>
              <w:rPr>
                <w:rFonts w:asciiTheme="minorEastAsia" w:eastAsiaTheme="minorEastAsia" w:hAnsiTheme="minorEastAsia" w:cs="Calibri"/>
                <w:kern w:val="0"/>
                <w:szCs w:val="21"/>
              </w:rPr>
            </w:pPr>
          </w:p>
        </w:tc>
        <w:tc>
          <w:tcPr>
            <w:tcW w:w="595"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新余学院</w:t>
            </w:r>
          </w:p>
        </w:tc>
        <w:tc>
          <w:tcPr>
            <w:tcW w:w="424" w:type="pct"/>
            <w:vAlign w:val="center"/>
          </w:tcPr>
          <w:p w:rsidR="00773A81" w:rsidRDefault="00924CD7">
            <w:pPr>
              <w:jc w:val="center"/>
              <w:rPr>
                <w:rFonts w:ascii="Times New Roman" w:eastAsiaTheme="minorEastAsia" w:hAnsi="Times New Roman" w:cs="Times New Roman"/>
                <w:szCs w:val="21"/>
              </w:rPr>
            </w:pPr>
            <w:r>
              <w:t>-1791</w:t>
            </w:r>
          </w:p>
        </w:tc>
        <w:tc>
          <w:tcPr>
            <w:tcW w:w="385" w:type="pct"/>
            <w:vAlign w:val="center"/>
          </w:tcPr>
          <w:p w:rsidR="00773A81" w:rsidRDefault="00924CD7">
            <w:pPr>
              <w:jc w:val="center"/>
              <w:rPr>
                <w:rFonts w:ascii="Times New Roman" w:eastAsiaTheme="minorEastAsia" w:hAnsi="Times New Roman" w:cs="Times New Roman"/>
                <w:szCs w:val="21"/>
              </w:rPr>
            </w:pPr>
            <w:r>
              <w:t>520</w:t>
            </w:r>
          </w:p>
        </w:tc>
        <w:tc>
          <w:tcPr>
            <w:tcW w:w="324" w:type="pct"/>
            <w:vAlign w:val="center"/>
          </w:tcPr>
          <w:p w:rsidR="00773A81" w:rsidRDefault="00924CD7">
            <w:pPr>
              <w:widowControl/>
              <w:ind w:leftChars="-26" w:left="-55" w:rightChars="-48" w:right="-101"/>
              <w:jc w:val="center"/>
              <w:rPr>
                <w:rFonts w:asciiTheme="minorEastAsia" w:eastAsiaTheme="minorEastAsia" w:hAnsiTheme="minorEastAsia"/>
                <w:szCs w:val="21"/>
              </w:rPr>
            </w:pPr>
            <w:r>
              <w:rPr>
                <w:rFonts w:asciiTheme="minorEastAsia" w:eastAsiaTheme="minorEastAsia" w:hAnsiTheme="minorEastAsia" w:hint="eastAsia"/>
                <w:szCs w:val="21"/>
              </w:rPr>
              <w:t>西面</w:t>
            </w:r>
          </w:p>
        </w:tc>
        <w:tc>
          <w:tcPr>
            <w:tcW w:w="496" w:type="pct"/>
            <w:vAlign w:val="center"/>
          </w:tcPr>
          <w:p w:rsidR="00773A81" w:rsidRDefault="00924CD7">
            <w:pPr>
              <w:jc w:val="center"/>
              <w:rPr>
                <w:rFonts w:asciiTheme="minorEastAsia" w:eastAsiaTheme="minorEastAsia" w:hAnsiTheme="minorEastAsia"/>
                <w:szCs w:val="21"/>
              </w:rPr>
            </w:pPr>
            <w:r>
              <w:rPr>
                <w:rFonts w:ascii="Times New Roman" w:eastAsia="宋体" w:hAnsi="Times New Roman" w:hint="eastAsia"/>
                <w:szCs w:val="21"/>
              </w:rPr>
              <w:t>2</w:t>
            </w:r>
            <w:r>
              <w:rPr>
                <w:rFonts w:ascii="Times New Roman" w:eastAsia="宋体" w:hAnsi="Times New Roman"/>
                <w:szCs w:val="21"/>
              </w:rPr>
              <w:t>140</w:t>
            </w:r>
          </w:p>
        </w:tc>
        <w:tc>
          <w:tcPr>
            <w:tcW w:w="1534" w:type="pct"/>
            <w:gridSpan w:val="2"/>
            <w:vAlign w:val="bottom"/>
          </w:tcPr>
          <w:p w:rsidR="00773A81" w:rsidRDefault="00924CD7">
            <w:pPr>
              <w:rPr>
                <w:rFonts w:asciiTheme="minorEastAsia" w:eastAsiaTheme="minorEastAsia" w:hAnsiTheme="minorEastAsia"/>
                <w:szCs w:val="21"/>
              </w:rPr>
            </w:pPr>
            <w:r>
              <w:rPr>
                <w:rFonts w:asciiTheme="minorEastAsia" w:eastAsiaTheme="minorEastAsia" w:hAnsiTheme="minorEastAsia" w:hint="eastAsia"/>
                <w:szCs w:val="21"/>
              </w:rPr>
              <w:t>学校</w:t>
            </w:r>
            <w:r>
              <w:rPr>
                <w:rFonts w:asciiTheme="minorEastAsia" w:eastAsiaTheme="minorEastAsia" w:hAnsiTheme="minorEastAsia"/>
                <w:szCs w:val="21"/>
              </w:rPr>
              <w:t>，约</w:t>
            </w:r>
            <w:r>
              <w:rPr>
                <w:rFonts w:asciiTheme="minorEastAsia" w:eastAsiaTheme="minorEastAsia" w:hAnsiTheme="minorEastAsia" w:hint="eastAsia"/>
                <w:szCs w:val="21"/>
              </w:rPr>
              <w:t>5</w:t>
            </w:r>
            <w:r>
              <w:rPr>
                <w:rFonts w:asciiTheme="minorEastAsia" w:eastAsiaTheme="minorEastAsia" w:hAnsiTheme="minorEastAsia"/>
                <w:szCs w:val="21"/>
              </w:rPr>
              <w:t>000人</w:t>
            </w:r>
          </w:p>
        </w:tc>
        <w:tc>
          <w:tcPr>
            <w:tcW w:w="641" w:type="pct"/>
            <w:vMerge/>
            <w:vAlign w:val="center"/>
          </w:tcPr>
          <w:p w:rsidR="00773A81" w:rsidRDefault="00773A81">
            <w:pPr>
              <w:jc w:val="center"/>
              <w:rPr>
                <w:rFonts w:asciiTheme="minorEastAsia" w:eastAsiaTheme="minorEastAsia" w:hAnsiTheme="minorEastAsia"/>
                <w:szCs w:val="21"/>
              </w:rPr>
            </w:pPr>
          </w:p>
        </w:tc>
      </w:tr>
      <w:tr w:rsidR="00773A81">
        <w:trPr>
          <w:trHeight w:val="20"/>
        </w:trPr>
        <w:tc>
          <w:tcPr>
            <w:tcW w:w="236" w:type="pct"/>
            <w:vMerge/>
            <w:vAlign w:val="center"/>
          </w:tcPr>
          <w:p w:rsidR="00773A81" w:rsidRDefault="00773A81">
            <w:pPr>
              <w:jc w:val="center"/>
              <w:rPr>
                <w:rFonts w:asciiTheme="minorEastAsia" w:eastAsiaTheme="minorEastAsia" w:hAnsiTheme="minorEastAsia" w:cs="Calibri"/>
                <w:kern w:val="0"/>
                <w:szCs w:val="21"/>
              </w:rPr>
            </w:pPr>
          </w:p>
        </w:tc>
        <w:tc>
          <w:tcPr>
            <w:tcW w:w="364" w:type="pct"/>
            <w:vMerge/>
            <w:vAlign w:val="center"/>
          </w:tcPr>
          <w:p w:rsidR="00773A81" w:rsidRDefault="00773A81">
            <w:pPr>
              <w:jc w:val="center"/>
              <w:rPr>
                <w:rFonts w:asciiTheme="minorEastAsia" w:eastAsiaTheme="minorEastAsia" w:hAnsiTheme="minorEastAsia" w:cs="Calibri"/>
                <w:kern w:val="0"/>
                <w:szCs w:val="21"/>
              </w:rPr>
            </w:pPr>
          </w:p>
        </w:tc>
        <w:tc>
          <w:tcPr>
            <w:tcW w:w="595"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照明小区</w:t>
            </w:r>
          </w:p>
        </w:tc>
        <w:tc>
          <w:tcPr>
            <w:tcW w:w="424" w:type="pct"/>
            <w:vAlign w:val="center"/>
          </w:tcPr>
          <w:p w:rsidR="00773A81" w:rsidRDefault="00924CD7">
            <w:pPr>
              <w:jc w:val="center"/>
              <w:rPr>
                <w:rFonts w:ascii="Times New Roman" w:eastAsiaTheme="minorEastAsia" w:hAnsi="Times New Roman" w:cs="Times New Roman"/>
                <w:szCs w:val="21"/>
              </w:rPr>
            </w:pPr>
            <w:r>
              <w:t>-1732</w:t>
            </w:r>
          </w:p>
        </w:tc>
        <w:tc>
          <w:tcPr>
            <w:tcW w:w="385" w:type="pct"/>
            <w:vAlign w:val="center"/>
          </w:tcPr>
          <w:p w:rsidR="00773A81" w:rsidRDefault="00924CD7">
            <w:pPr>
              <w:jc w:val="center"/>
              <w:rPr>
                <w:rFonts w:ascii="Times New Roman" w:eastAsiaTheme="minorEastAsia" w:hAnsi="Times New Roman" w:cs="Times New Roman"/>
                <w:szCs w:val="21"/>
              </w:rPr>
            </w:pPr>
            <w:r>
              <w:t>-121</w:t>
            </w:r>
          </w:p>
        </w:tc>
        <w:tc>
          <w:tcPr>
            <w:tcW w:w="324" w:type="pct"/>
            <w:vAlign w:val="center"/>
          </w:tcPr>
          <w:p w:rsidR="00773A81" w:rsidRDefault="00924CD7">
            <w:pPr>
              <w:widowControl/>
              <w:ind w:leftChars="-26" w:left="-55" w:rightChars="-48" w:right="-101"/>
              <w:jc w:val="center"/>
              <w:rPr>
                <w:rFonts w:asciiTheme="minorEastAsia" w:eastAsiaTheme="minorEastAsia" w:hAnsiTheme="minorEastAsia"/>
                <w:szCs w:val="21"/>
              </w:rPr>
            </w:pPr>
            <w:r>
              <w:rPr>
                <w:rFonts w:asciiTheme="minorEastAsia" w:eastAsiaTheme="minorEastAsia" w:hAnsiTheme="minorEastAsia" w:hint="eastAsia"/>
                <w:szCs w:val="21"/>
              </w:rPr>
              <w:t>西南</w:t>
            </w:r>
          </w:p>
        </w:tc>
        <w:tc>
          <w:tcPr>
            <w:tcW w:w="496" w:type="pct"/>
            <w:vAlign w:val="center"/>
          </w:tcPr>
          <w:p w:rsidR="00773A81" w:rsidRDefault="00924CD7">
            <w:pPr>
              <w:jc w:val="center"/>
              <w:rPr>
                <w:rFonts w:asciiTheme="minorEastAsia" w:eastAsiaTheme="minorEastAsia" w:hAnsiTheme="minorEastAsia"/>
                <w:szCs w:val="21"/>
              </w:rPr>
            </w:pPr>
            <w:r>
              <w:rPr>
                <w:rFonts w:ascii="Times New Roman" w:eastAsia="宋体" w:hAnsi="Times New Roman"/>
                <w:szCs w:val="21"/>
              </w:rPr>
              <w:t>2274</w:t>
            </w:r>
          </w:p>
        </w:tc>
        <w:tc>
          <w:tcPr>
            <w:tcW w:w="1534" w:type="pct"/>
            <w:gridSpan w:val="2"/>
            <w:vAlign w:val="bottom"/>
          </w:tcPr>
          <w:p w:rsidR="00773A81" w:rsidRDefault="00924CD7">
            <w:pPr>
              <w:rPr>
                <w:rFonts w:asciiTheme="minorEastAsia" w:eastAsiaTheme="minorEastAsia" w:hAnsiTheme="minorEastAsia"/>
                <w:szCs w:val="21"/>
              </w:rPr>
            </w:pPr>
            <w:r>
              <w:rPr>
                <w:rFonts w:asciiTheme="minorEastAsia" w:eastAsiaTheme="minorEastAsia" w:hAnsiTheme="minorEastAsia"/>
                <w:szCs w:val="21"/>
              </w:rPr>
              <w:t>居住区，约430户，1500人</w:t>
            </w:r>
          </w:p>
        </w:tc>
        <w:tc>
          <w:tcPr>
            <w:tcW w:w="641" w:type="pct"/>
            <w:vMerge/>
            <w:vAlign w:val="center"/>
          </w:tcPr>
          <w:p w:rsidR="00773A81" w:rsidRDefault="00773A81">
            <w:pPr>
              <w:jc w:val="center"/>
              <w:rPr>
                <w:rFonts w:asciiTheme="minorEastAsia" w:eastAsiaTheme="minorEastAsia" w:hAnsiTheme="minorEastAsia"/>
                <w:szCs w:val="21"/>
              </w:rPr>
            </w:pPr>
          </w:p>
        </w:tc>
      </w:tr>
      <w:tr w:rsidR="00773A81">
        <w:trPr>
          <w:trHeight w:val="20"/>
        </w:trPr>
        <w:tc>
          <w:tcPr>
            <w:tcW w:w="236" w:type="pct"/>
            <w:vMerge/>
            <w:vAlign w:val="center"/>
          </w:tcPr>
          <w:p w:rsidR="00773A81" w:rsidRDefault="00773A81">
            <w:pPr>
              <w:jc w:val="center"/>
              <w:rPr>
                <w:rFonts w:asciiTheme="minorEastAsia" w:eastAsiaTheme="minorEastAsia" w:hAnsiTheme="minorEastAsia" w:cs="Calibri"/>
                <w:kern w:val="0"/>
                <w:szCs w:val="21"/>
              </w:rPr>
            </w:pPr>
          </w:p>
        </w:tc>
        <w:tc>
          <w:tcPr>
            <w:tcW w:w="364" w:type="pct"/>
            <w:vMerge/>
            <w:vAlign w:val="center"/>
          </w:tcPr>
          <w:p w:rsidR="00773A81" w:rsidRDefault="00773A81">
            <w:pPr>
              <w:jc w:val="center"/>
              <w:rPr>
                <w:rFonts w:asciiTheme="minorEastAsia" w:eastAsiaTheme="minorEastAsia" w:hAnsiTheme="minorEastAsia" w:cs="Calibri"/>
                <w:kern w:val="0"/>
                <w:szCs w:val="21"/>
              </w:rPr>
            </w:pPr>
          </w:p>
        </w:tc>
        <w:tc>
          <w:tcPr>
            <w:tcW w:w="595"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简家新村</w:t>
            </w:r>
          </w:p>
        </w:tc>
        <w:tc>
          <w:tcPr>
            <w:tcW w:w="424" w:type="pct"/>
            <w:vAlign w:val="center"/>
          </w:tcPr>
          <w:p w:rsidR="00773A81" w:rsidRDefault="00924CD7">
            <w:pPr>
              <w:jc w:val="center"/>
              <w:rPr>
                <w:rFonts w:ascii="Times New Roman" w:eastAsiaTheme="minorEastAsia" w:hAnsi="Times New Roman" w:cs="Times New Roman"/>
                <w:szCs w:val="21"/>
              </w:rPr>
            </w:pPr>
            <w:r>
              <w:t>-1231</w:t>
            </w:r>
          </w:p>
        </w:tc>
        <w:tc>
          <w:tcPr>
            <w:tcW w:w="385" w:type="pct"/>
            <w:vAlign w:val="center"/>
          </w:tcPr>
          <w:p w:rsidR="00773A81" w:rsidRDefault="00924CD7">
            <w:pPr>
              <w:jc w:val="center"/>
              <w:rPr>
                <w:rFonts w:ascii="Times New Roman" w:eastAsiaTheme="minorEastAsia" w:hAnsi="Times New Roman" w:cs="Times New Roman"/>
                <w:szCs w:val="21"/>
              </w:rPr>
            </w:pPr>
            <w:r>
              <w:t>-208</w:t>
            </w:r>
          </w:p>
        </w:tc>
        <w:tc>
          <w:tcPr>
            <w:tcW w:w="324" w:type="pct"/>
            <w:vAlign w:val="center"/>
          </w:tcPr>
          <w:p w:rsidR="00773A81" w:rsidRDefault="00924CD7">
            <w:pPr>
              <w:widowControl/>
              <w:ind w:leftChars="-26" w:left="-55" w:rightChars="-48" w:right="-101"/>
              <w:jc w:val="center"/>
              <w:rPr>
                <w:rFonts w:asciiTheme="minorEastAsia" w:eastAsiaTheme="minorEastAsia" w:hAnsiTheme="minorEastAsia"/>
                <w:szCs w:val="21"/>
              </w:rPr>
            </w:pPr>
            <w:r>
              <w:rPr>
                <w:rFonts w:asciiTheme="minorEastAsia" w:eastAsiaTheme="minorEastAsia" w:hAnsiTheme="minorEastAsia" w:hint="eastAsia"/>
                <w:szCs w:val="21"/>
              </w:rPr>
              <w:t>西南</w:t>
            </w:r>
          </w:p>
        </w:tc>
        <w:tc>
          <w:tcPr>
            <w:tcW w:w="496" w:type="pct"/>
            <w:vAlign w:val="center"/>
          </w:tcPr>
          <w:p w:rsidR="00773A81" w:rsidRDefault="00924CD7">
            <w:pPr>
              <w:jc w:val="center"/>
              <w:rPr>
                <w:rFonts w:asciiTheme="minorEastAsia" w:eastAsiaTheme="minorEastAsia" w:hAnsiTheme="minorEastAsia"/>
                <w:szCs w:val="21"/>
              </w:rPr>
            </w:pPr>
            <w:r>
              <w:rPr>
                <w:rFonts w:ascii="Times New Roman" w:eastAsia="宋体" w:hAnsi="Times New Roman"/>
                <w:szCs w:val="21"/>
              </w:rPr>
              <w:t>1660</w:t>
            </w:r>
          </w:p>
        </w:tc>
        <w:tc>
          <w:tcPr>
            <w:tcW w:w="1534" w:type="pct"/>
            <w:gridSpan w:val="2"/>
            <w:vAlign w:val="bottom"/>
          </w:tcPr>
          <w:p w:rsidR="00773A81" w:rsidRDefault="00924CD7">
            <w:pPr>
              <w:rPr>
                <w:rFonts w:asciiTheme="minorEastAsia" w:eastAsiaTheme="minorEastAsia" w:hAnsiTheme="minorEastAsia"/>
                <w:szCs w:val="21"/>
              </w:rPr>
            </w:pPr>
            <w:r>
              <w:rPr>
                <w:rFonts w:asciiTheme="minorEastAsia" w:eastAsiaTheme="minorEastAsia" w:hAnsiTheme="minorEastAsia"/>
                <w:szCs w:val="21"/>
              </w:rPr>
              <w:t>居住区，约300户，1000人</w:t>
            </w:r>
          </w:p>
        </w:tc>
        <w:tc>
          <w:tcPr>
            <w:tcW w:w="641" w:type="pct"/>
            <w:vMerge/>
            <w:vAlign w:val="center"/>
          </w:tcPr>
          <w:p w:rsidR="00773A81" w:rsidRDefault="00773A81">
            <w:pPr>
              <w:jc w:val="center"/>
              <w:rPr>
                <w:rFonts w:asciiTheme="minorEastAsia" w:eastAsiaTheme="minorEastAsia" w:hAnsiTheme="minorEastAsia"/>
                <w:szCs w:val="21"/>
              </w:rPr>
            </w:pPr>
          </w:p>
        </w:tc>
      </w:tr>
      <w:tr w:rsidR="00773A81">
        <w:trPr>
          <w:trHeight w:val="20"/>
        </w:trPr>
        <w:tc>
          <w:tcPr>
            <w:tcW w:w="236" w:type="pct"/>
            <w:vMerge/>
            <w:vAlign w:val="center"/>
          </w:tcPr>
          <w:p w:rsidR="00773A81" w:rsidRDefault="00773A81">
            <w:pPr>
              <w:jc w:val="center"/>
              <w:rPr>
                <w:rFonts w:asciiTheme="minorEastAsia" w:eastAsiaTheme="minorEastAsia" w:hAnsiTheme="minorEastAsia" w:cs="Calibri"/>
                <w:kern w:val="0"/>
                <w:szCs w:val="21"/>
              </w:rPr>
            </w:pPr>
          </w:p>
        </w:tc>
        <w:tc>
          <w:tcPr>
            <w:tcW w:w="364" w:type="pct"/>
            <w:vMerge/>
            <w:vAlign w:val="center"/>
          </w:tcPr>
          <w:p w:rsidR="00773A81" w:rsidRDefault="00773A81">
            <w:pPr>
              <w:jc w:val="center"/>
              <w:rPr>
                <w:rFonts w:asciiTheme="minorEastAsia" w:eastAsiaTheme="minorEastAsia" w:hAnsiTheme="minorEastAsia" w:cs="Calibri"/>
                <w:kern w:val="0"/>
                <w:szCs w:val="21"/>
              </w:rPr>
            </w:pPr>
          </w:p>
        </w:tc>
        <w:tc>
          <w:tcPr>
            <w:tcW w:w="595"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光明村</w:t>
            </w:r>
          </w:p>
        </w:tc>
        <w:tc>
          <w:tcPr>
            <w:tcW w:w="424" w:type="pct"/>
            <w:vAlign w:val="center"/>
          </w:tcPr>
          <w:p w:rsidR="00773A81" w:rsidRDefault="00924CD7">
            <w:pPr>
              <w:jc w:val="center"/>
              <w:rPr>
                <w:rFonts w:ascii="Times New Roman" w:eastAsiaTheme="minorEastAsia" w:hAnsi="Times New Roman" w:cs="Times New Roman"/>
                <w:szCs w:val="21"/>
              </w:rPr>
            </w:pPr>
            <w:r>
              <w:t>-1742</w:t>
            </w:r>
          </w:p>
        </w:tc>
        <w:tc>
          <w:tcPr>
            <w:tcW w:w="385" w:type="pct"/>
            <w:vAlign w:val="center"/>
          </w:tcPr>
          <w:p w:rsidR="00773A81" w:rsidRDefault="00924CD7">
            <w:pPr>
              <w:jc w:val="center"/>
              <w:rPr>
                <w:rFonts w:ascii="Times New Roman" w:eastAsiaTheme="minorEastAsia" w:hAnsi="Times New Roman" w:cs="Times New Roman"/>
                <w:szCs w:val="21"/>
              </w:rPr>
            </w:pPr>
            <w:r>
              <w:t>-1188</w:t>
            </w:r>
          </w:p>
        </w:tc>
        <w:tc>
          <w:tcPr>
            <w:tcW w:w="324" w:type="pct"/>
            <w:vAlign w:val="center"/>
          </w:tcPr>
          <w:p w:rsidR="00773A81" w:rsidRDefault="00924CD7">
            <w:pPr>
              <w:widowControl/>
              <w:ind w:leftChars="-26" w:left="-55" w:rightChars="-48" w:right="-101"/>
              <w:jc w:val="center"/>
              <w:rPr>
                <w:rFonts w:asciiTheme="minorEastAsia" w:eastAsiaTheme="minorEastAsia" w:hAnsiTheme="minorEastAsia"/>
                <w:szCs w:val="21"/>
              </w:rPr>
            </w:pPr>
            <w:r>
              <w:rPr>
                <w:rFonts w:asciiTheme="minorEastAsia" w:eastAsiaTheme="minorEastAsia" w:hAnsiTheme="minorEastAsia" w:hint="eastAsia"/>
                <w:szCs w:val="21"/>
              </w:rPr>
              <w:t>西南</w:t>
            </w:r>
          </w:p>
        </w:tc>
        <w:tc>
          <w:tcPr>
            <w:tcW w:w="496" w:type="pct"/>
            <w:vAlign w:val="center"/>
          </w:tcPr>
          <w:p w:rsidR="00773A81" w:rsidRDefault="00924CD7">
            <w:pPr>
              <w:jc w:val="center"/>
              <w:rPr>
                <w:rFonts w:asciiTheme="minorEastAsia" w:eastAsiaTheme="minorEastAsia" w:hAnsiTheme="minorEastAsia"/>
                <w:szCs w:val="21"/>
              </w:rPr>
            </w:pPr>
            <w:r>
              <w:rPr>
                <w:rFonts w:ascii="Times New Roman" w:eastAsia="宋体" w:hAnsi="Times New Roman"/>
                <w:szCs w:val="21"/>
              </w:rPr>
              <w:t>2740</w:t>
            </w:r>
          </w:p>
        </w:tc>
        <w:tc>
          <w:tcPr>
            <w:tcW w:w="1534" w:type="pct"/>
            <w:gridSpan w:val="2"/>
            <w:vAlign w:val="center"/>
          </w:tcPr>
          <w:p w:rsidR="00773A81" w:rsidRDefault="00924CD7">
            <w:pPr>
              <w:rPr>
                <w:rFonts w:asciiTheme="minorEastAsia" w:eastAsiaTheme="minorEastAsia" w:hAnsiTheme="minorEastAsia"/>
                <w:szCs w:val="21"/>
              </w:rPr>
            </w:pPr>
            <w:r>
              <w:rPr>
                <w:rFonts w:asciiTheme="minorEastAsia" w:eastAsiaTheme="minorEastAsia" w:hAnsiTheme="minorEastAsia"/>
                <w:szCs w:val="21"/>
              </w:rPr>
              <w:t>居住区，约350户，1200人</w:t>
            </w:r>
          </w:p>
        </w:tc>
        <w:tc>
          <w:tcPr>
            <w:tcW w:w="641" w:type="pct"/>
            <w:vMerge/>
            <w:vAlign w:val="center"/>
          </w:tcPr>
          <w:p w:rsidR="00773A81" w:rsidRDefault="00773A81">
            <w:pPr>
              <w:jc w:val="center"/>
              <w:rPr>
                <w:rFonts w:asciiTheme="minorEastAsia" w:eastAsiaTheme="minorEastAsia" w:hAnsiTheme="minorEastAsia"/>
                <w:szCs w:val="21"/>
              </w:rPr>
            </w:pPr>
          </w:p>
        </w:tc>
      </w:tr>
      <w:tr w:rsidR="00773A81">
        <w:trPr>
          <w:trHeight w:val="20"/>
        </w:trPr>
        <w:tc>
          <w:tcPr>
            <w:tcW w:w="236" w:type="pct"/>
            <w:vMerge/>
            <w:vAlign w:val="center"/>
          </w:tcPr>
          <w:p w:rsidR="00773A81" w:rsidRDefault="00773A81">
            <w:pPr>
              <w:jc w:val="center"/>
              <w:rPr>
                <w:rFonts w:asciiTheme="minorEastAsia" w:eastAsiaTheme="minorEastAsia" w:hAnsiTheme="minorEastAsia" w:cs="Calibri"/>
                <w:kern w:val="0"/>
                <w:szCs w:val="21"/>
              </w:rPr>
            </w:pPr>
          </w:p>
        </w:tc>
        <w:tc>
          <w:tcPr>
            <w:tcW w:w="364" w:type="pct"/>
            <w:vMerge/>
            <w:vAlign w:val="center"/>
          </w:tcPr>
          <w:p w:rsidR="00773A81" w:rsidRDefault="00773A81">
            <w:pPr>
              <w:jc w:val="center"/>
              <w:rPr>
                <w:rFonts w:asciiTheme="minorEastAsia" w:eastAsiaTheme="minorEastAsia" w:hAnsiTheme="minorEastAsia" w:cs="Calibri"/>
                <w:kern w:val="0"/>
                <w:szCs w:val="21"/>
              </w:rPr>
            </w:pPr>
          </w:p>
        </w:tc>
        <w:tc>
          <w:tcPr>
            <w:tcW w:w="595"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堎里</w:t>
            </w:r>
          </w:p>
        </w:tc>
        <w:tc>
          <w:tcPr>
            <w:tcW w:w="424" w:type="pct"/>
            <w:vAlign w:val="center"/>
          </w:tcPr>
          <w:p w:rsidR="00773A81" w:rsidRDefault="00924CD7">
            <w:pPr>
              <w:jc w:val="center"/>
              <w:rPr>
                <w:rFonts w:ascii="Times New Roman" w:eastAsiaTheme="minorEastAsia" w:hAnsi="Times New Roman" w:cs="Times New Roman"/>
                <w:szCs w:val="21"/>
              </w:rPr>
            </w:pPr>
            <w:r>
              <w:t>479</w:t>
            </w:r>
          </w:p>
        </w:tc>
        <w:tc>
          <w:tcPr>
            <w:tcW w:w="385" w:type="pct"/>
            <w:vAlign w:val="center"/>
          </w:tcPr>
          <w:p w:rsidR="00773A81" w:rsidRDefault="00924CD7">
            <w:pPr>
              <w:jc w:val="center"/>
              <w:rPr>
                <w:rFonts w:ascii="Times New Roman" w:eastAsiaTheme="minorEastAsia" w:hAnsi="Times New Roman" w:cs="Times New Roman"/>
                <w:szCs w:val="21"/>
              </w:rPr>
            </w:pPr>
            <w:r>
              <w:t>-1549</w:t>
            </w:r>
          </w:p>
        </w:tc>
        <w:tc>
          <w:tcPr>
            <w:tcW w:w="324" w:type="pct"/>
            <w:vAlign w:val="center"/>
          </w:tcPr>
          <w:p w:rsidR="00773A81" w:rsidRDefault="00924CD7">
            <w:pPr>
              <w:widowControl/>
              <w:ind w:leftChars="-26" w:left="-55" w:rightChars="-48" w:right="-101"/>
              <w:jc w:val="center"/>
              <w:rPr>
                <w:rFonts w:asciiTheme="minorEastAsia" w:eastAsiaTheme="minorEastAsia" w:hAnsiTheme="minorEastAsia"/>
                <w:szCs w:val="21"/>
              </w:rPr>
            </w:pPr>
            <w:r>
              <w:rPr>
                <w:rFonts w:asciiTheme="minorEastAsia" w:eastAsiaTheme="minorEastAsia" w:hAnsiTheme="minorEastAsia" w:hint="eastAsia"/>
                <w:szCs w:val="21"/>
              </w:rPr>
              <w:t>西南</w:t>
            </w:r>
          </w:p>
        </w:tc>
        <w:tc>
          <w:tcPr>
            <w:tcW w:w="496" w:type="pct"/>
            <w:vAlign w:val="center"/>
          </w:tcPr>
          <w:p w:rsidR="00773A81" w:rsidRDefault="00924CD7">
            <w:pPr>
              <w:jc w:val="center"/>
              <w:rPr>
                <w:rFonts w:asciiTheme="minorEastAsia" w:eastAsiaTheme="minorEastAsia" w:hAnsiTheme="minorEastAsia"/>
                <w:szCs w:val="21"/>
              </w:rPr>
            </w:pPr>
            <w:r>
              <w:rPr>
                <w:rFonts w:ascii="Times New Roman" w:eastAsia="宋体" w:hAnsi="Times New Roman" w:hint="eastAsia"/>
                <w:szCs w:val="21"/>
              </w:rPr>
              <w:t>2</w:t>
            </w:r>
            <w:r>
              <w:rPr>
                <w:rFonts w:ascii="Times New Roman" w:eastAsia="宋体" w:hAnsi="Times New Roman"/>
                <w:szCs w:val="21"/>
              </w:rPr>
              <w:t>170</w:t>
            </w:r>
          </w:p>
        </w:tc>
        <w:tc>
          <w:tcPr>
            <w:tcW w:w="1534" w:type="pct"/>
            <w:gridSpan w:val="2"/>
            <w:vAlign w:val="bottom"/>
          </w:tcPr>
          <w:p w:rsidR="00773A81" w:rsidRDefault="00924CD7">
            <w:pPr>
              <w:rPr>
                <w:rFonts w:asciiTheme="minorEastAsia" w:eastAsiaTheme="minorEastAsia" w:hAnsiTheme="minorEastAsia"/>
                <w:szCs w:val="21"/>
              </w:rPr>
            </w:pPr>
            <w:r>
              <w:rPr>
                <w:rFonts w:asciiTheme="minorEastAsia" w:eastAsiaTheme="minorEastAsia" w:hAnsiTheme="minorEastAsia"/>
                <w:szCs w:val="21"/>
              </w:rPr>
              <w:t>居住区，约230户，800人</w:t>
            </w:r>
          </w:p>
        </w:tc>
        <w:tc>
          <w:tcPr>
            <w:tcW w:w="641" w:type="pct"/>
            <w:vMerge/>
            <w:vAlign w:val="center"/>
          </w:tcPr>
          <w:p w:rsidR="00773A81" w:rsidRDefault="00773A81">
            <w:pPr>
              <w:jc w:val="center"/>
              <w:rPr>
                <w:rFonts w:asciiTheme="minorEastAsia" w:eastAsiaTheme="minorEastAsia" w:hAnsiTheme="minorEastAsia"/>
                <w:szCs w:val="21"/>
              </w:rPr>
            </w:pPr>
          </w:p>
        </w:tc>
      </w:tr>
      <w:tr w:rsidR="00773A81">
        <w:trPr>
          <w:trHeight w:val="20"/>
        </w:trPr>
        <w:tc>
          <w:tcPr>
            <w:tcW w:w="236" w:type="pct"/>
            <w:vMerge/>
            <w:vAlign w:val="center"/>
          </w:tcPr>
          <w:p w:rsidR="00773A81" w:rsidRDefault="00773A81">
            <w:pPr>
              <w:jc w:val="center"/>
              <w:rPr>
                <w:rFonts w:asciiTheme="minorEastAsia" w:eastAsiaTheme="minorEastAsia" w:hAnsiTheme="minorEastAsia" w:cs="Calibri"/>
                <w:kern w:val="0"/>
                <w:szCs w:val="21"/>
              </w:rPr>
            </w:pPr>
          </w:p>
        </w:tc>
        <w:tc>
          <w:tcPr>
            <w:tcW w:w="364" w:type="pct"/>
            <w:vMerge/>
            <w:vAlign w:val="center"/>
          </w:tcPr>
          <w:p w:rsidR="00773A81" w:rsidRDefault="00773A81">
            <w:pPr>
              <w:jc w:val="center"/>
              <w:rPr>
                <w:rFonts w:asciiTheme="minorEastAsia" w:eastAsiaTheme="minorEastAsia" w:hAnsiTheme="minorEastAsia" w:cs="Calibri"/>
                <w:kern w:val="0"/>
                <w:szCs w:val="21"/>
              </w:rPr>
            </w:pPr>
          </w:p>
        </w:tc>
        <w:tc>
          <w:tcPr>
            <w:tcW w:w="595"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章家</w:t>
            </w:r>
          </w:p>
        </w:tc>
        <w:tc>
          <w:tcPr>
            <w:tcW w:w="424" w:type="pct"/>
            <w:vAlign w:val="center"/>
          </w:tcPr>
          <w:p w:rsidR="00773A81" w:rsidRDefault="00924CD7">
            <w:pPr>
              <w:jc w:val="center"/>
              <w:rPr>
                <w:rFonts w:ascii="Times New Roman" w:eastAsiaTheme="minorEastAsia" w:hAnsi="Times New Roman" w:cs="Times New Roman"/>
                <w:szCs w:val="21"/>
              </w:rPr>
            </w:pPr>
            <w:r>
              <w:t>2629</w:t>
            </w:r>
          </w:p>
        </w:tc>
        <w:tc>
          <w:tcPr>
            <w:tcW w:w="385" w:type="pct"/>
            <w:vAlign w:val="center"/>
          </w:tcPr>
          <w:p w:rsidR="00773A81" w:rsidRDefault="00924CD7">
            <w:pPr>
              <w:jc w:val="center"/>
              <w:rPr>
                <w:rFonts w:ascii="Times New Roman" w:eastAsiaTheme="minorEastAsia" w:hAnsi="Times New Roman" w:cs="Times New Roman"/>
                <w:szCs w:val="21"/>
              </w:rPr>
            </w:pPr>
            <w:r>
              <w:t>-488</w:t>
            </w:r>
          </w:p>
        </w:tc>
        <w:tc>
          <w:tcPr>
            <w:tcW w:w="324" w:type="pct"/>
            <w:vAlign w:val="center"/>
          </w:tcPr>
          <w:p w:rsidR="00773A81" w:rsidRDefault="00924CD7">
            <w:pPr>
              <w:widowControl/>
              <w:ind w:leftChars="-26" w:left="-55" w:rightChars="-48" w:right="-101"/>
              <w:jc w:val="center"/>
              <w:rPr>
                <w:rFonts w:asciiTheme="minorEastAsia" w:eastAsiaTheme="minorEastAsia" w:hAnsiTheme="minorEastAsia"/>
                <w:szCs w:val="21"/>
              </w:rPr>
            </w:pPr>
            <w:r>
              <w:rPr>
                <w:rFonts w:asciiTheme="minorEastAsia" w:eastAsiaTheme="minorEastAsia" w:hAnsiTheme="minorEastAsia" w:hint="eastAsia"/>
                <w:szCs w:val="21"/>
              </w:rPr>
              <w:t>东南</w:t>
            </w:r>
          </w:p>
        </w:tc>
        <w:tc>
          <w:tcPr>
            <w:tcW w:w="496" w:type="pct"/>
            <w:vAlign w:val="center"/>
          </w:tcPr>
          <w:p w:rsidR="00773A81" w:rsidRDefault="00924CD7">
            <w:pPr>
              <w:jc w:val="center"/>
              <w:rPr>
                <w:rFonts w:asciiTheme="minorEastAsia" w:eastAsiaTheme="minorEastAsia" w:hAnsiTheme="minorEastAsia"/>
                <w:szCs w:val="21"/>
              </w:rPr>
            </w:pPr>
            <w:r>
              <w:rPr>
                <w:rFonts w:ascii="Times New Roman" w:eastAsia="宋体" w:hAnsi="Times New Roman" w:hint="eastAsia"/>
                <w:szCs w:val="21"/>
              </w:rPr>
              <w:t>2</w:t>
            </w:r>
            <w:r>
              <w:rPr>
                <w:rFonts w:ascii="Times New Roman" w:eastAsia="宋体" w:hAnsi="Times New Roman"/>
                <w:szCs w:val="21"/>
              </w:rPr>
              <w:t>130</w:t>
            </w:r>
          </w:p>
        </w:tc>
        <w:tc>
          <w:tcPr>
            <w:tcW w:w="1534" w:type="pct"/>
            <w:gridSpan w:val="2"/>
            <w:vAlign w:val="bottom"/>
          </w:tcPr>
          <w:p w:rsidR="00773A81" w:rsidRDefault="00924CD7">
            <w:pPr>
              <w:rPr>
                <w:rFonts w:asciiTheme="minorEastAsia" w:eastAsiaTheme="minorEastAsia" w:hAnsiTheme="minorEastAsia"/>
                <w:szCs w:val="21"/>
              </w:rPr>
            </w:pPr>
            <w:r>
              <w:rPr>
                <w:rFonts w:asciiTheme="minorEastAsia" w:eastAsiaTheme="minorEastAsia" w:hAnsiTheme="minorEastAsia"/>
                <w:szCs w:val="21"/>
              </w:rPr>
              <w:t>居住区，约30户，100人</w:t>
            </w:r>
          </w:p>
        </w:tc>
        <w:tc>
          <w:tcPr>
            <w:tcW w:w="641" w:type="pct"/>
            <w:vMerge/>
            <w:vAlign w:val="center"/>
          </w:tcPr>
          <w:p w:rsidR="00773A81" w:rsidRDefault="00773A81">
            <w:pPr>
              <w:jc w:val="center"/>
              <w:rPr>
                <w:rFonts w:asciiTheme="minorEastAsia" w:eastAsiaTheme="minorEastAsia" w:hAnsiTheme="minorEastAsia"/>
                <w:szCs w:val="21"/>
              </w:rPr>
            </w:pPr>
          </w:p>
        </w:tc>
      </w:tr>
      <w:tr w:rsidR="00773A81">
        <w:trPr>
          <w:trHeight w:val="20"/>
        </w:trPr>
        <w:tc>
          <w:tcPr>
            <w:tcW w:w="236" w:type="pct"/>
            <w:vMerge/>
            <w:vAlign w:val="center"/>
          </w:tcPr>
          <w:p w:rsidR="00773A81" w:rsidRDefault="00773A81">
            <w:pPr>
              <w:jc w:val="center"/>
              <w:rPr>
                <w:rFonts w:asciiTheme="minorEastAsia" w:eastAsiaTheme="minorEastAsia" w:hAnsiTheme="minorEastAsia" w:cs="Calibri"/>
                <w:kern w:val="0"/>
                <w:szCs w:val="21"/>
              </w:rPr>
            </w:pPr>
          </w:p>
        </w:tc>
        <w:tc>
          <w:tcPr>
            <w:tcW w:w="364" w:type="pct"/>
            <w:vMerge/>
            <w:vAlign w:val="center"/>
          </w:tcPr>
          <w:p w:rsidR="00773A81" w:rsidRDefault="00773A81">
            <w:pPr>
              <w:jc w:val="center"/>
              <w:rPr>
                <w:rFonts w:asciiTheme="minorEastAsia" w:eastAsiaTheme="minorEastAsia" w:hAnsiTheme="minorEastAsia" w:cs="Calibri"/>
                <w:kern w:val="0"/>
                <w:szCs w:val="21"/>
              </w:rPr>
            </w:pPr>
          </w:p>
        </w:tc>
        <w:tc>
          <w:tcPr>
            <w:tcW w:w="595"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李家</w:t>
            </w:r>
          </w:p>
        </w:tc>
        <w:tc>
          <w:tcPr>
            <w:tcW w:w="424" w:type="pct"/>
            <w:vAlign w:val="center"/>
          </w:tcPr>
          <w:p w:rsidR="00773A81" w:rsidRDefault="00924CD7">
            <w:pPr>
              <w:jc w:val="center"/>
              <w:rPr>
                <w:rFonts w:ascii="Times New Roman" w:eastAsiaTheme="minorEastAsia" w:hAnsi="Times New Roman" w:cs="Times New Roman"/>
                <w:szCs w:val="21"/>
              </w:rPr>
            </w:pPr>
            <w:r>
              <w:t>3041</w:t>
            </w:r>
          </w:p>
        </w:tc>
        <w:tc>
          <w:tcPr>
            <w:tcW w:w="385" w:type="pct"/>
            <w:vAlign w:val="center"/>
          </w:tcPr>
          <w:p w:rsidR="00773A81" w:rsidRDefault="00924CD7">
            <w:pPr>
              <w:jc w:val="center"/>
              <w:rPr>
                <w:rFonts w:ascii="Times New Roman" w:eastAsiaTheme="minorEastAsia" w:hAnsi="Times New Roman" w:cs="Times New Roman"/>
                <w:szCs w:val="21"/>
              </w:rPr>
            </w:pPr>
            <w:r>
              <w:t>-420</w:t>
            </w:r>
          </w:p>
        </w:tc>
        <w:tc>
          <w:tcPr>
            <w:tcW w:w="324" w:type="pct"/>
            <w:vAlign w:val="center"/>
          </w:tcPr>
          <w:p w:rsidR="00773A81" w:rsidRDefault="00924CD7">
            <w:pPr>
              <w:widowControl/>
              <w:ind w:leftChars="-26" w:left="-55" w:rightChars="-48" w:right="-101"/>
              <w:jc w:val="center"/>
              <w:rPr>
                <w:rFonts w:asciiTheme="minorEastAsia" w:eastAsiaTheme="minorEastAsia" w:hAnsiTheme="minorEastAsia"/>
                <w:szCs w:val="21"/>
              </w:rPr>
            </w:pPr>
            <w:r>
              <w:rPr>
                <w:rFonts w:asciiTheme="minorEastAsia" w:eastAsiaTheme="minorEastAsia" w:hAnsiTheme="minorEastAsia" w:hint="eastAsia"/>
                <w:szCs w:val="21"/>
              </w:rPr>
              <w:t>东南</w:t>
            </w:r>
          </w:p>
        </w:tc>
        <w:tc>
          <w:tcPr>
            <w:tcW w:w="496" w:type="pct"/>
            <w:vAlign w:val="center"/>
          </w:tcPr>
          <w:p w:rsidR="00773A81" w:rsidRDefault="00924CD7">
            <w:pPr>
              <w:jc w:val="center"/>
              <w:rPr>
                <w:rFonts w:asciiTheme="minorEastAsia" w:eastAsiaTheme="minorEastAsia" w:hAnsiTheme="minorEastAsia"/>
                <w:szCs w:val="21"/>
              </w:rPr>
            </w:pPr>
            <w:r>
              <w:rPr>
                <w:rFonts w:ascii="Times New Roman" w:eastAsia="宋体" w:hAnsi="Times New Roman"/>
                <w:szCs w:val="21"/>
              </w:rPr>
              <w:t>1867</w:t>
            </w:r>
          </w:p>
        </w:tc>
        <w:tc>
          <w:tcPr>
            <w:tcW w:w="1534" w:type="pct"/>
            <w:gridSpan w:val="2"/>
            <w:vAlign w:val="bottom"/>
          </w:tcPr>
          <w:p w:rsidR="00773A81" w:rsidRDefault="00924CD7">
            <w:pPr>
              <w:rPr>
                <w:rFonts w:asciiTheme="minorEastAsia" w:eastAsiaTheme="minorEastAsia" w:hAnsiTheme="minorEastAsia"/>
                <w:szCs w:val="21"/>
              </w:rPr>
            </w:pPr>
            <w:r>
              <w:rPr>
                <w:rFonts w:asciiTheme="minorEastAsia" w:eastAsiaTheme="minorEastAsia" w:hAnsiTheme="minorEastAsia"/>
                <w:szCs w:val="21"/>
              </w:rPr>
              <w:t>居住区，约30户，100人</w:t>
            </w:r>
          </w:p>
        </w:tc>
        <w:tc>
          <w:tcPr>
            <w:tcW w:w="641" w:type="pct"/>
            <w:vMerge/>
            <w:vAlign w:val="center"/>
          </w:tcPr>
          <w:p w:rsidR="00773A81" w:rsidRDefault="00773A81">
            <w:pPr>
              <w:jc w:val="center"/>
              <w:rPr>
                <w:rFonts w:asciiTheme="minorEastAsia" w:eastAsiaTheme="minorEastAsia" w:hAnsiTheme="minorEastAsia"/>
                <w:szCs w:val="21"/>
              </w:rPr>
            </w:pPr>
          </w:p>
        </w:tc>
      </w:tr>
      <w:tr w:rsidR="00773A81">
        <w:trPr>
          <w:trHeight w:val="20"/>
        </w:trPr>
        <w:tc>
          <w:tcPr>
            <w:tcW w:w="236" w:type="pct"/>
            <w:vMerge/>
            <w:vAlign w:val="center"/>
          </w:tcPr>
          <w:p w:rsidR="00773A81" w:rsidRDefault="00773A81">
            <w:pPr>
              <w:jc w:val="center"/>
              <w:rPr>
                <w:rFonts w:asciiTheme="minorEastAsia" w:eastAsiaTheme="minorEastAsia" w:hAnsiTheme="minorEastAsia" w:cs="Calibri"/>
                <w:kern w:val="0"/>
                <w:szCs w:val="21"/>
              </w:rPr>
            </w:pPr>
          </w:p>
        </w:tc>
        <w:tc>
          <w:tcPr>
            <w:tcW w:w="364" w:type="pct"/>
            <w:vMerge/>
            <w:vAlign w:val="center"/>
          </w:tcPr>
          <w:p w:rsidR="00773A81" w:rsidRDefault="00773A81">
            <w:pPr>
              <w:jc w:val="center"/>
              <w:rPr>
                <w:rFonts w:asciiTheme="minorEastAsia" w:eastAsiaTheme="minorEastAsia" w:hAnsiTheme="minorEastAsia" w:cs="Calibri"/>
                <w:kern w:val="0"/>
                <w:szCs w:val="21"/>
              </w:rPr>
            </w:pPr>
          </w:p>
        </w:tc>
        <w:tc>
          <w:tcPr>
            <w:tcW w:w="595"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小水</w:t>
            </w:r>
          </w:p>
        </w:tc>
        <w:tc>
          <w:tcPr>
            <w:tcW w:w="424" w:type="pct"/>
            <w:vAlign w:val="center"/>
          </w:tcPr>
          <w:p w:rsidR="00773A81" w:rsidRDefault="00924CD7">
            <w:pPr>
              <w:jc w:val="center"/>
              <w:rPr>
                <w:rFonts w:ascii="Times New Roman" w:eastAsiaTheme="minorEastAsia" w:hAnsi="Times New Roman" w:cs="Times New Roman"/>
                <w:szCs w:val="21"/>
              </w:rPr>
            </w:pPr>
            <w:r>
              <w:t>3354</w:t>
            </w:r>
          </w:p>
        </w:tc>
        <w:tc>
          <w:tcPr>
            <w:tcW w:w="385" w:type="pct"/>
            <w:vAlign w:val="center"/>
          </w:tcPr>
          <w:p w:rsidR="00773A81" w:rsidRDefault="00924CD7">
            <w:pPr>
              <w:jc w:val="center"/>
              <w:rPr>
                <w:rFonts w:ascii="Times New Roman" w:eastAsiaTheme="minorEastAsia" w:hAnsi="Times New Roman" w:cs="Times New Roman"/>
                <w:szCs w:val="21"/>
              </w:rPr>
            </w:pPr>
            <w:r>
              <w:t>-275</w:t>
            </w:r>
          </w:p>
        </w:tc>
        <w:tc>
          <w:tcPr>
            <w:tcW w:w="324" w:type="pct"/>
            <w:vAlign w:val="center"/>
          </w:tcPr>
          <w:p w:rsidR="00773A81" w:rsidRDefault="00924CD7">
            <w:pPr>
              <w:widowControl/>
              <w:ind w:leftChars="-26" w:left="-55" w:rightChars="-48" w:right="-101"/>
              <w:jc w:val="center"/>
              <w:rPr>
                <w:rFonts w:asciiTheme="minorEastAsia" w:eastAsiaTheme="minorEastAsia" w:hAnsiTheme="minorEastAsia"/>
                <w:szCs w:val="21"/>
              </w:rPr>
            </w:pPr>
            <w:r>
              <w:rPr>
                <w:rFonts w:asciiTheme="minorEastAsia" w:eastAsiaTheme="minorEastAsia" w:hAnsiTheme="minorEastAsia" w:hint="eastAsia"/>
                <w:szCs w:val="21"/>
              </w:rPr>
              <w:t>东南</w:t>
            </w:r>
          </w:p>
        </w:tc>
        <w:tc>
          <w:tcPr>
            <w:tcW w:w="496" w:type="pct"/>
            <w:vAlign w:val="center"/>
          </w:tcPr>
          <w:p w:rsidR="00773A81" w:rsidRDefault="00924CD7">
            <w:pPr>
              <w:jc w:val="center"/>
              <w:rPr>
                <w:rFonts w:asciiTheme="minorEastAsia" w:eastAsiaTheme="minorEastAsia" w:hAnsiTheme="minorEastAsia"/>
                <w:szCs w:val="21"/>
              </w:rPr>
            </w:pPr>
            <w:r>
              <w:rPr>
                <w:rFonts w:ascii="Times New Roman" w:eastAsia="宋体" w:hAnsi="Times New Roman" w:hint="eastAsia"/>
                <w:szCs w:val="21"/>
              </w:rPr>
              <w:t>2</w:t>
            </w:r>
            <w:r>
              <w:rPr>
                <w:rFonts w:ascii="Times New Roman" w:eastAsia="宋体" w:hAnsi="Times New Roman"/>
                <w:szCs w:val="21"/>
              </w:rPr>
              <w:t>062</w:t>
            </w:r>
          </w:p>
        </w:tc>
        <w:tc>
          <w:tcPr>
            <w:tcW w:w="1534" w:type="pct"/>
            <w:gridSpan w:val="2"/>
            <w:vAlign w:val="bottom"/>
          </w:tcPr>
          <w:p w:rsidR="00773A81" w:rsidRDefault="00924CD7">
            <w:pPr>
              <w:rPr>
                <w:rFonts w:asciiTheme="minorEastAsia" w:eastAsiaTheme="minorEastAsia" w:hAnsiTheme="minorEastAsia"/>
                <w:szCs w:val="21"/>
              </w:rPr>
            </w:pPr>
            <w:r>
              <w:rPr>
                <w:rFonts w:asciiTheme="minorEastAsia" w:eastAsiaTheme="minorEastAsia" w:hAnsiTheme="minorEastAsia"/>
                <w:szCs w:val="21"/>
              </w:rPr>
              <w:t>居住区，约35户，120人</w:t>
            </w:r>
          </w:p>
        </w:tc>
        <w:tc>
          <w:tcPr>
            <w:tcW w:w="641" w:type="pct"/>
            <w:vMerge/>
            <w:vAlign w:val="center"/>
          </w:tcPr>
          <w:p w:rsidR="00773A81" w:rsidRDefault="00773A81">
            <w:pPr>
              <w:jc w:val="center"/>
              <w:rPr>
                <w:rFonts w:asciiTheme="minorEastAsia" w:eastAsiaTheme="minorEastAsia" w:hAnsiTheme="minorEastAsia"/>
                <w:szCs w:val="21"/>
              </w:rPr>
            </w:pPr>
          </w:p>
        </w:tc>
      </w:tr>
      <w:tr w:rsidR="00773A81">
        <w:trPr>
          <w:trHeight w:val="20"/>
        </w:trPr>
        <w:tc>
          <w:tcPr>
            <w:tcW w:w="236" w:type="pct"/>
            <w:vMerge/>
            <w:vAlign w:val="center"/>
          </w:tcPr>
          <w:p w:rsidR="00773A81" w:rsidRDefault="00773A81">
            <w:pPr>
              <w:jc w:val="center"/>
              <w:rPr>
                <w:rFonts w:asciiTheme="minorEastAsia" w:eastAsiaTheme="minorEastAsia" w:hAnsiTheme="minorEastAsia" w:cs="Calibri"/>
                <w:kern w:val="0"/>
                <w:szCs w:val="21"/>
              </w:rPr>
            </w:pPr>
          </w:p>
        </w:tc>
        <w:tc>
          <w:tcPr>
            <w:tcW w:w="364" w:type="pct"/>
            <w:vMerge/>
            <w:vAlign w:val="center"/>
          </w:tcPr>
          <w:p w:rsidR="00773A81" w:rsidRDefault="00773A81">
            <w:pPr>
              <w:jc w:val="center"/>
              <w:rPr>
                <w:rFonts w:asciiTheme="minorEastAsia" w:eastAsiaTheme="minorEastAsia" w:hAnsiTheme="minorEastAsia" w:cs="Calibri"/>
                <w:kern w:val="0"/>
                <w:szCs w:val="21"/>
              </w:rPr>
            </w:pPr>
          </w:p>
        </w:tc>
        <w:tc>
          <w:tcPr>
            <w:tcW w:w="595" w:type="pct"/>
            <w:vAlign w:val="center"/>
          </w:tcPr>
          <w:p w:rsidR="00773A81" w:rsidRDefault="00924CD7">
            <w:pPr>
              <w:ind w:leftChars="-35" w:left="-73" w:rightChars="-51" w:right="-107"/>
              <w:jc w:val="center"/>
              <w:rPr>
                <w:rFonts w:asciiTheme="minorEastAsia" w:eastAsiaTheme="minorEastAsia" w:hAnsiTheme="minorEastAsia"/>
                <w:szCs w:val="21"/>
              </w:rPr>
            </w:pPr>
            <w:r>
              <w:rPr>
                <w:rFonts w:asciiTheme="minorEastAsia" w:eastAsiaTheme="minorEastAsia" w:hAnsiTheme="minorEastAsia" w:hint="eastAsia"/>
                <w:szCs w:val="21"/>
              </w:rPr>
              <w:t>青春康源公司</w:t>
            </w:r>
          </w:p>
        </w:tc>
        <w:tc>
          <w:tcPr>
            <w:tcW w:w="424" w:type="pct"/>
            <w:vAlign w:val="center"/>
          </w:tcPr>
          <w:p w:rsidR="00773A81" w:rsidRDefault="00924CD7">
            <w:pPr>
              <w:jc w:val="center"/>
              <w:rPr>
                <w:rFonts w:ascii="Times New Roman" w:eastAsiaTheme="minorEastAsia" w:hAnsi="Times New Roman" w:cs="Times New Roman"/>
                <w:szCs w:val="21"/>
              </w:rPr>
            </w:pPr>
            <w:r>
              <w:t>2034</w:t>
            </w:r>
          </w:p>
        </w:tc>
        <w:tc>
          <w:tcPr>
            <w:tcW w:w="385" w:type="pct"/>
            <w:vAlign w:val="center"/>
          </w:tcPr>
          <w:p w:rsidR="00773A81" w:rsidRDefault="00924CD7">
            <w:pPr>
              <w:jc w:val="center"/>
              <w:rPr>
                <w:rFonts w:ascii="Times New Roman" w:eastAsiaTheme="minorEastAsia" w:hAnsi="Times New Roman" w:cs="Times New Roman"/>
                <w:szCs w:val="21"/>
              </w:rPr>
            </w:pPr>
            <w:r>
              <w:t>240</w:t>
            </w:r>
          </w:p>
        </w:tc>
        <w:tc>
          <w:tcPr>
            <w:tcW w:w="324" w:type="pct"/>
            <w:vAlign w:val="center"/>
          </w:tcPr>
          <w:p w:rsidR="00773A81" w:rsidRDefault="00924CD7">
            <w:pPr>
              <w:widowControl/>
              <w:ind w:leftChars="-26" w:left="-55" w:rightChars="-48" w:right="-101"/>
              <w:jc w:val="center"/>
              <w:rPr>
                <w:rFonts w:asciiTheme="minorEastAsia" w:eastAsiaTheme="minorEastAsia" w:hAnsiTheme="minorEastAsia"/>
                <w:szCs w:val="21"/>
              </w:rPr>
            </w:pPr>
            <w:r>
              <w:rPr>
                <w:rFonts w:asciiTheme="minorEastAsia" w:eastAsiaTheme="minorEastAsia" w:hAnsiTheme="minorEastAsia" w:hint="eastAsia"/>
                <w:szCs w:val="21"/>
              </w:rPr>
              <w:t>东南</w:t>
            </w:r>
          </w:p>
        </w:tc>
        <w:tc>
          <w:tcPr>
            <w:tcW w:w="496" w:type="pct"/>
            <w:vAlign w:val="center"/>
          </w:tcPr>
          <w:p w:rsidR="00773A81" w:rsidRDefault="00924CD7">
            <w:pPr>
              <w:jc w:val="center"/>
              <w:rPr>
                <w:rFonts w:asciiTheme="minorEastAsia" w:eastAsiaTheme="minorEastAsia" w:hAnsiTheme="minorEastAsia"/>
                <w:szCs w:val="21"/>
              </w:rPr>
            </w:pPr>
            <w:r>
              <w:rPr>
                <w:rFonts w:ascii="Times New Roman" w:eastAsia="宋体" w:hAnsi="Times New Roman"/>
                <w:szCs w:val="21"/>
              </w:rPr>
              <w:t>510</w:t>
            </w:r>
          </w:p>
        </w:tc>
        <w:tc>
          <w:tcPr>
            <w:tcW w:w="1534" w:type="pct"/>
            <w:gridSpan w:val="2"/>
            <w:vAlign w:val="center"/>
          </w:tcPr>
          <w:p w:rsidR="00773A81" w:rsidRDefault="00924CD7">
            <w:pPr>
              <w:rPr>
                <w:rFonts w:asciiTheme="minorEastAsia" w:eastAsiaTheme="minorEastAsia" w:hAnsiTheme="minorEastAsia"/>
                <w:szCs w:val="21"/>
              </w:rPr>
            </w:pPr>
            <w:r>
              <w:rPr>
                <w:rFonts w:asciiTheme="minorEastAsia" w:eastAsiaTheme="minorEastAsia" w:hAnsiTheme="minorEastAsia" w:hint="eastAsia"/>
                <w:szCs w:val="21"/>
              </w:rPr>
              <w:t>医药</w:t>
            </w:r>
            <w:r>
              <w:rPr>
                <w:rFonts w:asciiTheme="minorEastAsia" w:eastAsiaTheme="minorEastAsia" w:hAnsiTheme="minorEastAsia"/>
                <w:szCs w:val="21"/>
              </w:rPr>
              <w:t>企业</w:t>
            </w:r>
          </w:p>
        </w:tc>
        <w:tc>
          <w:tcPr>
            <w:tcW w:w="641" w:type="pct"/>
            <w:vMerge/>
            <w:vAlign w:val="center"/>
          </w:tcPr>
          <w:p w:rsidR="00773A81" w:rsidRDefault="00773A81">
            <w:pPr>
              <w:jc w:val="center"/>
              <w:rPr>
                <w:rFonts w:asciiTheme="minorEastAsia" w:eastAsiaTheme="minorEastAsia" w:hAnsiTheme="minorEastAsia"/>
                <w:szCs w:val="21"/>
              </w:rPr>
            </w:pPr>
          </w:p>
        </w:tc>
      </w:tr>
      <w:tr w:rsidR="00773A81">
        <w:trPr>
          <w:trHeight w:val="20"/>
        </w:trPr>
        <w:tc>
          <w:tcPr>
            <w:tcW w:w="236" w:type="pct"/>
            <w:vMerge/>
            <w:vAlign w:val="center"/>
          </w:tcPr>
          <w:p w:rsidR="00773A81" w:rsidRDefault="00773A81">
            <w:pPr>
              <w:jc w:val="center"/>
              <w:rPr>
                <w:rFonts w:asciiTheme="minorEastAsia" w:eastAsiaTheme="minorEastAsia" w:hAnsiTheme="minorEastAsia" w:cs="Calibri"/>
                <w:kern w:val="0"/>
                <w:szCs w:val="21"/>
              </w:rPr>
            </w:pPr>
          </w:p>
        </w:tc>
        <w:tc>
          <w:tcPr>
            <w:tcW w:w="364" w:type="pct"/>
            <w:vMerge/>
            <w:vAlign w:val="center"/>
          </w:tcPr>
          <w:p w:rsidR="00773A81" w:rsidRDefault="00773A81">
            <w:pPr>
              <w:jc w:val="center"/>
              <w:rPr>
                <w:rFonts w:asciiTheme="minorEastAsia" w:eastAsiaTheme="minorEastAsia" w:hAnsiTheme="minorEastAsia" w:cs="Calibri"/>
                <w:kern w:val="0"/>
                <w:szCs w:val="21"/>
              </w:rPr>
            </w:pPr>
          </w:p>
        </w:tc>
        <w:tc>
          <w:tcPr>
            <w:tcW w:w="595"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普润食品有限公司</w:t>
            </w:r>
          </w:p>
        </w:tc>
        <w:tc>
          <w:tcPr>
            <w:tcW w:w="424" w:type="pct"/>
            <w:vAlign w:val="center"/>
          </w:tcPr>
          <w:p w:rsidR="00773A81" w:rsidRDefault="00924CD7">
            <w:pPr>
              <w:jc w:val="center"/>
              <w:rPr>
                <w:rFonts w:ascii="Times New Roman" w:eastAsiaTheme="minorEastAsia" w:hAnsi="Times New Roman" w:cs="Times New Roman"/>
                <w:szCs w:val="21"/>
              </w:rPr>
            </w:pPr>
            <w:r>
              <w:t>1984</w:t>
            </w:r>
          </w:p>
        </w:tc>
        <w:tc>
          <w:tcPr>
            <w:tcW w:w="385" w:type="pct"/>
            <w:vAlign w:val="center"/>
          </w:tcPr>
          <w:p w:rsidR="00773A81" w:rsidRDefault="00924CD7">
            <w:pPr>
              <w:jc w:val="center"/>
              <w:rPr>
                <w:rFonts w:ascii="Times New Roman" w:eastAsiaTheme="minorEastAsia" w:hAnsi="Times New Roman" w:cs="Times New Roman"/>
                <w:szCs w:val="21"/>
              </w:rPr>
            </w:pPr>
            <w:r>
              <w:t>515</w:t>
            </w:r>
          </w:p>
        </w:tc>
        <w:tc>
          <w:tcPr>
            <w:tcW w:w="324" w:type="pct"/>
            <w:vAlign w:val="center"/>
          </w:tcPr>
          <w:p w:rsidR="00773A81" w:rsidRDefault="00924CD7">
            <w:pPr>
              <w:widowControl/>
              <w:ind w:leftChars="-26" w:left="-55" w:rightChars="-48" w:right="-101"/>
              <w:jc w:val="center"/>
              <w:rPr>
                <w:rFonts w:asciiTheme="minorEastAsia" w:eastAsiaTheme="minorEastAsia" w:hAnsiTheme="minorEastAsia"/>
                <w:szCs w:val="21"/>
              </w:rPr>
            </w:pPr>
            <w:r>
              <w:rPr>
                <w:rFonts w:asciiTheme="minorEastAsia" w:eastAsiaTheme="minorEastAsia" w:hAnsiTheme="minorEastAsia" w:hint="eastAsia"/>
                <w:szCs w:val="21"/>
              </w:rPr>
              <w:t>东南</w:t>
            </w:r>
          </w:p>
        </w:tc>
        <w:tc>
          <w:tcPr>
            <w:tcW w:w="496" w:type="pct"/>
            <w:vAlign w:val="center"/>
          </w:tcPr>
          <w:p w:rsidR="00773A81" w:rsidRDefault="00924CD7">
            <w:pPr>
              <w:jc w:val="center"/>
              <w:rPr>
                <w:rFonts w:asciiTheme="minorEastAsia" w:eastAsiaTheme="minorEastAsia" w:hAnsiTheme="minorEastAsia"/>
                <w:szCs w:val="21"/>
              </w:rPr>
            </w:pPr>
            <w:r>
              <w:rPr>
                <w:rFonts w:ascii="Times New Roman" w:eastAsia="宋体" w:hAnsi="Times New Roman"/>
                <w:szCs w:val="21"/>
              </w:rPr>
              <w:t>692</w:t>
            </w:r>
          </w:p>
        </w:tc>
        <w:tc>
          <w:tcPr>
            <w:tcW w:w="1534" w:type="pct"/>
            <w:gridSpan w:val="2"/>
            <w:vAlign w:val="center"/>
          </w:tcPr>
          <w:p w:rsidR="00773A81" w:rsidRDefault="00924CD7">
            <w:pPr>
              <w:rPr>
                <w:rFonts w:asciiTheme="minorEastAsia" w:eastAsiaTheme="minorEastAsia" w:hAnsiTheme="minorEastAsia"/>
                <w:szCs w:val="21"/>
              </w:rPr>
            </w:pPr>
            <w:r>
              <w:rPr>
                <w:rFonts w:asciiTheme="minorEastAsia" w:eastAsiaTheme="minorEastAsia" w:hAnsiTheme="minorEastAsia" w:hint="eastAsia"/>
                <w:szCs w:val="21"/>
              </w:rPr>
              <w:t>食品</w:t>
            </w:r>
            <w:r>
              <w:rPr>
                <w:rFonts w:asciiTheme="minorEastAsia" w:eastAsiaTheme="minorEastAsia" w:hAnsiTheme="minorEastAsia"/>
                <w:szCs w:val="21"/>
              </w:rPr>
              <w:t>企业</w:t>
            </w:r>
          </w:p>
        </w:tc>
        <w:tc>
          <w:tcPr>
            <w:tcW w:w="641" w:type="pct"/>
            <w:vMerge/>
            <w:vAlign w:val="center"/>
          </w:tcPr>
          <w:p w:rsidR="00773A81" w:rsidRDefault="00773A81">
            <w:pPr>
              <w:jc w:val="center"/>
              <w:rPr>
                <w:rFonts w:asciiTheme="minorEastAsia" w:eastAsiaTheme="minorEastAsia" w:hAnsiTheme="minorEastAsia"/>
                <w:szCs w:val="21"/>
              </w:rPr>
            </w:pPr>
          </w:p>
        </w:tc>
      </w:tr>
      <w:tr w:rsidR="00773A81">
        <w:trPr>
          <w:trHeight w:val="20"/>
        </w:trPr>
        <w:tc>
          <w:tcPr>
            <w:tcW w:w="236" w:type="pct"/>
            <w:vMerge/>
            <w:vAlign w:val="center"/>
          </w:tcPr>
          <w:p w:rsidR="00773A81" w:rsidRDefault="00773A81">
            <w:pPr>
              <w:jc w:val="center"/>
              <w:rPr>
                <w:rFonts w:asciiTheme="minorEastAsia" w:eastAsiaTheme="minorEastAsia" w:hAnsiTheme="minorEastAsia" w:cs="Calibri"/>
                <w:kern w:val="0"/>
                <w:szCs w:val="21"/>
              </w:rPr>
            </w:pPr>
          </w:p>
        </w:tc>
        <w:tc>
          <w:tcPr>
            <w:tcW w:w="364" w:type="pct"/>
            <w:vMerge/>
            <w:vAlign w:val="center"/>
          </w:tcPr>
          <w:p w:rsidR="00773A81" w:rsidRDefault="00773A81">
            <w:pPr>
              <w:jc w:val="center"/>
              <w:rPr>
                <w:rFonts w:asciiTheme="minorEastAsia" w:eastAsiaTheme="minorEastAsia" w:hAnsiTheme="minorEastAsia" w:cs="Calibri"/>
                <w:kern w:val="0"/>
                <w:szCs w:val="21"/>
              </w:rPr>
            </w:pPr>
          </w:p>
        </w:tc>
        <w:tc>
          <w:tcPr>
            <w:tcW w:w="595"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王皮</w:t>
            </w:r>
          </w:p>
        </w:tc>
        <w:tc>
          <w:tcPr>
            <w:tcW w:w="424" w:type="pct"/>
            <w:vAlign w:val="center"/>
          </w:tcPr>
          <w:p w:rsidR="00773A81" w:rsidRDefault="00924CD7">
            <w:pPr>
              <w:jc w:val="center"/>
              <w:rPr>
                <w:rFonts w:ascii="Times New Roman" w:eastAsiaTheme="minorEastAsia" w:hAnsi="Times New Roman" w:cs="Times New Roman"/>
                <w:szCs w:val="21"/>
              </w:rPr>
            </w:pPr>
            <w:r>
              <w:t>2832</w:t>
            </w:r>
          </w:p>
        </w:tc>
        <w:tc>
          <w:tcPr>
            <w:tcW w:w="385" w:type="pct"/>
            <w:vAlign w:val="center"/>
          </w:tcPr>
          <w:p w:rsidR="00773A81" w:rsidRDefault="00924CD7">
            <w:pPr>
              <w:jc w:val="center"/>
              <w:rPr>
                <w:rFonts w:ascii="Times New Roman" w:eastAsiaTheme="minorEastAsia" w:hAnsi="Times New Roman" w:cs="Times New Roman"/>
                <w:szCs w:val="21"/>
              </w:rPr>
            </w:pPr>
            <w:r>
              <w:t>921</w:t>
            </w:r>
          </w:p>
        </w:tc>
        <w:tc>
          <w:tcPr>
            <w:tcW w:w="324" w:type="pct"/>
            <w:vAlign w:val="center"/>
          </w:tcPr>
          <w:p w:rsidR="00773A81" w:rsidRDefault="00924CD7">
            <w:pPr>
              <w:widowControl/>
              <w:ind w:leftChars="-26" w:left="-55" w:rightChars="-48" w:right="-101"/>
              <w:jc w:val="center"/>
              <w:rPr>
                <w:rFonts w:asciiTheme="minorEastAsia" w:eastAsiaTheme="minorEastAsia" w:hAnsiTheme="minorEastAsia"/>
                <w:szCs w:val="21"/>
              </w:rPr>
            </w:pPr>
            <w:r>
              <w:rPr>
                <w:rFonts w:asciiTheme="minorEastAsia" w:eastAsiaTheme="minorEastAsia" w:hAnsiTheme="minorEastAsia" w:hint="eastAsia"/>
                <w:szCs w:val="21"/>
              </w:rPr>
              <w:t>东面</w:t>
            </w:r>
          </w:p>
        </w:tc>
        <w:tc>
          <w:tcPr>
            <w:tcW w:w="496" w:type="pct"/>
            <w:vAlign w:val="center"/>
          </w:tcPr>
          <w:p w:rsidR="00773A81" w:rsidRDefault="00924CD7">
            <w:pPr>
              <w:jc w:val="center"/>
              <w:rPr>
                <w:rFonts w:asciiTheme="minorEastAsia" w:eastAsiaTheme="minorEastAsia" w:hAnsiTheme="minorEastAsia"/>
                <w:szCs w:val="21"/>
              </w:rPr>
            </w:pPr>
            <w:r>
              <w:rPr>
                <w:rFonts w:ascii="Times New Roman" w:eastAsia="宋体" w:hAnsi="Times New Roman"/>
                <w:szCs w:val="21"/>
              </w:rPr>
              <w:t>1440</w:t>
            </w:r>
          </w:p>
        </w:tc>
        <w:tc>
          <w:tcPr>
            <w:tcW w:w="1534" w:type="pct"/>
            <w:gridSpan w:val="2"/>
            <w:vAlign w:val="bottom"/>
          </w:tcPr>
          <w:p w:rsidR="00773A81" w:rsidRDefault="00924CD7">
            <w:pPr>
              <w:rPr>
                <w:rFonts w:asciiTheme="minorEastAsia" w:eastAsiaTheme="minorEastAsia" w:hAnsiTheme="minorEastAsia"/>
                <w:szCs w:val="21"/>
              </w:rPr>
            </w:pPr>
            <w:r>
              <w:rPr>
                <w:rFonts w:asciiTheme="minorEastAsia" w:eastAsiaTheme="minorEastAsia" w:hAnsiTheme="minorEastAsia"/>
                <w:szCs w:val="21"/>
              </w:rPr>
              <w:t>居住区，约35户，120人</w:t>
            </w:r>
          </w:p>
        </w:tc>
        <w:tc>
          <w:tcPr>
            <w:tcW w:w="641" w:type="pct"/>
            <w:vMerge/>
            <w:vAlign w:val="center"/>
          </w:tcPr>
          <w:p w:rsidR="00773A81" w:rsidRDefault="00773A81">
            <w:pPr>
              <w:jc w:val="center"/>
              <w:rPr>
                <w:rFonts w:asciiTheme="minorEastAsia" w:eastAsiaTheme="minorEastAsia" w:hAnsiTheme="minorEastAsia"/>
                <w:szCs w:val="21"/>
              </w:rPr>
            </w:pPr>
          </w:p>
        </w:tc>
      </w:tr>
      <w:tr w:rsidR="00773A81">
        <w:trPr>
          <w:trHeight w:val="20"/>
        </w:trPr>
        <w:tc>
          <w:tcPr>
            <w:tcW w:w="236" w:type="pct"/>
            <w:vMerge/>
            <w:vAlign w:val="center"/>
          </w:tcPr>
          <w:p w:rsidR="00773A81" w:rsidRDefault="00773A81">
            <w:pPr>
              <w:jc w:val="center"/>
              <w:rPr>
                <w:rFonts w:asciiTheme="minorEastAsia" w:eastAsiaTheme="minorEastAsia" w:hAnsiTheme="minorEastAsia" w:cs="Calibri"/>
                <w:kern w:val="0"/>
                <w:szCs w:val="21"/>
              </w:rPr>
            </w:pPr>
          </w:p>
        </w:tc>
        <w:tc>
          <w:tcPr>
            <w:tcW w:w="364" w:type="pct"/>
            <w:vMerge/>
            <w:vAlign w:val="center"/>
          </w:tcPr>
          <w:p w:rsidR="00773A81" w:rsidRDefault="00773A81">
            <w:pPr>
              <w:jc w:val="center"/>
              <w:rPr>
                <w:rFonts w:asciiTheme="minorEastAsia" w:eastAsiaTheme="minorEastAsia" w:hAnsiTheme="minorEastAsia" w:cs="Calibri"/>
                <w:kern w:val="0"/>
                <w:szCs w:val="21"/>
              </w:rPr>
            </w:pPr>
          </w:p>
        </w:tc>
        <w:tc>
          <w:tcPr>
            <w:tcW w:w="595"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火田村</w:t>
            </w:r>
          </w:p>
        </w:tc>
        <w:tc>
          <w:tcPr>
            <w:tcW w:w="424" w:type="pct"/>
            <w:vAlign w:val="center"/>
          </w:tcPr>
          <w:p w:rsidR="00773A81" w:rsidRDefault="00924CD7">
            <w:pPr>
              <w:jc w:val="center"/>
              <w:rPr>
                <w:rFonts w:ascii="Times New Roman" w:eastAsiaTheme="minorEastAsia" w:hAnsi="Times New Roman" w:cs="Times New Roman"/>
                <w:szCs w:val="21"/>
              </w:rPr>
            </w:pPr>
            <w:r>
              <w:t>1628</w:t>
            </w:r>
          </w:p>
        </w:tc>
        <w:tc>
          <w:tcPr>
            <w:tcW w:w="385" w:type="pct"/>
            <w:vAlign w:val="center"/>
          </w:tcPr>
          <w:p w:rsidR="00773A81" w:rsidRDefault="00924CD7">
            <w:pPr>
              <w:jc w:val="center"/>
              <w:rPr>
                <w:rFonts w:ascii="Times New Roman" w:eastAsiaTheme="minorEastAsia" w:hAnsi="Times New Roman" w:cs="Times New Roman"/>
                <w:szCs w:val="21"/>
              </w:rPr>
            </w:pPr>
            <w:r>
              <w:t>1402</w:t>
            </w:r>
          </w:p>
        </w:tc>
        <w:tc>
          <w:tcPr>
            <w:tcW w:w="324" w:type="pct"/>
            <w:vAlign w:val="center"/>
          </w:tcPr>
          <w:p w:rsidR="00773A81" w:rsidRDefault="00924CD7">
            <w:pPr>
              <w:widowControl/>
              <w:ind w:leftChars="-26" w:left="-55" w:rightChars="-48" w:right="-101"/>
              <w:jc w:val="center"/>
              <w:rPr>
                <w:rFonts w:asciiTheme="minorEastAsia" w:eastAsiaTheme="minorEastAsia" w:hAnsiTheme="minorEastAsia"/>
                <w:szCs w:val="21"/>
              </w:rPr>
            </w:pPr>
            <w:r>
              <w:rPr>
                <w:rFonts w:asciiTheme="minorEastAsia" w:eastAsiaTheme="minorEastAsia" w:hAnsiTheme="minorEastAsia" w:hint="eastAsia"/>
                <w:szCs w:val="21"/>
              </w:rPr>
              <w:t>东北</w:t>
            </w:r>
          </w:p>
        </w:tc>
        <w:tc>
          <w:tcPr>
            <w:tcW w:w="496" w:type="pct"/>
            <w:vAlign w:val="center"/>
          </w:tcPr>
          <w:p w:rsidR="00773A81" w:rsidRDefault="00924CD7">
            <w:pPr>
              <w:jc w:val="center"/>
              <w:rPr>
                <w:rFonts w:asciiTheme="minorEastAsia" w:eastAsiaTheme="minorEastAsia" w:hAnsiTheme="minorEastAsia"/>
                <w:szCs w:val="21"/>
              </w:rPr>
            </w:pPr>
            <w:r>
              <w:rPr>
                <w:rFonts w:ascii="Times New Roman" w:eastAsia="宋体" w:hAnsi="Times New Roman"/>
                <w:szCs w:val="21"/>
              </w:rPr>
              <w:t>222.5</w:t>
            </w:r>
          </w:p>
        </w:tc>
        <w:tc>
          <w:tcPr>
            <w:tcW w:w="1534" w:type="pct"/>
            <w:gridSpan w:val="2"/>
            <w:vAlign w:val="bottom"/>
          </w:tcPr>
          <w:p w:rsidR="00773A81" w:rsidRDefault="00924CD7">
            <w:pPr>
              <w:rPr>
                <w:rFonts w:asciiTheme="minorEastAsia" w:eastAsiaTheme="minorEastAsia" w:hAnsiTheme="minorEastAsia"/>
                <w:szCs w:val="21"/>
              </w:rPr>
            </w:pPr>
            <w:r>
              <w:rPr>
                <w:rFonts w:asciiTheme="minorEastAsia" w:eastAsiaTheme="minorEastAsia" w:hAnsiTheme="minorEastAsia"/>
                <w:szCs w:val="21"/>
              </w:rPr>
              <w:t>居住区，约142户，500人</w:t>
            </w:r>
          </w:p>
        </w:tc>
        <w:tc>
          <w:tcPr>
            <w:tcW w:w="641" w:type="pct"/>
            <w:vMerge/>
            <w:vAlign w:val="center"/>
          </w:tcPr>
          <w:p w:rsidR="00773A81" w:rsidRDefault="00773A81">
            <w:pPr>
              <w:jc w:val="center"/>
              <w:rPr>
                <w:rFonts w:asciiTheme="minorEastAsia" w:eastAsiaTheme="minorEastAsia" w:hAnsiTheme="minorEastAsia"/>
                <w:szCs w:val="21"/>
              </w:rPr>
            </w:pPr>
          </w:p>
        </w:tc>
      </w:tr>
      <w:tr w:rsidR="00773A81">
        <w:trPr>
          <w:trHeight w:val="20"/>
        </w:trPr>
        <w:tc>
          <w:tcPr>
            <w:tcW w:w="236" w:type="pct"/>
            <w:vMerge/>
            <w:vAlign w:val="center"/>
          </w:tcPr>
          <w:p w:rsidR="00773A81" w:rsidRDefault="00773A81">
            <w:pPr>
              <w:jc w:val="center"/>
              <w:rPr>
                <w:rFonts w:asciiTheme="minorEastAsia" w:eastAsiaTheme="minorEastAsia" w:hAnsiTheme="minorEastAsia" w:cs="Calibri"/>
                <w:kern w:val="0"/>
                <w:szCs w:val="21"/>
              </w:rPr>
            </w:pPr>
          </w:p>
        </w:tc>
        <w:tc>
          <w:tcPr>
            <w:tcW w:w="364" w:type="pct"/>
            <w:vMerge/>
            <w:vAlign w:val="center"/>
          </w:tcPr>
          <w:p w:rsidR="00773A81" w:rsidRDefault="00773A81">
            <w:pPr>
              <w:jc w:val="center"/>
              <w:rPr>
                <w:rFonts w:asciiTheme="minorEastAsia" w:eastAsiaTheme="minorEastAsia" w:hAnsiTheme="minorEastAsia" w:cs="Calibri"/>
                <w:kern w:val="0"/>
                <w:szCs w:val="21"/>
              </w:rPr>
            </w:pPr>
          </w:p>
        </w:tc>
        <w:tc>
          <w:tcPr>
            <w:tcW w:w="595"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袁家</w:t>
            </w:r>
          </w:p>
        </w:tc>
        <w:tc>
          <w:tcPr>
            <w:tcW w:w="424" w:type="pct"/>
            <w:vAlign w:val="center"/>
          </w:tcPr>
          <w:p w:rsidR="00773A81" w:rsidRDefault="00924CD7">
            <w:pPr>
              <w:jc w:val="center"/>
              <w:rPr>
                <w:rFonts w:ascii="Times New Roman" w:eastAsiaTheme="minorEastAsia" w:hAnsi="Times New Roman" w:cs="Times New Roman"/>
                <w:szCs w:val="21"/>
              </w:rPr>
            </w:pPr>
            <w:r>
              <w:t>3096</w:t>
            </w:r>
          </w:p>
        </w:tc>
        <w:tc>
          <w:tcPr>
            <w:tcW w:w="385" w:type="pct"/>
            <w:vAlign w:val="center"/>
          </w:tcPr>
          <w:p w:rsidR="00773A81" w:rsidRDefault="00924CD7">
            <w:pPr>
              <w:jc w:val="center"/>
              <w:rPr>
                <w:rFonts w:ascii="Times New Roman" w:eastAsiaTheme="minorEastAsia" w:hAnsi="Times New Roman" w:cs="Times New Roman"/>
                <w:szCs w:val="21"/>
              </w:rPr>
            </w:pPr>
            <w:r>
              <w:t>1312</w:t>
            </w:r>
          </w:p>
        </w:tc>
        <w:tc>
          <w:tcPr>
            <w:tcW w:w="324" w:type="pct"/>
            <w:vAlign w:val="center"/>
          </w:tcPr>
          <w:p w:rsidR="00773A81" w:rsidRDefault="00924CD7">
            <w:pPr>
              <w:widowControl/>
              <w:ind w:leftChars="-26" w:left="-55" w:rightChars="-48" w:right="-101"/>
              <w:jc w:val="center"/>
              <w:rPr>
                <w:rFonts w:asciiTheme="minorEastAsia" w:eastAsiaTheme="minorEastAsia" w:hAnsiTheme="minorEastAsia"/>
                <w:szCs w:val="21"/>
              </w:rPr>
            </w:pPr>
            <w:r>
              <w:rPr>
                <w:rFonts w:asciiTheme="minorEastAsia" w:eastAsiaTheme="minorEastAsia" w:hAnsiTheme="minorEastAsia" w:hint="eastAsia"/>
                <w:szCs w:val="21"/>
              </w:rPr>
              <w:t>东面</w:t>
            </w:r>
          </w:p>
        </w:tc>
        <w:tc>
          <w:tcPr>
            <w:tcW w:w="496" w:type="pct"/>
            <w:vAlign w:val="center"/>
          </w:tcPr>
          <w:p w:rsidR="00773A81" w:rsidRDefault="00924CD7">
            <w:pPr>
              <w:jc w:val="center"/>
              <w:rPr>
                <w:rFonts w:asciiTheme="minorEastAsia" w:eastAsiaTheme="minorEastAsia" w:hAnsiTheme="minorEastAsia"/>
                <w:szCs w:val="21"/>
              </w:rPr>
            </w:pPr>
            <w:r>
              <w:rPr>
                <w:rFonts w:ascii="Times New Roman" w:eastAsia="宋体" w:hAnsi="Times New Roman"/>
                <w:szCs w:val="21"/>
              </w:rPr>
              <w:t>2148</w:t>
            </w:r>
          </w:p>
        </w:tc>
        <w:tc>
          <w:tcPr>
            <w:tcW w:w="1534" w:type="pct"/>
            <w:gridSpan w:val="2"/>
            <w:vAlign w:val="bottom"/>
          </w:tcPr>
          <w:p w:rsidR="00773A81" w:rsidRDefault="00924CD7">
            <w:pPr>
              <w:rPr>
                <w:rFonts w:asciiTheme="minorEastAsia" w:eastAsiaTheme="minorEastAsia" w:hAnsiTheme="minorEastAsia"/>
                <w:szCs w:val="21"/>
              </w:rPr>
            </w:pPr>
            <w:r>
              <w:rPr>
                <w:rFonts w:asciiTheme="minorEastAsia" w:eastAsiaTheme="minorEastAsia" w:hAnsiTheme="minorEastAsia"/>
                <w:szCs w:val="21"/>
              </w:rPr>
              <w:t>居住区，约35户，120人</w:t>
            </w:r>
          </w:p>
        </w:tc>
        <w:tc>
          <w:tcPr>
            <w:tcW w:w="641" w:type="pct"/>
            <w:vMerge/>
            <w:vAlign w:val="center"/>
          </w:tcPr>
          <w:p w:rsidR="00773A81" w:rsidRDefault="00773A81">
            <w:pPr>
              <w:jc w:val="center"/>
              <w:rPr>
                <w:rFonts w:asciiTheme="minorEastAsia" w:eastAsiaTheme="minorEastAsia" w:hAnsiTheme="minorEastAsia"/>
                <w:szCs w:val="21"/>
              </w:rPr>
            </w:pPr>
          </w:p>
        </w:tc>
      </w:tr>
      <w:tr w:rsidR="00773A81">
        <w:trPr>
          <w:trHeight w:val="20"/>
        </w:trPr>
        <w:tc>
          <w:tcPr>
            <w:tcW w:w="236" w:type="pct"/>
            <w:vMerge/>
            <w:vAlign w:val="center"/>
          </w:tcPr>
          <w:p w:rsidR="00773A81" w:rsidRDefault="00773A81">
            <w:pPr>
              <w:jc w:val="center"/>
              <w:rPr>
                <w:rFonts w:asciiTheme="minorEastAsia" w:eastAsiaTheme="minorEastAsia" w:hAnsiTheme="minorEastAsia" w:cs="Calibri"/>
                <w:kern w:val="0"/>
                <w:szCs w:val="21"/>
              </w:rPr>
            </w:pPr>
          </w:p>
        </w:tc>
        <w:tc>
          <w:tcPr>
            <w:tcW w:w="364" w:type="pct"/>
            <w:vMerge/>
            <w:vAlign w:val="center"/>
          </w:tcPr>
          <w:p w:rsidR="00773A81" w:rsidRDefault="00773A81">
            <w:pPr>
              <w:jc w:val="center"/>
              <w:rPr>
                <w:rFonts w:asciiTheme="minorEastAsia" w:eastAsiaTheme="minorEastAsia" w:hAnsiTheme="minorEastAsia" w:cs="Calibri"/>
                <w:kern w:val="0"/>
                <w:szCs w:val="21"/>
              </w:rPr>
            </w:pPr>
          </w:p>
        </w:tc>
        <w:tc>
          <w:tcPr>
            <w:tcW w:w="595"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张家村</w:t>
            </w:r>
          </w:p>
        </w:tc>
        <w:tc>
          <w:tcPr>
            <w:tcW w:w="424" w:type="pct"/>
            <w:vAlign w:val="center"/>
          </w:tcPr>
          <w:p w:rsidR="00773A81" w:rsidRDefault="00924CD7">
            <w:pPr>
              <w:jc w:val="center"/>
              <w:rPr>
                <w:rFonts w:ascii="Times New Roman" w:eastAsiaTheme="minorEastAsia" w:hAnsi="Times New Roman" w:cs="Times New Roman"/>
                <w:szCs w:val="21"/>
              </w:rPr>
            </w:pPr>
            <w:r>
              <w:t>3385</w:t>
            </w:r>
          </w:p>
        </w:tc>
        <w:tc>
          <w:tcPr>
            <w:tcW w:w="385" w:type="pct"/>
            <w:vAlign w:val="center"/>
          </w:tcPr>
          <w:p w:rsidR="00773A81" w:rsidRDefault="00924CD7">
            <w:pPr>
              <w:jc w:val="center"/>
              <w:rPr>
                <w:rFonts w:ascii="Times New Roman" w:eastAsiaTheme="minorEastAsia" w:hAnsi="Times New Roman" w:cs="Times New Roman"/>
                <w:szCs w:val="21"/>
              </w:rPr>
            </w:pPr>
            <w:r>
              <w:t>1553</w:t>
            </w:r>
          </w:p>
        </w:tc>
        <w:tc>
          <w:tcPr>
            <w:tcW w:w="324" w:type="pct"/>
            <w:vAlign w:val="center"/>
          </w:tcPr>
          <w:p w:rsidR="00773A81" w:rsidRDefault="00924CD7">
            <w:pPr>
              <w:widowControl/>
              <w:ind w:leftChars="-26" w:left="-55" w:rightChars="-48" w:right="-101"/>
              <w:jc w:val="center"/>
              <w:rPr>
                <w:rFonts w:asciiTheme="minorEastAsia" w:eastAsiaTheme="minorEastAsia" w:hAnsiTheme="minorEastAsia"/>
                <w:szCs w:val="21"/>
              </w:rPr>
            </w:pPr>
            <w:r>
              <w:rPr>
                <w:rFonts w:asciiTheme="minorEastAsia" w:eastAsiaTheme="minorEastAsia" w:hAnsiTheme="minorEastAsia" w:hint="eastAsia"/>
                <w:szCs w:val="21"/>
              </w:rPr>
              <w:t>东北</w:t>
            </w:r>
          </w:p>
        </w:tc>
        <w:tc>
          <w:tcPr>
            <w:tcW w:w="496" w:type="pct"/>
            <w:vAlign w:val="center"/>
          </w:tcPr>
          <w:p w:rsidR="00773A81" w:rsidRDefault="00924CD7">
            <w:pPr>
              <w:jc w:val="center"/>
              <w:rPr>
                <w:rFonts w:asciiTheme="minorEastAsia" w:eastAsiaTheme="minorEastAsia" w:hAnsiTheme="minorEastAsia"/>
                <w:szCs w:val="21"/>
              </w:rPr>
            </w:pPr>
            <w:r>
              <w:rPr>
                <w:rFonts w:ascii="Times New Roman" w:eastAsia="宋体" w:hAnsi="Times New Roman" w:hint="eastAsia"/>
                <w:szCs w:val="21"/>
              </w:rPr>
              <w:t>2</w:t>
            </w:r>
            <w:r>
              <w:rPr>
                <w:rFonts w:ascii="Times New Roman" w:eastAsia="宋体" w:hAnsi="Times New Roman"/>
                <w:szCs w:val="21"/>
              </w:rPr>
              <w:t>610</w:t>
            </w:r>
          </w:p>
        </w:tc>
        <w:tc>
          <w:tcPr>
            <w:tcW w:w="1534" w:type="pct"/>
            <w:gridSpan w:val="2"/>
            <w:vAlign w:val="center"/>
          </w:tcPr>
          <w:p w:rsidR="00773A81" w:rsidRDefault="00924CD7">
            <w:pPr>
              <w:rPr>
                <w:rFonts w:asciiTheme="minorEastAsia" w:eastAsiaTheme="minorEastAsia" w:hAnsiTheme="minorEastAsia"/>
                <w:szCs w:val="21"/>
              </w:rPr>
            </w:pPr>
            <w:r>
              <w:rPr>
                <w:rFonts w:asciiTheme="minorEastAsia" w:eastAsiaTheme="minorEastAsia" w:hAnsiTheme="minorEastAsia"/>
                <w:szCs w:val="21"/>
              </w:rPr>
              <w:t>居住区，约30户，100人</w:t>
            </w:r>
          </w:p>
        </w:tc>
        <w:tc>
          <w:tcPr>
            <w:tcW w:w="641" w:type="pct"/>
            <w:vMerge/>
            <w:vAlign w:val="center"/>
          </w:tcPr>
          <w:p w:rsidR="00773A81" w:rsidRDefault="00773A81">
            <w:pPr>
              <w:jc w:val="center"/>
              <w:rPr>
                <w:rFonts w:asciiTheme="minorEastAsia" w:eastAsiaTheme="minorEastAsia" w:hAnsiTheme="minorEastAsia"/>
                <w:szCs w:val="21"/>
              </w:rPr>
            </w:pPr>
          </w:p>
        </w:tc>
      </w:tr>
      <w:tr w:rsidR="00773A81">
        <w:trPr>
          <w:trHeight w:val="20"/>
        </w:trPr>
        <w:tc>
          <w:tcPr>
            <w:tcW w:w="236" w:type="pct"/>
            <w:vMerge/>
            <w:vAlign w:val="center"/>
          </w:tcPr>
          <w:p w:rsidR="00773A81" w:rsidRDefault="00773A81">
            <w:pPr>
              <w:jc w:val="center"/>
              <w:rPr>
                <w:rFonts w:asciiTheme="minorEastAsia" w:eastAsiaTheme="minorEastAsia" w:hAnsiTheme="minorEastAsia" w:cs="Calibri"/>
                <w:kern w:val="0"/>
                <w:szCs w:val="21"/>
              </w:rPr>
            </w:pPr>
          </w:p>
        </w:tc>
        <w:tc>
          <w:tcPr>
            <w:tcW w:w="364" w:type="pct"/>
            <w:vMerge/>
            <w:vAlign w:val="center"/>
          </w:tcPr>
          <w:p w:rsidR="00773A81" w:rsidRDefault="00773A81">
            <w:pPr>
              <w:jc w:val="center"/>
              <w:rPr>
                <w:rFonts w:asciiTheme="minorEastAsia" w:eastAsiaTheme="minorEastAsia" w:hAnsiTheme="minorEastAsia" w:cs="Calibri"/>
                <w:kern w:val="0"/>
                <w:szCs w:val="21"/>
              </w:rPr>
            </w:pPr>
          </w:p>
        </w:tc>
        <w:tc>
          <w:tcPr>
            <w:tcW w:w="595"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桥上村</w:t>
            </w:r>
          </w:p>
        </w:tc>
        <w:tc>
          <w:tcPr>
            <w:tcW w:w="424" w:type="pct"/>
            <w:vAlign w:val="center"/>
          </w:tcPr>
          <w:p w:rsidR="00773A81" w:rsidRDefault="00924CD7">
            <w:pPr>
              <w:jc w:val="center"/>
              <w:rPr>
                <w:rFonts w:ascii="Times New Roman" w:eastAsiaTheme="minorEastAsia" w:hAnsi="Times New Roman" w:cs="Times New Roman"/>
                <w:szCs w:val="21"/>
              </w:rPr>
            </w:pPr>
            <w:r>
              <w:t>2402</w:t>
            </w:r>
          </w:p>
        </w:tc>
        <w:tc>
          <w:tcPr>
            <w:tcW w:w="385" w:type="pct"/>
            <w:vAlign w:val="center"/>
          </w:tcPr>
          <w:p w:rsidR="00773A81" w:rsidRDefault="00924CD7">
            <w:pPr>
              <w:jc w:val="center"/>
              <w:rPr>
                <w:rFonts w:ascii="Times New Roman" w:eastAsiaTheme="minorEastAsia" w:hAnsi="Times New Roman" w:cs="Times New Roman"/>
                <w:szCs w:val="21"/>
              </w:rPr>
            </w:pPr>
            <w:r>
              <w:t>1292</w:t>
            </w:r>
          </w:p>
        </w:tc>
        <w:tc>
          <w:tcPr>
            <w:tcW w:w="324" w:type="pct"/>
            <w:vAlign w:val="center"/>
          </w:tcPr>
          <w:p w:rsidR="00773A81" w:rsidRDefault="00924CD7">
            <w:pPr>
              <w:widowControl/>
              <w:ind w:leftChars="-26" w:left="-55" w:rightChars="-48" w:right="-101"/>
              <w:jc w:val="center"/>
              <w:rPr>
                <w:rFonts w:asciiTheme="minorEastAsia" w:eastAsiaTheme="minorEastAsia" w:hAnsiTheme="minorEastAsia"/>
                <w:szCs w:val="21"/>
              </w:rPr>
            </w:pPr>
            <w:r>
              <w:rPr>
                <w:rFonts w:asciiTheme="minorEastAsia" w:eastAsiaTheme="minorEastAsia" w:hAnsiTheme="minorEastAsia" w:hint="eastAsia"/>
                <w:szCs w:val="21"/>
              </w:rPr>
              <w:t>东北</w:t>
            </w:r>
          </w:p>
        </w:tc>
        <w:tc>
          <w:tcPr>
            <w:tcW w:w="496" w:type="pct"/>
            <w:vAlign w:val="center"/>
          </w:tcPr>
          <w:p w:rsidR="00773A81" w:rsidRDefault="00924CD7">
            <w:pPr>
              <w:jc w:val="center"/>
              <w:rPr>
                <w:rFonts w:asciiTheme="minorEastAsia" w:eastAsiaTheme="minorEastAsia" w:hAnsiTheme="minorEastAsia"/>
                <w:szCs w:val="21"/>
              </w:rPr>
            </w:pPr>
            <w:r>
              <w:rPr>
                <w:rFonts w:ascii="Times New Roman" w:eastAsia="宋体" w:hAnsi="Times New Roman" w:hint="eastAsia"/>
                <w:szCs w:val="21"/>
              </w:rPr>
              <w:t>2</w:t>
            </w:r>
            <w:r>
              <w:rPr>
                <w:rFonts w:ascii="Times New Roman" w:eastAsia="宋体" w:hAnsi="Times New Roman"/>
                <w:szCs w:val="21"/>
              </w:rPr>
              <w:t>030</w:t>
            </w:r>
          </w:p>
        </w:tc>
        <w:tc>
          <w:tcPr>
            <w:tcW w:w="1534" w:type="pct"/>
            <w:gridSpan w:val="2"/>
            <w:vAlign w:val="center"/>
          </w:tcPr>
          <w:p w:rsidR="00773A81" w:rsidRDefault="00924CD7">
            <w:pPr>
              <w:rPr>
                <w:rFonts w:asciiTheme="minorEastAsia" w:eastAsiaTheme="minorEastAsia" w:hAnsiTheme="minorEastAsia"/>
                <w:szCs w:val="21"/>
              </w:rPr>
            </w:pPr>
            <w:r>
              <w:rPr>
                <w:rFonts w:asciiTheme="minorEastAsia" w:eastAsiaTheme="minorEastAsia" w:hAnsiTheme="minorEastAsia"/>
                <w:szCs w:val="21"/>
              </w:rPr>
              <w:t>居住区，约22户，80人</w:t>
            </w:r>
          </w:p>
        </w:tc>
        <w:tc>
          <w:tcPr>
            <w:tcW w:w="641" w:type="pct"/>
            <w:vMerge/>
            <w:vAlign w:val="center"/>
          </w:tcPr>
          <w:p w:rsidR="00773A81" w:rsidRDefault="00773A81">
            <w:pPr>
              <w:jc w:val="center"/>
              <w:rPr>
                <w:rFonts w:asciiTheme="minorEastAsia" w:eastAsiaTheme="minorEastAsia" w:hAnsiTheme="minorEastAsia"/>
                <w:szCs w:val="21"/>
              </w:rPr>
            </w:pPr>
          </w:p>
        </w:tc>
      </w:tr>
      <w:tr w:rsidR="00773A81">
        <w:trPr>
          <w:trHeight w:val="20"/>
        </w:trPr>
        <w:tc>
          <w:tcPr>
            <w:tcW w:w="236" w:type="pct"/>
            <w:vMerge/>
            <w:vAlign w:val="center"/>
          </w:tcPr>
          <w:p w:rsidR="00773A81" w:rsidRDefault="00773A81">
            <w:pPr>
              <w:jc w:val="center"/>
              <w:rPr>
                <w:rFonts w:asciiTheme="minorEastAsia" w:eastAsiaTheme="minorEastAsia" w:hAnsiTheme="minorEastAsia" w:cs="Calibri"/>
                <w:kern w:val="0"/>
                <w:szCs w:val="21"/>
              </w:rPr>
            </w:pPr>
          </w:p>
        </w:tc>
        <w:tc>
          <w:tcPr>
            <w:tcW w:w="364" w:type="pct"/>
            <w:vMerge/>
            <w:vAlign w:val="center"/>
          </w:tcPr>
          <w:p w:rsidR="00773A81" w:rsidRDefault="00773A81">
            <w:pPr>
              <w:jc w:val="center"/>
              <w:rPr>
                <w:rFonts w:asciiTheme="minorEastAsia" w:eastAsiaTheme="minorEastAsia" w:hAnsiTheme="minorEastAsia" w:cs="Calibri"/>
                <w:kern w:val="0"/>
                <w:szCs w:val="21"/>
              </w:rPr>
            </w:pPr>
          </w:p>
        </w:tc>
        <w:tc>
          <w:tcPr>
            <w:tcW w:w="595"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店里</w:t>
            </w:r>
          </w:p>
        </w:tc>
        <w:tc>
          <w:tcPr>
            <w:tcW w:w="424" w:type="pct"/>
            <w:vAlign w:val="center"/>
          </w:tcPr>
          <w:p w:rsidR="00773A81" w:rsidRDefault="00924CD7">
            <w:pPr>
              <w:jc w:val="center"/>
              <w:rPr>
                <w:rFonts w:ascii="Times New Roman" w:eastAsiaTheme="minorEastAsia" w:hAnsi="Times New Roman" w:cs="Times New Roman"/>
                <w:szCs w:val="21"/>
              </w:rPr>
            </w:pPr>
            <w:r>
              <w:t>2199</w:t>
            </w:r>
          </w:p>
        </w:tc>
        <w:tc>
          <w:tcPr>
            <w:tcW w:w="385" w:type="pct"/>
            <w:vAlign w:val="center"/>
          </w:tcPr>
          <w:p w:rsidR="00773A81" w:rsidRDefault="00924CD7">
            <w:pPr>
              <w:jc w:val="center"/>
              <w:rPr>
                <w:rFonts w:ascii="Times New Roman" w:eastAsiaTheme="minorEastAsia" w:hAnsi="Times New Roman" w:cs="Times New Roman"/>
                <w:szCs w:val="21"/>
              </w:rPr>
            </w:pPr>
            <w:r>
              <w:t>1244</w:t>
            </w:r>
          </w:p>
        </w:tc>
        <w:tc>
          <w:tcPr>
            <w:tcW w:w="324" w:type="pct"/>
            <w:vAlign w:val="center"/>
          </w:tcPr>
          <w:p w:rsidR="00773A81" w:rsidRDefault="00924CD7">
            <w:pPr>
              <w:widowControl/>
              <w:ind w:leftChars="-26" w:left="-55" w:rightChars="-48" w:right="-101"/>
              <w:jc w:val="center"/>
              <w:rPr>
                <w:rFonts w:asciiTheme="minorEastAsia" w:eastAsiaTheme="minorEastAsia" w:hAnsiTheme="minorEastAsia"/>
                <w:szCs w:val="21"/>
              </w:rPr>
            </w:pPr>
            <w:r>
              <w:rPr>
                <w:rFonts w:asciiTheme="minorEastAsia" w:eastAsiaTheme="minorEastAsia" w:hAnsiTheme="minorEastAsia" w:hint="eastAsia"/>
                <w:szCs w:val="21"/>
              </w:rPr>
              <w:t>东北</w:t>
            </w:r>
          </w:p>
        </w:tc>
        <w:tc>
          <w:tcPr>
            <w:tcW w:w="496" w:type="pct"/>
            <w:vAlign w:val="center"/>
          </w:tcPr>
          <w:p w:rsidR="00773A81" w:rsidRDefault="00924CD7">
            <w:pPr>
              <w:jc w:val="center"/>
              <w:rPr>
                <w:rFonts w:asciiTheme="minorEastAsia" w:eastAsiaTheme="minorEastAsia" w:hAnsiTheme="minorEastAsia"/>
                <w:szCs w:val="21"/>
              </w:rPr>
            </w:pPr>
            <w:r>
              <w:rPr>
                <w:rFonts w:ascii="Times New Roman" w:eastAsia="宋体" w:hAnsi="Times New Roman"/>
                <w:szCs w:val="21"/>
              </w:rPr>
              <w:t>1485</w:t>
            </w:r>
          </w:p>
        </w:tc>
        <w:tc>
          <w:tcPr>
            <w:tcW w:w="1534" w:type="pct"/>
            <w:gridSpan w:val="2"/>
            <w:vAlign w:val="center"/>
          </w:tcPr>
          <w:p w:rsidR="00773A81" w:rsidRDefault="00924CD7">
            <w:pPr>
              <w:rPr>
                <w:rFonts w:asciiTheme="minorEastAsia" w:eastAsiaTheme="minorEastAsia" w:hAnsiTheme="minorEastAsia"/>
                <w:szCs w:val="21"/>
              </w:rPr>
            </w:pPr>
            <w:r>
              <w:rPr>
                <w:rFonts w:asciiTheme="minorEastAsia" w:eastAsiaTheme="minorEastAsia" w:hAnsiTheme="minorEastAsia"/>
                <w:szCs w:val="21"/>
              </w:rPr>
              <w:t>居住区，约43户，150人</w:t>
            </w:r>
          </w:p>
        </w:tc>
        <w:tc>
          <w:tcPr>
            <w:tcW w:w="641" w:type="pct"/>
            <w:vMerge/>
            <w:vAlign w:val="center"/>
          </w:tcPr>
          <w:p w:rsidR="00773A81" w:rsidRDefault="00773A81">
            <w:pPr>
              <w:jc w:val="center"/>
              <w:rPr>
                <w:rFonts w:asciiTheme="minorEastAsia" w:eastAsiaTheme="minorEastAsia" w:hAnsiTheme="minorEastAsia"/>
                <w:szCs w:val="21"/>
              </w:rPr>
            </w:pPr>
          </w:p>
        </w:tc>
      </w:tr>
      <w:tr w:rsidR="00773A81">
        <w:trPr>
          <w:trHeight w:val="20"/>
        </w:trPr>
        <w:tc>
          <w:tcPr>
            <w:tcW w:w="236" w:type="pct"/>
            <w:vMerge/>
            <w:vAlign w:val="center"/>
          </w:tcPr>
          <w:p w:rsidR="00773A81" w:rsidRDefault="00773A81">
            <w:pPr>
              <w:jc w:val="center"/>
              <w:rPr>
                <w:rFonts w:asciiTheme="minorEastAsia" w:eastAsiaTheme="minorEastAsia" w:hAnsiTheme="minorEastAsia" w:cs="Calibri"/>
                <w:kern w:val="0"/>
                <w:szCs w:val="21"/>
              </w:rPr>
            </w:pPr>
          </w:p>
        </w:tc>
        <w:tc>
          <w:tcPr>
            <w:tcW w:w="364" w:type="pct"/>
            <w:vMerge/>
            <w:vAlign w:val="center"/>
          </w:tcPr>
          <w:p w:rsidR="00773A81" w:rsidRDefault="00773A81">
            <w:pPr>
              <w:jc w:val="center"/>
              <w:rPr>
                <w:rFonts w:asciiTheme="minorEastAsia" w:eastAsiaTheme="minorEastAsia" w:hAnsiTheme="minorEastAsia" w:cs="Calibri"/>
                <w:kern w:val="0"/>
                <w:szCs w:val="21"/>
              </w:rPr>
            </w:pPr>
          </w:p>
        </w:tc>
        <w:tc>
          <w:tcPr>
            <w:tcW w:w="595"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西坑</w:t>
            </w:r>
          </w:p>
        </w:tc>
        <w:tc>
          <w:tcPr>
            <w:tcW w:w="424" w:type="pct"/>
            <w:vAlign w:val="center"/>
          </w:tcPr>
          <w:p w:rsidR="00773A81" w:rsidRDefault="00924CD7">
            <w:pPr>
              <w:jc w:val="center"/>
              <w:rPr>
                <w:rFonts w:ascii="Times New Roman" w:eastAsiaTheme="minorEastAsia" w:hAnsi="Times New Roman" w:cs="Times New Roman"/>
                <w:szCs w:val="21"/>
              </w:rPr>
            </w:pPr>
            <w:r>
              <w:t>1931</w:t>
            </w:r>
          </w:p>
        </w:tc>
        <w:tc>
          <w:tcPr>
            <w:tcW w:w="385" w:type="pct"/>
            <w:vAlign w:val="center"/>
          </w:tcPr>
          <w:p w:rsidR="00773A81" w:rsidRDefault="00924CD7">
            <w:pPr>
              <w:jc w:val="center"/>
              <w:rPr>
                <w:rFonts w:ascii="Times New Roman" w:eastAsiaTheme="minorEastAsia" w:hAnsi="Times New Roman" w:cs="Times New Roman"/>
                <w:szCs w:val="21"/>
              </w:rPr>
            </w:pPr>
            <w:r>
              <w:t>2028</w:t>
            </w:r>
          </w:p>
        </w:tc>
        <w:tc>
          <w:tcPr>
            <w:tcW w:w="324" w:type="pct"/>
            <w:vAlign w:val="center"/>
          </w:tcPr>
          <w:p w:rsidR="00773A81" w:rsidRDefault="00924CD7">
            <w:pPr>
              <w:widowControl/>
              <w:ind w:leftChars="-26" w:left="-55" w:rightChars="-48" w:right="-101"/>
              <w:jc w:val="center"/>
              <w:rPr>
                <w:rFonts w:asciiTheme="minorEastAsia" w:eastAsiaTheme="minorEastAsia" w:hAnsiTheme="minorEastAsia"/>
                <w:szCs w:val="21"/>
              </w:rPr>
            </w:pPr>
            <w:r>
              <w:rPr>
                <w:rFonts w:asciiTheme="minorEastAsia" w:eastAsiaTheme="minorEastAsia" w:hAnsiTheme="minorEastAsia" w:hint="eastAsia"/>
                <w:szCs w:val="21"/>
              </w:rPr>
              <w:t>东北</w:t>
            </w:r>
          </w:p>
        </w:tc>
        <w:tc>
          <w:tcPr>
            <w:tcW w:w="496" w:type="pct"/>
            <w:vAlign w:val="center"/>
          </w:tcPr>
          <w:p w:rsidR="00773A81" w:rsidRDefault="00924CD7">
            <w:pPr>
              <w:jc w:val="center"/>
              <w:rPr>
                <w:rFonts w:asciiTheme="minorEastAsia" w:eastAsiaTheme="minorEastAsia" w:hAnsiTheme="minorEastAsia"/>
                <w:szCs w:val="21"/>
              </w:rPr>
            </w:pPr>
            <w:r>
              <w:rPr>
                <w:rFonts w:ascii="Times New Roman" w:eastAsia="宋体" w:hAnsi="Times New Roman"/>
                <w:szCs w:val="21"/>
              </w:rPr>
              <w:t>982</w:t>
            </w:r>
          </w:p>
        </w:tc>
        <w:tc>
          <w:tcPr>
            <w:tcW w:w="1534" w:type="pct"/>
            <w:gridSpan w:val="2"/>
            <w:vAlign w:val="center"/>
          </w:tcPr>
          <w:p w:rsidR="00773A81" w:rsidRDefault="00924CD7">
            <w:pPr>
              <w:rPr>
                <w:rFonts w:asciiTheme="minorEastAsia" w:eastAsiaTheme="minorEastAsia" w:hAnsiTheme="minorEastAsia"/>
                <w:szCs w:val="21"/>
              </w:rPr>
            </w:pPr>
            <w:r>
              <w:rPr>
                <w:rFonts w:asciiTheme="minorEastAsia" w:eastAsiaTheme="minorEastAsia" w:hAnsiTheme="minorEastAsia"/>
                <w:szCs w:val="21"/>
              </w:rPr>
              <w:t>居住区，约60户，200人</w:t>
            </w:r>
          </w:p>
        </w:tc>
        <w:tc>
          <w:tcPr>
            <w:tcW w:w="641" w:type="pct"/>
            <w:vMerge/>
            <w:vAlign w:val="center"/>
          </w:tcPr>
          <w:p w:rsidR="00773A81" w:rsidRDefault="00773A81">
            <w:pPr>
              <w:jc w:val="center"/>
              <w:rPr>
                <w:rFonts w:asciiTheme="minorEastAsia" w:eastAsiaTheme="minorEastAsia" w:hAnsiTheme="minorEastAsia"/>
                <w:szCs w:val="21"/>
              </w:rPr>
            </w:pPr>
          </w:p>
        </w:tc>
      </w:tr>
      <w:tr w:rsidR="00773A81">
        <w:trPr>
          <w:trHeight w:val="20"/>
        </w:trPr>
        <w:tc>
          <w:tcPr>
            <w:tcW w:w="236" w:type="pct"/>
            <w:vMerge/>
            <w:vAlign w:val="center"/>
          </w:tcPr>
          <w:p w:rsidR="00773A81" w:rsidRDefault="00773A81">
            <w:pPr>
              <w:jc w:val="center"/>
              <w:rPr>
                <w:rFonts w:asciiTheme="minorEastAsia" w:eastAsiaTheme="minorEastAsia" w:hAnsiTheme="minorEastAsia" w:cs="Calibri"/>
                <w:kern w:val="0"/>
                <w:szCs w:val="21"/>
              </w:rPr>
            </w:pPr>
          </w:p>
        </w:tc>
        <w:tc>
          <w:tcPr>
            <w:tcW w:w="364" w:type="pct"/>
            <w:vMerge/>
            <w:vAlign w:val="center"/>
          </w:tcPr>
          <w:p w:rsidR="00773A81" w:rsidRDefault="00773A81">
            <w:pPr>
              <w:jc w:val="center"/>
              <w:rPr>
                <w:rFonts w:asciiTheme="minorEastAsia" w:eastAsiaTheme="minorEastAsia" w:hAnsiTheme="minorEastAsia" w:cs="Calibri"/>
                <w:kern w:val="0"/>
                <w:szCs w:val="21"/>
              </w:rPr>
            </w:pPr>
          </w:p>
        </w:tc>
        <w:tc>
          <w:tcPr>
            <w:tcW w:w="595"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李家</w:t>
            </w:r>
          </w:p>
        </w:tc>
        <w:tc>
          <w:tcPr>
            <w:tcW w:w="424" w:type="pct"/>
            <w:vAlign w:val="center"/>
          </w:tcPr>
          <w:p w:rsidR="00773A81" w:rsidRDefault="00924CD7">
            <w:pPr>
              <w:jc w:val="center"/>
              <w:rPr>
                <w:rFonts w:ascii="Times New Roman" w:eastAsiaTheme="minorEastAsia" w:hAnsi="Times New Roman" w:cs="Times New Roman"/>
                <w:szCs w:val="21"/>
              </w:rPr>
            </w:pPr>
            <w:r>
              <w:t>2824</w:t>
            </w:r>
          </w:p>
        </w:tc>
        <w:tc>
          <w:tcPr>
            <w:tcW w:w="385" w:type="pct"/>
            <w:vAlign w:val="center"/>
          </w:tcPr>
          <w:p w:rsidR="00773A81" w:rsidRDefault="00924CD7">
            <w:pPr>
              <w:jc w:val="center"/>
              <w:rPr>
                <w:rFonts w:ascii="Times New Roman" w:eastAsiaTheme="minorEastAsia" w:hAnsi="Times New Roman" w:cs="Times New Roman"/>
                <w:szCs w:val="21"/>
              </w:rPr>
            </w:pPr>
            <w:r>
              <w:t>2878</w:t>
            </w:r>
          </w:p>
        </w:tc>
        <w:tc>
          <w:tcPr>
            <w:tcW w:w="324" w:type="pct"/>
            <w:vAlign w:val="center"/>
          </w:tcPr>
          <w:p w:rsidR="00773A81" w:rsidRDefault="00924CD7">
            <w:pPr>
              <w:widowControl/>
              <w:ind w:leftChars="-26" w:left="-55" w:rightChars="-48" w:right="-101"/>
              <w:jc w:val="center"/>
              <w:rPr>
                <w:rFonts w:asciiTheme="minorEastAsia" w:eastAsiaTheme="minorEastAsia" w:hAnsiTheme="minorEastAsia"/>
                <w:szCs w:val="21"/>
              </w:rPr>
            </w:pPr>
            <w:r>
              <w:rPr>
                <w:rFonts w:asciiTheme="minorEastAsia" w:eastAsiaTheme="minorEastAsia" w:hAnsiTheme="minorEastAsia" w:hint="eastAsia"/>
                <w:szCs w:val="21"/>
              </w:rPr>
              <w:t>东北</w:t>
            </w:r>
          </w:p>
        </w:tc>
        <w:tc>
          <w:tcPr>
            <w:tcW w:w="496" w:type="pct"/>
            <w:vAlign w:val="center"/>
          </w:tcPr>
          <w:p w:rsidR="00773A81" w:rsidRDefault="00924CD7">
            <w:pPr>
              <w:jc w:val="center"/>
              <w:rPr>
                <w:rFonts w:asciiTheme="minorEastAsia" w:eastAsiaTheme="minorEastAsia" w:hAnsiTheme="minorEastAsia"/>
                <w:szCs w:val="21"/>
              </w:rPr>
            </w:pPr>
            <w:r>
              <w:rPr>
                <w:rFonts w:ascii="Times New Roman" w:eastAsia="宋体" w:hAnsi="Times New Roman"/>
                <w:szCs w:val="21"/>
              </w:rPr>
              <w:t>2152</w:t>
            </w:r>
          </w:p>
        </w:tc>
        <w:tc>
          <w:tcPr>
            <w:tcW w:w="1534" w:type="pct"/>
            <w:gridSpan w:val="2"/>
            <w:vAlign w:val="center"/>
          </w:tcPr>
          <w:p w:rsidR="00773A81" w:rsidRDefault="00924CD7">
            <w:pPr>
              <w:rPr>
                <w:rFonts w:asciiTheme="minorEastAsia" w:eastAsiaTheme="minorEastAsia" w:hAnsiTheme="minorEastAsia"/>
                <w:szCs w:val="21"/>
              </w:rPr>
            </w:pPr>
            <w:r>
              <w:rPr>
                <w:rFonts w:asciiTheme="minorEastAsia" w:eastAsiaTheme="minorEastAsia" w:hAnsiTheme="minorEastAsia"/>
                <w:szCs w:val="21"/>
              </w:rPr>
              <w:t>居住区，约35户，120人</w:t>
            </w:r>
          </w:p>
        </w:tc>
        <w:tc>
          <w:tcPr>
            <w:tcW w:w="641" w:type="pct"/>
            <w:vMerge/>
            <w:vAlign w:val="center"/>
          </w:tcPr>
          <w:p w:rsidR="00773A81" w:rsidRDefault="00773A81">
            <w:pPr>
              <w:jc w:val="center"/>
              <w:rPr>
                <w:rFonts w:asciiTheme="minorEastAsia" w:eastAsiaTheme="minorEastAsia" w:hAnsiTheme="minorEastAsia"/>
                <w:szCs w:val="21"/>
              </w:rPr>
            </w:pPr>
          </w:p>
        </w:tc>
      </w:tr>
      <w:tr w:rsidR="00773A81">
        <w:trPr>
          <w:trHeight w:val="20"/>
        </w:trPr>
        <w:tc>
          <w:tcPr>
            <w:tcW w:w="236" w:type="pct"/>
            <w:vMerge/>
            <w:vAlign w:val="center"/>
          </w:tcPr>
          <w:p w:rsidR="00773A81" w:rsidRDefault="00773A81">
            <w:pPr>
              <w:jc w:val="center"/>
              <w:rPr>
                <w:rFonts w:asciiTheme="minorEastAsia" w:eastAsiaTheme="minorEastAsia" w:hAnsiTheme="minorEastAsia" w:cs="Calibri"/>
                <w:kern w:val="0"/>
                <w:szCs w:val="21"/>
              </w:rPr>
            </w:pPr>
          </w:p>
        </w:tc>
        <w:tc>
          <w:tcPr>
            <w:tcW w:w="364" w:type="pct"/>
            <w:vMerge/>
            <w:vAlign w:val="center"/>
          </w:tcPr>
          <w:p w:rsidR="00773A81" w:rsidRDefault="00773A81">
            <w:pPr>
              <w:jc w:val="center"/>
              <w:rPr>
                <w:rFonts w:asciiTheme="minorEastAsia" w:eastAsiaTheme="minorEastAsia" w:hAnsiTheme="minorEastAsia" w:cs="Calibri"/>
                <w:kern w:val="0"/>
                <w:szCs w:val="21"/>
              </w:rPr>
            </w:pPr>
          </w:p>
        </w:tc>
        <w:tc>
          <w:tcPr>
            <w:tcW w:w="595"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易家</w:t>
            </w:r>
          </w:p>
        </w:tc>
        <w:tc>
          <w:tcPr>
            <w:tcW w:w="424" w:type="pct"/>
            <w:vAlign w:val="center"/>
          </w:tcPr>
          <w:p w:rsidR="00773A81" w:rsidRDefault="00924CD7">
            <w:pPr>
              <w:jc w:val="center"/>
              <w:rPr>
                <w:rFonts w:ascii="Times New Roman" w:eastAsiaTheme="minorEastAsia" w:hAnsi="Times New Roman" w:cs="Times New Roman"/>
                <w:szCs w:val="21"/>
              </w:rPr>
            </w:pPr>
            <w:r>
              <w:t>2755</w:t>
            </w:r>
          </w:p>
        </w:tc>
        <w:tc>
          <w:tcPr>
            <w:tcW w:w="385" w:type="pct"/>
            <w:vAlign w:val="center"/>
          </w:tcPr>
          <w:p w:rsidR="00773A81" w:rsidRDefault="00924CD7">
            <w:pPr>
              <w:jc w:val="center"/>
              <w:rPr>
                <w:rFonts w:ascii="Times New Roman" w:eastAsiaTheme="minorEastAsia" w:hAnsi="Times New Roman" w:cs="Times New Roman"/>
                <w:szCs w:val="21"/>
              </w:rPr>
            </w:pPr>
            <w:r>
              <w:t>3150</w:t>
            </w:r>
          </w:p>
        </w:tc>
        <w:tc>
          <w:tcPr>
            <w:tcW w:w="324" w:type="pct"/>
            <w:vAlign w:val="center"/>
          </w:tcPr>
          <w:p w:rsidR="00773A81" w:rsidRDefault="00924CD7">
            <w:pPr>
              <w:widowControl/>
              <w:ind w:leftChars="-26" w:left="-55" w:rightChars="-48" w:right="-101"/>
              <w:jc w:val="center"/>
              <w:rPr>
                <w:rFonts w:asciiTheme="minorEastAsia" w:eastAsiaTheme="minorEastAsia" w:hAnsiTheme="minorEastAsia"/>
                <w:szCs w:val="21"/>
              </w:rPr>
            </w:pPr>
            <w:r>
              <w:rPr>
                <w:rFonts w:asciiTheme="minorEastAsia" w:eastAsiaTheme="minorEastAsia" w:hAnsiTheme="minorEastAsia" w:hint="eastAsia"/>
                <w:szCs w:val="21"/>
              </w:rPr>
              <w:t>东北</w:t>
            </w:r>
          </w:p>
        </w:tc>
        <w:tc>
          <w:tcPr>
            <w:tcW w:w="496" w:type="pct"/>
            <w:vAlign w:val="center"/>
          </w:tcPr>
          <w:p w:rsidR="00773A81" w:rsidRDefault="00924CD7">
            <w:pPr>
              <w:jc w:val="center"/>
              <w:rPr>
                <w:rFonts w:asciiTheme="minorEastAsia" w:eastAsiaTheme="minorEastAsia" w:hAnsiTheme="minorEastAsia"/>
                <w:szCs w:val="21"/>
              </w:rPr>
            </w:pPr>
            <w:r>
              <w:rPr>
                <w:rFonts w:ascii="Times New Roman" w:eastAsia="宋体" w:hAnsi="Times New Roman" w:hint="eastAsia"/>
                <w:szCs w:val="21"/>
              </w:rPr>
              <w:t>2</w:t>
            </w:r>
            <w:r>
              <w:rPr>
                <w:rFonts w:ascii="Times New Roman" w:eastAsia="宋体" w:hAnsi="Times New Roman"/>
                <w:szCs w:val="21"/>
              </w:rPr>
              <w:t>335</w:t>
            </w:r>
          </w:p>
        </w:tc>
        <w:tc>
          <w:tcPr>
            <w:tcW w:w="1534" w:type="pct"/>
            <w:gridSpan w:val="2"/>
            <w:vAlign w:val="center"/>
          </w:tcPr>
          <w:p w:rsidR="00773A81" w:rsidRDefault="00924CD7">
            <w:pPr>
              <w:rPr>
                <w:rFonts w:asciiTheme="minorEastAsia" w:eastAsiaTheme="minorEastAsia" w:hAnsiTheme="minorEastAsia"/>
                <w:szCs w:val="21"/>
              </w:rPr>
            </w:pPr>
            <w:r>
              <w:rPr>
                <w:rFonts w:asciiTheme="minorEastAsia" w:eastAsiaTheme="minorEastAsia" w:hAnsiTheme="minorEastAsia"/>
                <w:szCs w:val="21"/>
              </w:rPr>
              <w:t>居住区，约30户，100人</w:t>
            </w:r>
          </w:p>
        </w:tc>
        <w:tc>
          <w:tcPr>
            <w:tcW w:w="641" w:type="pct"/>
            <w:vMerge/>
            <w:vAlign w:val="center"/>
          </w:tcPr>
          <w:p w:rsidR="00773A81" w:rsidRDefault="00773A81">
            <w:pPr>
              <w:jc w:val="center"/>
              <w:rPr>
                <w:rFonts w:asciiTheme="minorEastAsia" w:eastAsiaTheme="minorEastAsia" w:hAnsiTheme="minorEastAsia"/>
                <w:szCs w:val="21"/>
              </w:rPr>
            </w:pPr>
          </w:p>
        </w:tc>
      </w:tr>
      <w:tr w:rsidR="00773A81">
        <w:trPr>
          <w:trHeight w:val="20"/>
        </w:trPr>
        <w:tc>
          <w:tcPr>
            <w:tcW w:w="236" w:type="pct"/>
            <w:vMerge/>
            <w:vAlign w:val="center"/>
          </w:tcPr>
          <w:p w:rsidR="00773A81" w:rsidRDefault="00773A81">
            <w:pPr>
              <w:jc w:val="center"/>
              <w:rPr>
                <w:rFonts w:asciiTheme="minorEastAsia" w:eastAsiaTheme="minorEastAsia" w:hAnsiTheme="minorEastAsia" w:cs="Calibri"/>
                <w:kern w:val="0"/>
                <w:szCs w:val="21"/>
              </w:rPr>
            </w:pPr>
          </w:p>
        </w:tc>
        <w:tc>
          <w:tcPr>
            <w:tcW w:w="364" w:type="pct"/>
            <w:vMerge/>
            <w:vAlign w:val="center"/>
          </w:tcPr>
          <w:p w:rsidR="00773A81" w:rsidRDefault="00773A81">
            <w:pPr>
              <w:jc w:val="center"/>
              <w:rPr>
                <w:rFonts w:asciiTheme="minorEastAsia" w:eastAsiaTheme="minorEastAsia" w:hAnsiTheme="minorEastAsia" w:cs="Calibri"/>
                <w:kern w:val="0"/>
                <w:szCs w:val="21"/>
              </w:rPr>
            </w:pPr>
          </w:p>
        </w:tc>
        <w:tc>
          <w:tcPr>
            <w:tcW w:w="595"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方田</w:t>
            </w:r>
          </w:p>
        </w:tc>
        <w:tc>
          <w:tcPr>
            <w:tcW w:w="424" w:type="pct"/>
            <w:vAlign w:val="center"/>
          </w:tcPr>
          <w:p w:rsidR="00773A81" w:rsidRDefault="00924CD7">
            <w:pPr>
              <w:jc w:val="center"/>
              <w:rPr>
                <w:rFonts w:ascii="Times New Roman" w:eastAsiaTheme="minorEastAsia" w:hAnsi="Times New Roman" w:cs="Times New Roman"/>
                <w:szCs w:val="21"/>
              </w:rPr>
            </w:pPr>
            <w:r>
              <w:t>2948</w:t>
            </w:r>
          </w:p>
        </w:tc>
        <w:tc>
          <w:tcPr>
            <w:tcW w:w="385" w:type="pct"/>
            <w:vAlign w:val="center"/>
          </w:tcPr>
          <w:p w:rsidR="00773A81" w:rsidRDefault="00924CD7">
            <w:pPr>
              <w:jc w:val="center"/>
              <w:rPr>
                <w:rFonts w:ascii="Times New Roman" w:eastAsiaTheme="minorEastAsia" w:hAnsi="Times New Roman" w:cs="Times New Roman"/>
                <w:szCs w:val="21"/>
              </w:rPr>
            </w:pPr>
            <w:r>
              <w:t>3569</w:t>
            </w:r>
          </w:p>
        </w:tc>
        <w:tc>
          <w:tcPr>
            <w:tcW w:w="324" w:type="pct"/>
            <w:vAlign w:val="center"/>
          </w:tcPr>
          <w:p w:rsidR="00773A81" w:rsidRDefault="00924CD7">
            <w:pPr>
              <w:widowControl/>
              <w:ind w:leftChars="-26" w:left="-55" w:rightChars="-48" w:right="-101"/>
              <w:jc w:val="center"/>
              <w:rPr>
                <w:rFonts w:asciiTheme="minorEastAsia" w:eastAsiaTheme="minorEastAsia" w:hAnsiTheme="minorEastAsia"/>
                <w:szCs w:val="21"/>
              </w:rPr>
            </w:pPr>
            <w:r>
              <w:rPr>
                <w:rFonts w:asciiTheme="minorEastAsia" w:eastAsiaTheme="minorEastAsia" w:hAnsiTheme="minorEastAsia" w:hint="eastAsia"/>
                <w:szCs w:val="21"/>
              </w:rPr>
              <w:t>东北</w:t>
            </w:r>
          </w:p>
        </w:tc>
        <w:tc>
          <w:tcPr>
            <w:tcW w:w="496" w:type="pct"/>
            <w:vAlign w:val="center"/>
          </w:tcPr>
          <w:p w:rsidR="00773A81" w:rsidRDefault="00924CD7">
            <w:pPr>
              <w:jc w:val="center"/>
              <w:rPr>
                <w:rFonts w:asciiTheme="minorEastAsia" w:eastAsiaTheme="minorEastAsia" w:hAnsiTheme="minorEastAsia"/>
                <w:szCs w:val="21"/>
              </w:rPr>
            </w:pPr>
            <w:r>
              <w:rPr>
                <w:rFonts w:ascii="Times New Roman" w:eastAsia="宋体" w:hAnsi="Times New Roman"/>
                <w:szCs w:val="21"/>
              </w:rPr>
              <w:t>2743</w:t>
            </w:r>
          </w:p>
        </w:tc>
        <w:tc>
          <w:tcPr>
            <w:tcW w:w="1534" w:type="pct"/>
            <w:gridSpan w:val="2"/>
            <w:vAlign w:val="center"/>
          </w:tcPr>
          <w:p w:rsidR="00773A81" w:rsidRDefault="00924CD7">
            <w:pPr>
              <w:rPr>
                <w:rFonts w:asciiTheme="minorEastAsia" w:eastAsiaTheme="minorEastAsia" w:hAnsiTheme="minorEastAsia"/>
                <w:szCs w:val="21"/>
              </w:rPr>
            </w:pPr>
            <w:r>
              <w:rPr>
                <w:rFonts w:asciiTheme="minorEastAsia" w:eastAsiaTheme="minorEastAsia" w:hAnsiTheme="minorEastAsia"/>
                <w:szCs w:val="21"/>
              </w:rPr>
              <w:t>居住区，约60户，200人</w:t>
            </w:r>
          </w:p>
        </w:tc>
        <w:tc>
          <w:tcPr>
            <w:tcW w:w="641" w:type="pct"/>
            <w:vMerge/>
            <w:vAlign w:val="center"/>
          </w:tcPr>
          <w:p w:rsidR="00773A81" w:rsidRDefault="00773A81">
            <w:pPr>
              <w:jc w:val="center"/>
              <w:rPr>
                <w:rFonts w:asciiTheme="minorEastAsia" w:eastAsiaTheme="minorEastAsia" w:hAnsiTheme="minorEastAsia"/>
                <w:szCs w:val="21"/>
              </w:rPr>
            </w:pPr>
          </w:p>
        </w:tc>
      </w:tr>
      <w:tr w:rsidR="00773A81">
        <w:trPr>
          <w:trHeight w:val="20"/>
        </w:trPr>
        <w:tc>
          <w:tcPr>
            <w:tcW w:w="236" w:type="pct"/>
            <w:vMerge/>
            <w:vAlign w:val="center"/>
          </w:tcPr>
          <w:p w:rsidR="00773A81" w:rsidRDefault="00773A81">
            <w:pPr>
              <w:jc w:val="center"/>
              <w:rPr>
                <w:rFonts w:asciiTheme="minorEastAsia" w:eastAsiaTheme="minorEastAsia" w:hAnsiTheme="minorEastAsia" w:cs="Calibri"/>
                <w:kern w:val="0"/>
                <w:szCs w:val="21"/>
              </w:rPr>
            </w:pPr>
          </w:p>
        </w:tc>
        <w:tc>
          <w:tcPr>
            <w:tcW w:w="364" w:type="pct"/>
            <w:vMerge/>
            <w:vAlign w:val="center"/>
          </w:tcPr>
          <w:p w:rsidR="00773A81" w:rsidRDefault="00773A81">
            <w:pPr>
              <w:jc w:val="center"/>
              <w:rPr>
                <w:rFonts w:asciiTheme="minorEastAsia" w:eastAsiaTheme="minorEastAsia" w:hAnsiTheme="minorEastAsia" w:cs="Calibri"/>
                <w:kern w:val="0"/>
                <w:szCs w:val="21"/>
              </w:rPr>
            </w:pPr>
          </w:p>
        </w:tc>
        <w:tc>
          <w:tcPr>
            <w:tcW w:w="595"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馒头山</w:t>
            </w:r>
          </w:p>
        </w:tc>
        <w:tc>
          <w:tcPr>
            <w:tcW w:w="424" w:type="pct"/>
            <w:vAlign w:val="center"/>
          </w:tcPr>
          <w:p w:rsidR="00773A81" w:rsidRDefault="00924CD7">
            <w:pPr>
              <w:jc w:val="center"/>
              <w:rPr>
                <w:rFonts w:ascii="Times New Roman" w:eastAsiaTheme="minorEastAsia" w:hAnsi="Times New Roman" w:cs="Times New Roman"/>
                <w:szCs w:val="21"/>
              </w:rPr>
            </w:pPr>
            <w:r>
              <w:t>2085</w:t>
            </w:r>
          </w:p>
        </w:tc>
        <w:tc>
          <w:tcPr>
            <w:tcW w:w="385" w:type="pct"/>
            <w:vAlign w:val="center"/>
          </w:tcPr>
          <w:p w:rsidR="00773A81" w:rsidRDefault="00924CD7">
            <w:pPr>
              <w:jc w:val="center"/>
              <w:rPr>
                <w:rFonts w:ascii="Times New Roman" w:eastAsiaTheme="minorEastAsia" w:hAnsi="Times New Roman" w:cs="Times New Roman"/>
                <w:szCs w:val="21"/>
              </w:rPr>
            </w:pPr>
            <w:r>
              <w:t>-580</w:t>
            </w:r>
          </w:p>
        </w:tc>
        <w:tc>
          <w:tcPr>
            <w:tcW w:w="324" w:type="pct"/>
            <w:vAlign w:val="center"/>
          </w:tcPr>
          <w:p w:rsidR="00773A81" w:rsidRDefault="00924CD7">
            <w:pPr>
              <w:widowControl/>
              <w:ind w:leftChars="-26" w:left="-55" w:rightChars="-48" w:right="-101"/>
              <w:jc w:val="center"/>
              <w:rPr>
                <w:rFonts w:asciiTheme="minorEastAsia" w:eastAsiaTheme="minorEastAsia" w:hAnsiTheme="minorEastAsia"/>
                <w:szCs w:val="21"/>
              </w:rPr>
            </w:pPr>
            <w:r>
              <w:rPr>
                <w:rFonts w:asciiTheme="minorEastAsia" w:eastAsiaTheme="minorEastAsia" w:hAnsiTheme="minorEastAsia" w:hint="eastAsia"/>
                <w:szCs w:val="21"/>
              </w:rPr>
              <w:t>东南</w:t>
            </w:r>
          </w:p>
        </w:tc>
        <w:tc>
          <w:tcPr>
            <w:tcW w:w="496" w:type="pct"/>
            <w:vAlign w:val="center"/>
          </w:tcPr>
          <w:p w:rsidR="00773A81" w:rsidRDefault="00924CD7">
            <w:pPr>
              <w:jc w:val="center"/>
              <w:rPr>
                <w:rFonts w:asciiTheme="minorEastAsia" w:eastAsiaTheme="minorEastAsia" w:hAnsiTheme="minorEastAsia"/>
                <w:szCs w:val="21"/>
              </w:rPr>
            </w:pPr>
            <w:r>
              <w:rPr>
                <w:rFonts w:ascii="Times New Roman" w:eastAsia="宋体" w:hAnsi="Times New Roman"/>
                <w:szCs w:val="21"/>
              </w:rPr>
              <w:t>1507</w:t>
            </w:r>
          </w:p>
        </w:tc>
        <w:tc>
          <w:tcPr>
            <w:tcW w:w="1534" w:type="pct"/>
            <w:gridSpan w:val="2"/>
            <w:vAlign w:val="center"/>
          </w:tcPr>
          <w:p w:rsidR="00773A81" w:rsidRDefault="00924CD7">
            <w:pPr>
              <w:rPr>
                <w:rFonts w:asciiTheme="minorEastAsia" w:eastAsiaTheme="minorEastAsia" w:hAnsiTheme="minorEastAsia"/>
                <w:szCs w:val="21"/>
              </w:rPr>
            </w:pPr>
            <w:r>
              <w:rPr>
                <w:rFonts w:asciiTheme="minorEastAsia" w:eastAsiaTheme="minorEastAsia" w:hAnsiTheme="minorEastAsia"/>
                <w:szCs w:val="21"/>
              </w:rPr>
              <w:t>居住区，约70户，245人</w:t>
            </w:r>
          </w:p>
        </w:tc>
        <w:tc>
          <w:tcPr>
            <w:tcW w:w="641" w:type="pct"/>
            <w:vMerge/>
            <w:vAlign w:val="center"/>
          </w:tcPr>
          <w:p w:rsidR="00773A81" w:rsidRDefault="00773A81">
            <w:pPr>
              <w:jc w:val="center"/>
              <w:rPr>
                <w:rFonts w:asciiTheme="minorEastAsia" w:eastAsiaTheme="minorEastAsia" w:hAnsiTheme="minorEastAsia"/>
                <w:szCs w:val="21"/>
              </w:rPr>
            </w:pPr>
          </w:p>
        </w:tc>
      </w:tr>
      <w:tr w:rsidR="00773A81">
        <w:trPr>
          <w:trHeight w:val="20"/>
        </w:trPr>
        <w:tc>
          <w:tcPr>
            <w:tcW w:w="236" w:type="pct"/>
            <w:vMerge/>
            <w:vAlign w:val="center"/>
          </w:tcPr>
          <w:p w:rsidR="00773A81" w:rsidRDefault="00773A81">
            <w:pPr>
              <w:jc w:val="center"/>
              <w:rPr>
                <w:rFonts w:asciiTheme="minorEastAsia" w:eastAsiaTheme="minorEastAsia" w:hAnsiTheme="minorEastAsia" w:cs="Calibri"/>
                <w:kern w:val="0"/>
                <w:szCs w:val="21"/>
              </w:rPr>
            </w:pPr>
          </w:p>
        </w:tc>
        <w:tc>
          <w:tcPr>
            <w:tcW w:w="364" w:type="pct"/>
            <w:vMerge/>
            <w:vAlign w:val="center"/>
          </w:tcPr>
          <w:p w:rsidR="00773A81" w:rsidRDefault="00773A81">
            <w:pPr>
              <w:jc w:val="center"/>
              <w:rPr>
                <w:rFonts w:asciiTheme="minorEastAsia" w:eastAsiaTheme="minorEastAsia" w:hAnsiTheme="minorEastAsia" w:cs="Calibri"/>
                <w:kern w:val="0"/>
                <w:szCs w:val="21"/>
              </w:rPr>
            </w:pPr>
          </w:p>
        </w:tc>
        <w:tc>
          <w:tcPr>
            <w:tcW w:w="595" w:type="pct"/>
            <w:vAlign w:val="center"/>
          </w:tcPr>
          <w:p w:rsidR="00773A81" w:rsidRDefault="00924CD7">
            <w:pPr>
              <w:ind w:leftChars="-35" w:left="-73" w:rightChars="-51" w:right="-107"/>
              <w:jc w:val="center"/>
              <w:rPr>
                <w:rFonts w:asciiTheme="minorEastAsia" w:eastAsiaTheme="minorEastAsia" w:hAnsiTheme="minorEastAsia"/>
                <w:szCs w:val="21"/>
              </w:rPr>
            </w:pPr>
            <w:r>
              <w:rPr>
                <w:rFonts w:asciiTheme="minorEastAsia" w:eastAsiaTheme="minorEastAsia" w:hAnsiTheme="minorEastAsia" w:hint="eastAsia"/>
                <w:szCs w:val="21"/>
              </w:rPr>
              <w:t>祖昌侨心小学</w:t>
            </w:r>
          </w:p>
        </w:tc>
        <w:tc>
          <w:tcPr>
            <w:tcW w:w="424" w:type="pct"/>
            <w:vAlign w:val="center"/>
          </w:tcPr>
          <w:p w:rsidR="00773A81" w:rsidRDefault="00924CD7">
            <w:pPr>
              <w:jc w:val="center"/>
              <w:rPr>
                <w:rFonts w:ascii="Times New Roman" w:eastAsiaTheme="minorEastAsia" w:hAnsi="Times New Roman" w:cs="Times New Roman"/>
                <w:szCs w:val="21"/>
              </w:rPr>
            </w:pPr>
            <w:r>
              <w:t>1875</w:t>
            </w:r>
          </w:p>
        </w:tc>
        <w:tc>
          <w:tcPr>
            <w:tcW w:w="385" w:type="pct"/>
            <w:vAlign w:val="center"/>
          </w:tcPr>
          <w:p w:rsidR="00773A81" w:rsidRDefault="00924CD7">
            <w:pPr>
              <w:jc w:val="center"/>
              <w:rPr>
                <w:rFonts w:ascii="Times New Roman" w:eastAsiaTheme="minorEastAsia" w:hAnsi="Times New Roman" w:cs="Times New Roman"/>
                <w:szCs w:val="21"/>
              </w:rPr>
            </w:pPr>
            <w:r>
              <w:t>3427</w:t>
            </w:r>
          </w:p>
        </w:tc>
        <w:tc>
          <w:tcPr>
            <w:tcW w:w="324" w:type="pct"/>
            <w:vAlign w:val="center"/>
          </w:tcPr>
          <w:p w:rsidR="00773A81" w:rsidRDefault="00924CD7">
            <w:pPr>
              <w:widowControl/>
              <w:ind w:leftChars="-26" w:left="-55" w:rightChars="-48" w:right="-101"/>
              <w:jc w:val="center"/>
              <w:rPr>
                <w:rFonts w:asciiTheme="minorEastAsia" w:eastAsiaTheme="minorEastAsia" w:hAnsiTheme="minorEastAsia"/>
                <w:szCs w:val="21"/>
              </w:rPr>
            </w:pPr>
            <w:r>
              <w:rPr>
                <w:rFonts w:asciiTheme="minorEastAsia" w:eastAsiaTheme="minorEastAsia" w:hAnsiTheme="minorEastAsia" w:hint="eastAsia"/>
                <w:szCs w:val="21"/>
              </w:rPr>
              <w:t>东北</w:t>
            </w:r>
          </w:p>
        </w:tc>
        <w:tc>
          <w:tcPr>
            <w:tcW w:w="496"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2060</w:t>
            </w:r>
          </w:p>
        </w:tc>
        <w:tc>
          <w:tcPr>
            <w:tcW w:w="1534" w:type="pct"/>
            <w:gridSpan w:val="2"/>
            <w:vAlign w:val="center"/>
          </w:tcPr>
          <w:p w:rsidR="00773A81" w:rsidRDefault="00924CD7">
            <w:pPr>
              <w:rPr>
                <w:rFonts w:asciiTheme="minorEastAsia" w:eastAsiaTheme="minorEastAsia" w:hAnsiTheme="minorEastAsia"/>
                <w:szCs w:val="21"/>
              </w:rPr>
            </w:pPr>
            <w:r>
              <w:rPr>
                <w:rFonts w:asciiTheme="minorEastAsia" w:eastAsiaTheme="minorEastAsia" w:hAnsiTheme="minorEastAsia" w:hint="eastAsia"/>
                <w:szCs w:val="21"/>
              </w:rPr>
              <w:t>学校，约1000人</w:t>
            </w:r>
          </w:p>
        </w:tc>
        <w:tc>
          <w:tcPr>
            <w:tcW w:w="641" w:type="pct"/>
            <w:vMerge/>
            <w:vAlign w:val="center"/>
          </w:tcPr>
          <w:p w:rsidR="00773A81" w:rsidRDefault="00773A81">
            <w:pPr>
              <w:jc w:val="center"/>
              <w:rPr>
                <w:rFonts w:asciiTheme="minorEastAsia" w:eastAsiaTheme="minorEastAsia" w:hAnsiTheme="minorEastAsia"/>
                <w:szCs w:val="21"/>
              </w:rPr>
            </w:pPr>
          </w:p>
        </w:tc>
      </w:tr>
      <w:tr w:rsidR="00773A81">
        <w:trPr>
          <w:trHeight w:val="20"/>
        </w:trPr>
        <w:tc>
          <w:tcPr>
            <w:tcW w:w="236" w:type="pct"/>
            <w:vMerge/>
            <w:vAlign w:val="center"/>
          </w:tcPr>
          <w:p w:rsidR="00773A81" w:rsidRDefault="00773A81">
            <w:pPr>
              <w:jc w:val="center"/>
              <w:rPr>
                <w:rFonts w:asciiTheme="minorEastAsia" w:eastAsiaTheme="minorEastAsia" w:hAnsiTheme="minorEastAsia" w:cs="Calibri"/>
                <w:kern w:val="0"/>
                <w:szCs w:val="21"/>
              </w:rPr>
            </w:pPr>
          </w:p>
        </w:tc>
        <w:tc>
          <w:tcPr>
            <w:tcW w:w="364" w:type="pct"/>
            <w:vMerge/>
            <w:vAlign w:val="center"/>
          </w:tcPr>
          <w:p w:rsidR="00773A81" w:rsidRDefault="00773A81">
            <w:pPr>
              <w:jc w:val="center"/>
              <w:rPr>
                <w:rFonts w:asciiTheme="minorEastAsia" w:eastAsiaTheme="minorEastAsia" w:hAnsiTheme="minorEastAsia" w:cs="Calibri"/>
                <w:kern w:val="0"/>
                <w:szCs w:val="21"/>
              </w:rPr>
            </w:pPr>
          </w:p>
        </w:tc>
        <w:tc>
          <w:tcPr>
            <w:tcW w:w="595"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堎头</w:t>
            </w:r>
          </w:p>
        </w:tc>
        <w:tc>
          <w:tcPr>
            <w:tcW w:w="424" w:type="pct"/>
          </w:tcPr>
          <w:p w:rsidR="00773A81" w:rsidRDefault="00924CD7">
            <w:pPr>
              <w:jc w:val="center"/>
              <w:rPr>
                <w:rFonts w:ascii="Times New Roman" w:eastAsiaTheme="minorEastAsia" w:hAnsi="Times New Roman" w:cs="Times New Roman"/>
                <w:szCs w:val="21"/>
              </w:rPr>
            </w:pPr>
            <w:r>
              <w:t>1109</w:t>
            </w:r>
          </w:p>
        </w:tc>
        <w:tc>
          <w:tcPr>
            <w:tcW w:w="385" w:type="pct"/>
          </w:tcPr>
          <w:p w:rsidR="00773A81" w:rsidRDefault="00924CD7">
            <w:pPr>
              <w:jc w:val="center"/>
              <w:rPr>
                <w:rFonts w:ascii="Times New Roman" w:eastAsiaTheme="minorEastAsia" w:hAnsi="Times New Roman" w:cs="Times New Roman"/>
                <w:szCs w:val="21"/>
              </w:rPr>
            </w:pPr>
            <w:r>
              <w:t>3521</w:t>
            </w:r>
          </w:p>
        </w:tc>
        <w:tc>
          <w:tcPr>
            <w:tcW w:w="324" w:type="pct"/>
            <w:vAlign w:val="center"/>
          </w:tcPr>
          <w:p w:rsidR="00773A81" w:rsidRDefault="00924CD7">
            <w:pPr>
              <w:widowControl/>
              <w:ind w:leftChars="-26" w:left="-55" w:rightChars="-48" w:right="-101"/>
              <w:jc w:val="center"/>
              <w:rPr>
                <w:rFonts w:asciiTheme="minorEastAsia" w:eastAsiaTheme="minorEastAsia" w:hAnsiTheme="minorEastAsia"/>
                <w:szCs w:val="21"/>
              </w:rPr>
            </w:pPr>
            <w:r>
              <w:rPr>
                <w:rFonts w:asciiTheme="minorEastAsia" w:eastAsiaTheme="minorEastAsia" w:hAnsiTheme="minorEastAsia" w:hint="eastAsia"/>
                <w:szCs w:val="21"/>
              </w:rPr>
              <w:t>东北</w:t>
            </w:r>
          </w:p>
        </w:tc>
        <w:tc>
          <w:tcPr>
            <w:tcW w:w="496"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1864</w:t>
            </w:r>
          </w:p>
        </w:tc>
        <w:tc>
          <w:tcPr>
            <w:tcW w:w="1534" w:type="pct"/>
            <w:gridSpan w:val="2"/>
            <w:vAlign w:val="center"/>
          </w:tcPr>
          <w:p w:rsidR="00773A81" w:rsidRDefault="00924CD7">
            <w:pPr>
              <w:rPr>
                <w:rFonts w:asciiTheme="minorEastAsia" w:eastAsiaTheme="minorEastAsia" w:hAnsiTheme="minorEastAsia"/>
                <w:szCs w:val="21"/>
              </w:rPr>
            </w:pPr>
            <w:r>
              <w:rPr>
                <w:rFonts w:asciiTheme="minorEastAsia" w:eastAsiaTheme="minorEastAsia" w:hAnsiTheme="minorEastAsia" w:hint="eastAsia"/>
                <w:szCs w:val="21"/>
              </w:rPr>
              <w:t>居住区，约37户，130人</w:t>
            </w:r>
          </w:p>
        </w:tc>
        <w:tc>
          <w:tcPr>
            <w:tcW w:w="641" w:type="pct"/>
            <w:vMerge/>
            <w:vAlign w:val="center"/>
          </w:tcPr>
          <w:p w:rsidR="00773A81" w:rsidRDefault="00773A81">
            <w:pPr>
              <w:jc w:val="center"/>
              <w:rPr>
                <w:rFonts w:asciiTheme="minorEastAsia" w:eastAsiaTheme="minorEastAsia" w:hAnsiTheme="minorEastAsia"/>
                <w:szCs w:val="21"/>
              </w:rPr>
            </w:pPr>
          </w:p>
        </w:tc>
      </w:tr>
      <w:tr w:rsidR="00773A81">
        <w:trPr>
          <w:trHeight w:val="20"/>
        </w:trPr>
        <w:tc>
          <w:tcPr>
            <w:tcW w:w="236" w:type="pct"/>
            <w:vMerge/>
            <w:vAlign w:val="center"/>
          </w:tcPr>
          <w:p w:rsidR="00773A81" w:rsidRDefault="00773A81">
            <w:pPr>
              <w:jc w:val="center"/>
              <w:rPr>
                <w:rFonts w:asciiTheme="minorEastAsia" w:eastAsiaTheme="minorEastAsia" w:hAnsiTheme="minorEastAsia" w:cs="Calibri"/>
                <w:kern w:val="0"/>
                <w:szCs w:val="21"/>
              </w:rPr>
            </w:pPr>
          </w:p>
        </w:tc>
        <w:tc>
          <w:tcPr>
            <w:tcW w:w="364" w:type="pct"/>
            <w:vMerge/>
            <w:vAlign w:val="center"/>
          </w:tcPr>
          <w:p w:rsidR="00773A81" w:rsidRDefault="00773A81">
            <w:pPr>
              <w:jc w:val="center"/>
              <w:rPr>
                <w:rFonts w:asciiTheme="minorEastAsia" w:eastAsiaTheme="minorEastAsia" w:hAnsiTheme="minorEastAsia" w:cs="Calibri"/>
                <w:kern w:val="0"/>
                <w:szCs w:val="21"/>
              </w:rPr>
            </w:pPr>
          </w:p>
        </w:tc>
        <w:tc>
          <w:tcPr>
            <w:tcW w:w="595"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青树下</w:t>
            </w:r>
          </w:p>
        </w:tc>
        <w:tc>
          <w:tcPr>
            <w:tcW w:w="424" w:type="pct"/>
          </w:tcPr>
          <w:p w:rsidR="00773A81" w:rsidRDefault="00924CD7">
            <w:pPr>
              <w:jc w:val="center"/>
              <w:rPr>
                <w:rFonts w:ascii="Times New Roman" w:eastAsiaTheme="minorEastAsia" w:hAnsi="Times New Roman" w:cs="Times New Roman"/>
                <w:szCs w:val="21"/>
              </w:rPr>
            </w:pPr>
            <w:r>
              <w:t>370</w:t>
            </w:r>
          </w:p>
        </w:tc>
        <w:tc>
          <w:tcPr>
            <w:tcW w:w="385" w:type="pct"/>
          </w:tcPr>
          <w:p w:rsidR="00773A81" w:rsidRDefault="00924CD7">
            <w:pPr>
              <w:jc w:val="center"/>
              <w:rPr>
                <w:rFonts w:ascii="Times New Roman" w:eastAsiaTheme="minorEastAsia" w:hAnsi="Times New Roman" w:cs="Times New Roman"/>
                <w:szCs w:val="21"/>
              </w:rPr>
            </w:pPr>
            <w:r>
              <w:t>3438</w:t>
            </w:r>
          </w:p>
        </w:tc>
        <w:tc>
          <w:tcPr>
            <w:tcW w:w="324" w:type="pct"/>
            <w:vAlign w:val="center"/>
          </w:tcPr>
          <w:p w:rsidR="00773A81" w:rsidRDefault="00924CD7">
            <w:pPr>
              <w:widowControl/>
              <w:ind w:leftChars="-26" w:left="-55" w:rightChars="-48" w:right="-101"/>
              <w:jc w:val="center"/>
              <w:rPr>
                <w:rFonts w:asciiTheme="minorEastAsia" w:eastAsiaTheme="minorEastAsia" w:hAnsiTheme="minorEastAsia"/>
                <w:szCs w:val="21"/>
              </w:rPr>
            </w:pPr>
            <w:r>
              <w:rPr>
                <w:rFonts w:asciiTheme="minorEastAsia" w:eastAsiaTheme="minorEastAsia" w:hAnsiTheme="minorEastAsia" w:hint="eastAsia"/>
                <w:szCs w:val="21"/>
              </w:rPr>
              <w:t>北面</w:t>
            </w:r>
          </w:p>
        </w:tc>
        <w:tc>
          <w:tcPr>
            <w:tcW w:w="496"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1994</w:t>
            </w:r>
          </w:p>
        </w:tc>
        <w:tc>
          <w:tcPr>
            <w:tcW w:w="1534" w:type="pct"/>
            <w:gridSpan w:val="2"/>
            <w:vAlign w:val="center"/>
          </w:tcPr>
          <w:p w:rsidR="00773A81" w:rsidRDefault="00924CD7">
            <w:pPr>
              <w:rPr>
                <w:rFonts w:asciiTheme="minorEastAsia" w:eastAsiaTheme="minorEastAsia" w:hAnsiTheme="minorEastAsia"/>
                <w:szCs w:val="21"/>
              </w:rPr>
            </w:pPr>
            <w:r>
              <w:rPr>
                <w:rFonts w:asciiTheme="minorEastAsia" w:eastAsiaTheme="minorEastAsia" w:hAnsiTheme="minorEastAsia" w:hint="eastAsia"/>
                <w:szCs w:val="21"/>
              </w:rPr>
              <w:t>居住区，约46户，160人</w:t>
            </w:r>
          </w:p>
        </w:tc>
        <w:tc>
          <w:tcPr>
            <w:tcW w:w="641" w:type="pct"/>
            <w:vMerge/>
            <w:vAlign w:val="center"/>
          </w:tcPr>
          <w:p w:rsidR="00773A81" w:rsidRDefault="00773A81">
            <w:pPr>
              <w:jc w:val="center"/>
              <w:rPr>
                <w:rFonts w:asciiTheme="minorEastAsia" w:eastAsiaTheme="minorEastAsia" w:hAnsiTheme="minorEastAsia"/>
                <w:szCs w:val="21"/>
              </w:rPr>
            </w:pPr>
          </w:p>
        </w:tc>
      </w:tr>
      <w:tr w:rsidR="00773A81">
        <w:trPr>
          <w:trHeight w:val="20"/>
        </w:trPr>
        <w:tc>
          <w:tcPr>
            <w:tcW w:w="236" w:type="pct"/>
            <w:vAlign w:val="center"/>
          </w:tcPr>
          <w:p w:rsidR="00773A81" w:rsidRDefault="00924CD7">
            <w:pPr>
              <w:widowControl/>
              <w:jc w:val="center"/>
              <w:rPr>
                <w:rFonts w:asciiTheme="minorEastAsia" w:eastAsiaTheme="minorEastAsia" w:hAnsiTheme="minorEastAsia" w:cs="Calibri"/>
                <w:kern w:val="0"/>
                <w:szCs w:val="21"/>
              </w:rPr>
            </w:pPr>
            <w:r>
              <w:rPr>
                <w:rFonts w:asciiTheme="minorEastAsia" w:eastAsiaTheme="minorEastAsia" w:hAnsiTheme="minorEastAsia" w:cs="Calibri"/>
                <w:kern w:val="0"/>
                <w:szCs w:val="21"/>
              </w:rPr>
              <w:t>2</w:t>
            </w:r>
          </w:p>
        </w:tc>
        <w:tc>
          <w:tcPr>
            <w:tcW w:w="364" w:type="pct"/>
            <w:vAlign w:val="center"/>
          </w:tcPr>
          <w:p w:rsidR="00773A81" w:rsidRDefault="00924CD7">
            <w:pPr>
              <w:widowControl/>
              <w:jc w:val="center"/>
              <w:rPr>
                <w:rFonts w:asciiTheme="minorEastAsia" w:eastAsiaTheme="minorEastAsia" w:hAnsiTheme="minorEastAsia" w:cs="Calibri"/>
                <w:kern w:val="0"/>
                <w:szCs w:val="21"/>
              </w:rPr>
            </w:pPr>
            <w:r>
              <w:rPr>
                <w:rFonts w:asciiTheme="minorEastAsia" w:eastAsiaTheme="minorEastAsia" w:hAnsiTheme="minorEastAsia" w:cs="Calibri" w:hint="eastAsia"/>
                <w:kern w:val="0"/>
                <w:szCs w:val="21"/>
              </w:rPr>
              <w:t>声环境</w:t>
            </w:r>
          </w:p>
        </w:tc>
        <w:tc>
          <w:tcPr>
            <w:tcW w:w="2225" w:type="pct"/>
            <w:gridSpan w:val="5"/>
            <w:vAlign w:val="center"/>
          </w:tcPr>
          <w:p w:rsidR="00773A81" w:rsidRDefault="00924CD7">
            <w:pPr>
              <w:widowControl/>
              <w:jc w:val="center"/>
              <w:rPr>
                <w:rFonts w:asciiTheme="minorEastAsia" w:eastAsiaTheme="minorEastAsia" w:hAnsiTheme="minorEastAsia"/>
                <w:kern w:val="0"/>
                <w:szCs w:val="21"/>
              </w:rPr>
            </w:pPr>
            <w:r>
              <w:rPr>
                <w:rFonts w:asciiTheme="minorEastAsia" w:eastAsiaTheme="minorEastAsia" w:hAnsiTheme="minorEastAsia" w:cs="Calibri" w:hint="eastAsia"/>
                <w:kern w:val="0"/>
                <w:szCs w:val="21"/>
              </w:rPr>
              <w:t>厂界四周5</w:t>
            </w:r>
            <w:r>
              <w:rPr>
                <w:rFonts w:asciiTheme="minorEastAsia" w:eastAsiaTheme="minorEastAsia" w:hAnsiTheme="minorEastAsia" w:cs="Calibri"/>
                <w:kern w:val="0"/>
                <w:szCs w:val="21"/>
              </w:rPr>
              <w:t>0米</w:t>
            </w:r>
          </w:p>
        </w:tc>
        <w:tc>
          <w:tcPr>
            <w:tcW w:w="2175" w:type="pct"/>
            <w:gridSpan w:val="3"/>
            <w:vAlign w:val="center"/>
          </w:tcPr>
          <w:p w:rsidR="00773A81" w:rsidRDefault="00924CD7">
            <w:pPr>
              <w:widowControl/>
              <w:rPr>
                <w:rFonts w:asciiTheme="minorEastAsia" w:eastAsiaTheme="minorEastAsia" w:hAnsiTheme="minorEastAsia"/>
                <w:kern w:val="0"/>
                <w:szCs w:val="21"/>
              </w:rPr>
            </w:pPr>
            <w:r>
              <w:rPr>
                <w:rFonts w:asciiTheme="minorEastAsia" w:eastAsiaTheme="minorEastAsia" w:hAnsiTheme="minorEastAsia"/>
                <w:szCs w:val="21"/>
              </w:rPr>
              <w:t>《声环境质量标准》（GB3096-2008）3类区</w:t>
            </w:r>
            <w:r>
              <w:rPr>
                <w:rFonts w:asciiTheme="minorEastAsia" w:eastAsiaTheme="minorEastAsia" w:hAnsiTheme="minorEastAsia" w:hint="eastAsia"/>
                <w:kern w:val="0"/>
                <w:szCs w:val="21"/>
              </w:rPr>
              <w:t xml:space="preserve"> </w:t>
            </w:r>
          </w:p>
        </w:tc>
      </w:tr>
      <w:tr w:rsidR="00773A81">
        <w:trPr>
          <w:trHeight w:val="20"/>
        </w:trPr>
        <w:tc>
          <w:tcPr>
            <w:tcW w:w="236" w:type="pct"/>
            <w:vAlign w:val="center"/>
          </w:tcPr>
          <w:p w:rsidR="00773A81" w:rsidRDefault="00924CD7">
            <w:pPr>
              <w:widowControl/>
              <w:jc w:val="center"/>
              <w:rPr>
                <w:rFonts w:asciiTheme="minorEastAsia" w:eastAsiaTheme="minorEastAsia" w:hAnsiTheme="minorEastAsia" w:cs="Calibri"/>
                <w:kern w:val="0"/>
                <w:szCs w:val="21"/>
              </w:rPr>
            </w:pPr>
            <w:r>
              <w:rPr>
                <w:rFonts w:asciiTheme="minorEastAsia" w:eastAsiaTheme="minorEastAsia" w:hAnsiTheme="minorEastAsia" w:cs="Calibri"/>
                <w:kern w:val="0"/>
                <w:szCs w:val="21"/>
              </w:rPr>
              <w:t>3</w:t>
            </w:r>
          </w:p>
        </w:tc>
        <w:tc>
          <w:tcPr>
            <w:tcW w:w="364" w:type="pct"/>
            <w:vAlign w:val="center"/>
          </w:tcPr>
          <w:p w:rsidR="00773A81" w:rsidRDefault="00924CD7">
            <w:pPr>
              <w:widowControl/>
              <w:jc w:val="center"/>
              <w:rPr>
                <w:rFonts w:asciiTheme="minorEastAsia" w:eastAsiaTheme="minorEastAsia" w:hAnsiTheme="minorEastAsia" w:cs="Calibri"/>
                <w:kern w:val="0"/>
                <w:szCs w:val="21"/>
              </w:rPr>
            </w:pPr>
            <w:r>
              <w:rPr>
                <w:rFonts w:asciiTheme="minorEastAsia" w:eastAsiaTheme="minorEastAsia" w:hAnsiTheme="minorEastAsia" w:cs="Calibri" w:hint="eastAsia"/>
                <w:kern w:val="0"/>
                <w:szCs w:val="21"/>
              </w:rPr>
              <w:t>地表水环境</w:t>
            </w:r>
          </w:p>
        </w:tc>
        <w:tc>
          <w:tcPr>
            <w:tcW w:w="595" w:type="pct"/>
            <w:vAlign w:val="center"/>
          </w:tcPr>
          <w:p w:rsidR="00773A81" w:rsidRDefault="00924CD7">
            <w:pPr>
              <w:widowControl/>
              <w:jc w:val="center"/>
              <w:rPr>
                <w:rFonts w:asciiTheme="minorEastAsia" w:eastAsiaTheme="minorEastAsia" w:hAnsiTheme="minorEastAsia" w:cs="Calibri"/>
                <w:kern w:val="0"/>
                <w:szCs w:val="21"/>
              </w:rPr>
            </w:pPr>
            <w:r>
              <w:rPr>
                <w:rFonts w:asciiTheme="minorEastAsia" w:eastAsiaTheme="minorEastAsia" w:hAnsiTheme="minorEastAsia" w:cs="Calibri" w:hint="eastAsia"/>
                <w:kern w:val="0"/>
                <w:szCs w:val="21"/>
              </w:rPr>
              <w:t>袁河</w:t>
            </w:r>
          </w:p>
        </w:tc>
        <w:tc>
          <w:tcPr>
            <w:tcW w:w="424" w:type="pct"/>
          </w:tcPr>
          <w:p w:rsidR="00773A81" w:rsidRDefault="00773A81">
            <w:pPr>
              <w:jc w:val="center"/>
              <w:rPr>
                <w:rFonts w:asciiTheme="minorEastAsia" w:eastAsiaTheme="minorEastAsia" w:hAnsiTheme="minorEastAsia" w:cs="Calibri"/>
                <w:kern w:val="0"/>
                <w:szCs w:val="21"/>
              </w:rPr>
            </w:pPr>
          </w:p>
        </w:tc>
        <w:tc>
          <w:tcPr>
            <w:tcW w:w="385" w:type="pct"/>
          </w:tcPr>
          <w:p w:rsidR="00773A81" w:rsidRDefault="00773A81">
            <w:pPr>
              <w:jc w:val="center"/>
              <w:rPr>
                <w:rFonts w:asciiTheme="minorEastAsia" w:eastAsiaTheme="minorEastAsia" w:hAnsiTheme="minorEastAsia" w:cs="Calibri"/>
                <w:kern w:val="0"/>
                <w:szCs w:val="21"/>
              </w:rPr>
            </w:pPr>
          </w:p>
        </w:tc>
        <w:tc>
          <w:tcPr>
            <w:tcW w:w="324" w:type="pct"/>
            <w:vAlign w:val="center"/>
          </w:tcPr>
          <w:p w:rsidR="00773A81" w:rsidRDefault="00924CD7">
            <w:pPr>
              <w:widowControl/>
              <w:ind w:leftChars="-26" w:left="-55" w:rightChars="-48" w:right="-101"/>
              <w:jc w:val="center"/>
              <w:rPr>
                <w:rFonts w:asciiTheme="minorEastAsia" w:eastAsiaTheme="minorEastAsia" w:hAnsiTheme="minorEastAsia" w:cs="Calibri"/>
                <w:kern w:val="0"/>
                <w:szCs w:val="21"/>
              </w:rPr>
            </w:pPr>
            <w:r>
              <w:rPr>
                <w:rFonts w:asciiTheme="minorEastAsia" w:eastAsiaTheme="minorEastAsia" w:hAnsiTheme="minorEastAsia" w:hint="eastAsia"/>
                <w:szCs w:val="21"/>
              </w:rPr>
              <w:t>南面</w:t>
            </w:r>
          </w:p>
        </w:tc>
        <w:tc>
          <w:tcPr>
            <w:tcW w:w="496" w:type="pct"/>
            <w:vAlign w:val="center"/>
          </w:tcPr>
          <w:p w:rsidR="00773A81" w:rsidRDefault="00924CD7">
            <w:pPr>
              <w:jc w:val="center"/>
              <w:rPr>
                <w:rFonts w:asciiTheme="minorEastAsia" w:eastAsiaTheme="minorEastAsia" w:hAnsiTheme="minorEastAsia" w:cs="Calibri"/>
                <w:kern w:val="0"/>
                <w:szCs w:val="21"/>
              </w:rPr>
            </w:pPr>
            <w:r>
              <w:rPr>
                <w:rFonts w:asciiTheme="minorEastAsia" w:eastAsiaTheme="minorEastAsia" w:hAnsiTheme="minorEastAsia"/>
                <w:szCs w:val="21"/>
              </w:rPr>
              <w:t>5540</w:t>
            </w:r>
            <w:r>
              <w:rPr>
                <w:rFonts w:asciiTheme="minorEastAsia" w:eastAsiaTheme="minorEastAsia" w:hAnsiTheme="minorEastAsia" w:hint="eastAsia"/>
                <w:szCs w:val="21"/>
              </w:rPr>
              <w:t>米</w:t>
            </w:r>
          </w:p>
        </w:tc>
        <w:tc>
          <w:tcPr>
            <w:tcW w:w="497" w:type="pct"/>
            <w:vAlign w:val="center"/>
          </w:tcPr>
          <w:p w:rsidR="00773A81" w:rsidRDefault="00924CD7">
            <w:pPr>
              <w:widowControl/>
              <w:jc w:val="center"/>
              <w:rPr>
                <w:rFonts w:asciiTheme="minorEastAsia" w:eastAsiaTheme="minorEastAsia" w:hAnsiTheme="minorEastAsia" w:cs="Calibri"/>
                <w:kern w:val="0"/>
                <w:szCs w:val="21"/>
              </w:rPr>
            </w:pPr>
            <w:r>
              <w:rPr>
                <w:rFonts w:asciiTheme="minorEastAsia" w:eastAsiaTheme="minorEastAsia" w:hAnsiTheme="minorEastAsia" w:cs="Calibri" w:hint="eastAsia"/>
                <w:kern w:val="0"/>
                <w:szCs w:val="21"/>
              </w:rPr>
              <w:t>中河</w:t>
            </w:r>
          </w:p>
        </w:tc>
        <w:tc>
          <w:tcPr>
            <w:tcW w:w="1678" w:type="pct"/>
            <w:gridSpan w:val="2"/>
            <w:vAlign w:val="center"/>
          </w:tcPr>
          <w:p w:rsidR="00773A81" w:rsidRDefault="00924CD7">
            <w:pPr>
              <w:widowControl/>
              <w:jc w:val="center"/>
              <w:rPr>
                <w:rFonts w:asciiTheme="minorEastAsia" w:eastAsiaTheme="minorEastAsia" w:hAnsiTheme="minorEastAsia" w:cs="Calibri"/>
                <w:kern w:val="0"/>
                <w:szCs w:val="21"/>
              </w:rPr>
            </w:pPr>
            <w:r>
              <w:rPr>
                <w:rFonts w:asciiTheme="minorEastAsia" w:eastAsiaTheme="minorEastAsia" w:hAnsiTheme="minorEastAsia" w:hint="eastAsia"/>
                <w:szCs w:val="21"/>
              </w:rPr>
              <w:t>《地表水环境质量标准》（GB3838-2002）Ⅲ类水域</w:t>
            </w:r>
          </w:p>
        </w:tc>
      </w:tr>
      <w:tr w:rsidR="00773A81">
        <w:trPr>
          <w:trHeight w:val="1039"/>
        </w:trPr>
        <w:tc>
          <w:tcPr>
            <w:tcW w:w="236" w:type="pct"/>
            <w:vAlign w:val="center"/>
          </w:tcPr>
          <w:p w:rsidR="00773A81" w:rsidRDefault="00924CD7">
            <w:pPr>
              <w:widowControl/>
              <w:jc w:val="center"/>
              <w:rPr>
                <w:rFonts w:asciiTheme="minorEastAsia" w:eastAsiaTheme="minorEastAsia" w:hAnsiTheme="minorEastAsia" w:cs="Calibri"/>
                <w:kern w:val="0"/>
                <w:szCs w:val="21"/>
              </w:rPr>
            </w:pPr>
            <w:r>
              <w:rPr>
                <w:rFonts w:asciiTheme="minorEastAsia" w:eastAsiaTheme="minorEastAsia" w:hAnsiTheme="minorEastAsia" w:cs="Calibri" w:hint="eastAsia"/>
                <w:kern w:val="0"/>
                <w:szCs w:val="21"/>
              </w:rPr>
              <w:t>4</w:t>
            </w:r>
          </w:p>
        </w:tc>
        <w:tc>
          <w:tcPr>
            <w:tcW w:w="364" w:type="pct"/>
            <w:vAlign w:val="center"/>
          </w:tcPr>
          <w:p w:rsidR="00773A81" w:rsidRDefault="00924CD7">
            <w:pPr>
              <w:widowControl/>
              <w:jc w:val="center"/>
              <w:rPr>
                <w:rFonts w:asciiTheme="minorEastAsia" w:eastAsiaTheme="minorEastAsia" w:hAnsiTheme="minorEastAsia" w:cs="Calibri"/>
                <w:kern w:val="0"/>
                <w:szCs w:val="21"/>
              </w:rPr>
            </w:pPr>
            <w:r>
              <w:rPr>
                <w:rFonts w:asciiTheme="minorEastAsia" w:eastAsiaTheme="minorEastAsia" w:hAnsiTheme="minorEastAsia" w:cs="Calibri" w:hint="eastAsia"/>
                <w:kern w:val="0"/>
                <w:szCs w:val="21"/>
              </w:rPr>
              <w:t>地下水环境</w:t>
            </w:r>
          </w:p>
        </w:tc>
        <w:tc>
          <w:tcPr>
            <w:tcW w:w="2225" w:type="pct"/>
            <w:gridSpan w:val="5"/>
            <w:vAlign w:val="center"/>
          </w:tcPr>
          <w:p w:rsidR="00773A81" w:rsidRDefault="00924CD7">
            <w:pPr>
              <w:widowControl/>
              <w:ind w:leftChars="-26" w:left="-55" w:rightChars="-48" w:right="-101"/>
              <w:rPr>
                <w:rFonts w:asciiTheme="minorEastAsia" w:eastAsiaTheme="minorEastAsia" w:hAnsiTheme="minorEastAsia"/>
                <w:szCs w:val="21"/>
              </w:rPr>
            </w:pPr>
            <w:r>
              <w:rPr>
                <w:rFonts w:asciiTheme="minorEastAsia" w:eastAsiaTheme="minorEastAsia" w:hAnsiTheme="minorEastAsia" w:cs="Calibri" w:hint="eastAsia"/>
                <w:kern w:val="0"/>
                <w:szCs w:val="21"/>
              </w:rPr>
              <w:t>评价</w:t>
            </w:r>
            <w:r>
              <w:rPr>
                <w:rFonts w:asciiTheme="minorEastAsia" w:eastAsiaTheme="minorEastAsia" w:hAnsiTheme="minorEastAsia" w:cs="Calibri"/>
                <w:kern w:val="0"/>
                <w:szCs w:val="21"/>
              </w:rPr>
              <w:t>区域无集中式</w:t>
            </w:r>
            <w:r>
              <w:rPr>
                <w:rFonts w:asciiTheme="minorEastAsia" w:eastAsiaTheme="minorEastAsia" w:hAnsiTheme="minorEastAsia" w:cs="Calibri" w:hint="eastAsia"/>
                <w:kern w:val="0"/>
                <w:szCs w:val="21"/>
              </w:rPr>
              <w:t>或</w:t>
            </w:r>
            <w:r>
              <w:rPr>
                <w:rFonts w:asciiTheme="minorEastAsia" w:eastAsiaTheme="minorEastAsia" w:hAnsiTheme="minorEastAsia" w:cs="Calibri"/>
                <w:kern w:val="0"/>
                <w:szCs w:val="21"/>
              </w:rPr>
              <w:t>分散式水源地</w:t>
            </w:r>
            <w:r>
              <w:rPr>
                <w:rFonts w:asciiTheme="minorEastAsia" w:eastAsiaTheme="minorEastAsia" w:hAnsiTheme="minorEastAsia" w:cs="Calibri" w:hint="eastAsia"/>
                <w:kern w:val="0"/>
                <w:szCs w:val="21"/>
              </w:rPr>
              <w:t>，</w:t>
            </w:r>
            <w:r>
              <w:rPr>
                <w:rFonts w:asciiTheme="minorEastAsia" w:eastAsiaTheme="minorEastAsia" w:hAnsiTheme="minorEastAsia" w:cs="Calibri"/>
                <w:kern w:val="0"/>
                <w:szCs w:val="21"/>
              </w:rPr>
              <w:t>也无</w:t>
            </w:r>
            <w:r>
              <w:rPr>
                <w:rFonts w:asciiTheme="minorEastAsia" w:eastAsiaTheme="minorEastAsia" w:hAnsiTheme="minorEastAsia" w:cs="Calibri" w:hint="eastAsia"/>
                <w:kern w:val="0"/>
                <w:szCs w:val="21"/>
              </w:rPr>
              <w:t>具有饮用水开发利用价值的</w:t>
            </w:r>
            <w:r>
              <w:rPr>
                <w:rFonts w:asciiTheme="minorEastAsia" w:eastAsiaTheme="minorEastAsia" w:hAnsiTheme="minorEastAsia" w:hint="eastAsia"/>
                <w:szCs w:val="21"/>
              </w:rPr>
              <w:t>含水层</w:t>
            </w:r>
            <w:r>
              <w:rPr>
                <w:rFonts w:asciiTheme="minorEastAsia" w:eastAsiaTheme="minorEastAsia" w:hAnsiTheme="minorEastAsia" w:cs="Calibri" w:hint="eastAsia"/>
                <w:kern w:val="0"/>
                <w:szCs w:val="21"/>
              </w:rPr>
              <w:t>。</w:t>
            </w:r>
          </w:p>
        </w:tc>
        <w:tc>
          <w:tcPr>
            <w:tcW w:w="2175" w:type="pct"/>
            <w:gridSpan w:val="3"/>
            <w:vAlign w:val="center"/>
          </w:tcPr>
          <w:p w:rsidR="00773A81" w:rsidRDefault="00924CD7">
            <w:pPr>
              <w:widowControl/>
              <w:jc w:val="center"/>
              <w:rPr>
                <w:rFonts w:asciiTheme="minorEastAsia" w:eastAsiaTheme="minorEastAsia" w:hAnsiTheme="minorEastAsia"/>
                <w:szCs w:val="21"/>
              </w:rPr>
            </w:pPr>
            <w:r>
              <w:rPr>
                <w:rFonts w:asciiTheme="minorEastAsia" w:eastAsiaTheme="minorEastAsia" w:hAnsiTheme="minorEastAsia" w:hint="eastAsia"/>
                <w:szCs w:val="21"/>
              </w:rPr>
              <w:t>《地下水质量标准》（GB/T14848-2017）Ⅲ类</w:t>
            </w:r>
          </w:p>
        </w:tc>
      </w:tr>
      <w:tr w:rsidR="00773A81">
        <w:trPr>
          <w:trHeight w:val="20"/>
        </w:trPr>
        <w:tc>
          <w:tcPr>
            <w:tcW w:w="236" w:type="pct"/>
            <w:vAlign w:val="center"/>
          </w:tcPr>
          <w:p w:rsidR="00773A81" w:rsidRDefault="00924CD7">
            <w:pPr>
              <w:widowControl/>
              <w:jc w:val="center"/>
              <w:rPr>
                <w:rFonts w:asciiTheme="minorEastAsia" w:eastAsiaTheme="minorEastAsia" w:hAnsiTheme="minorEastAsia" w:cs="Calibri"/>
                <w:kern w:val="0"/>
                <w:szCs w:val="21"/>
              </w:rPr>
            </w:pPr>
            <w:r>
              <w:rPr>
                <w:rFonts w:asciiTheme="minorEastAsia" w:eastAsiaTheme="minorEastAsia" w:hAnsiTheme="minorEastAsia" w:cs="Calibri" w:hint="eastAsia"/>
                <w:kern w:val="0"/>
                <w:szCs w:val="21"/>
              </w:rPr>
              <w:t>5</w:t>
            </w:r>
          </w:p>
        </w:tc>
        <w:tc>
          <w:tcPr>
            <w:tcW w:w="364" w:type="pct"/>
            <w:vAlign w:val="center"/>
          </w:tcPr>
          <w:p w:rsidR="00773A81" w:rsidRDefault="00924CD7">
            <w:pPr>
              <w:widowControl/>
              <w:jc w:val="center"/>
              <w:rPr>
                <w:rFonts w:asciiTheme="minorEastAsia" w:eastAsiaTheme="minorEastAsia" w:hAnsiTheme="minorEastAsia" w:cs="Calibri"/>
                <w:kern w:val="0"/>
                <w:szCs w:val="21"/>
              </w:rPr>
            </w:pPr>
            <w:r>
              <w:rPr>
                <w:rFonts w:asciiTheme="minorEastAsia" w:eastAsiaTheme="minorEastAsia" w:hAnsiTheme="minorEastAsia" w:cs="Calibri"/>
                <w:kern w:val="0"/>
                <w:szCs w:val="21"/>
              </w:rPr>
              <w:t>土壤环境</w:t>
            </w:r>
          </w:p>
        </w:tc>
        <w:tc>
          <w:tcPr>
            <w:tcW w:w="2225" w:type="pct"/>
            <w:gridSpan w:val="5"/>
            <w:vAlign w:val="center"/>
          </w:tcPr>
          <w:p w:rsidR="00773A81" w:rsidRDefault="00924CD7">
            <w:pPr>
              <w:rPr>
                <w:rFonts w:asciiTheme="minorEastAsia" w:eastAsiaTheme="minorEastAsia" w:hAnsiTheme="minorEastAsia"/>
                <w:szCs w:val="21"/>
              </w:rPr>
            </w:pPr>
            <w:r>
              <w:rPr>
                <w:rFonts w:asciiTheme="minorEastAsia" w:eastAsiaTheme="minorEastAsia" w:hAnsiTheme="minorEastAsia" w:hint="eastAsia"/>
                <w:szCs w:val="21"/>
              </w:rPr>
              <w:t>厂界范围内向外0.2km</w:t>
            </w:r>
            <w:r>
              <w:rPr>
                <w:rFonts w:asciiTheme="minorEastAsia" w:eastAsiaTheme="minorEastAsia" w:hAnsiTheme="minorEastAsia"/>
                <w:szCs w:val="21"/>
              </w:rPr>
              <w:t>,</w:t>
            </w:r>
            <w:r>
              <w:rPr>
                <w:rFonts w:asciiTheme="minorEastAsia" w:eastAsiaTheme="minorEastAsia" w:hAnsiTheme="minorEastAsia" w:hint="eastAsia"/>
              </w:rPr>
              <w:t xml:space="preserve"> </w:t>
            </w:r>
            <w:r>
              <w:rPr>
                <w:rFonts w:asciiTheme="minorEastAsia" w:eastAsiaTheme="minorEastAsia" w:hAnsiTheme="minorEastAsia" w:hint="eastAsia"/>
                <w:szCs w:val="21"/>
              </w:rPr>
              <w:t>评价区域内无耕地、园地、牧草地、饮用水水源地或居民区等</w:t>
            </w:r>
          </w:p>
        </w:tc>
        <w:tc>
          <w:tcPr>
            <w:tcW w:w="2175" w:type="pct"/>
            <w:gridSpan w:val="3"/>
          </w:tcPr>
          <w:p w:rsidR="00773A81" w:rsidRDefault="00924CD7">
            <w:pPr>
              <w:widowControl/>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szCs w:val="21"/>
              </w:rPr>
              <w:t>建设用地土壤污染风险管控标准（试行）》（DB36/1282-2020）第</w:t>
            </w:r>
            <w:r>
              <w:rPr>
                <w:rFonts w:asciiTheme="minorEastAsia" w:eastAsiaTheme="minorEastAsia" w:hAnsiTheme="minorEastAsia" w:hint="eastAsia"/>
                <w:szCs w:val="21"/>
              </w:rPr>
              <w:t>二</w:t>
            </w:r>
            <w:r>
              <w:rPr>
                <w:rFonts w:asciiTheme="minorEastAsia" w:eastAsiaTheme="minorEastAsia" w:hAnsiTheme="minorEastAsia"/>
                <w:szCs w:val="21"/>
              </w:rPr>
              <w:t>类</w:t>
            </w:r>
          </w:p>
        </w:tc>
      </w:tr>
    </w:tbl>
    <w:p w:rsidR="00773A81" w:rsidRDefault="00924CD7">
      <w:pPr>
        <w:spacing w:line="360" w:lineRule="auto"/>
        <w:ind w:firstLineChars="200" w:firstLine="420"/>
        <w:jc w:val="left"/>
        <w:rPr>
          <w:rFonts w:asciiTheme="minorEastAsia" w:eastAsiaTheme="minorEastAsia" w:hAnsiTheme="minorEastAsia"/>
          <w:sz w:val="24"/>
        </w:rPr>
      </w:pPr>
      <w:r>
        <w:rPr>
          <w:rFonts w:hint="eastAsia"/>
        </w:rPr>
        <w:t>*</w:t>
      </w:r>
      <w:r>
        <w:rPr>
          <w:rFonts w:hint="eastAsia"/>
        </w:rPr>
        <w:t>表中</w:t>
      </w:r>
      <w:r>
        <w:rPr>
          <w:rFonts w:hint="eastAsia"/>
        </w:rPr>
        <w:t>x</w:t>
      </w:r>
      <w:r>
        <w:t>,y</w:t>
      </w:r>
      <w:r>
        <w:t>（</w:t>
      </w:r>
      <w:r>
        <w:rPr>
          <w:rFonts w:hint="eastAsia"/>
        </w:rPr>
        <w:t>0</w:t>
      </w:r>
      <w:r>
        <w:t>,0</w:t>
      </w:r>
      <w:r>
        <w:t>）对应经纬度为：</w:t>
      </w:r>
      <w:r>
        <w:t>27.85656N</w:t>
      </w:r>
      <w:r>
        <w:t>，</w:t>
      </w:r>
      <w:r>
        <w:rPr>
          <w:rFonts w:hint="eastAsia"/>
        </w:rPr>
        <w:t>1</w:t>
      </w:r>
      <w:r>
        <w:t>15.01164E</w:t>
      </w:r>
      <w:r>
        <w:t>。</w:t>
      </w:r>
    </w:p>
    <w:p w:rsidR="00773A81" w:rsidRDefault="00773A81">
      <w:pPr>
        <w:spacing w:line="360" w:lineRule="auto"/>
        <w:ind w:firstLineChars="200" w:firstLine="480"/>
        <w:jc w:val="left"/>
        <w:rPr>
          <w:rFonts w:asciiTheme="minorEastAsia" w:eastAsiaTheme="minorEastAsia" w:hAnsiTheme="minorEastAsia"/>
          <w:sz w:val="24"/>
        </w:rPr>
      </w:pPr>
    </w:p>
    <w:p w:rsidR="00773A81" w:rsidRDefault="00773A81">
      <w:pPr>
        <w:spacing w:line="360" w:lineRule="auto"/>
        <w:ind w:firstLineChars="200" w:firstLine="480"/>
        <w:jc w:val="left"/>
        <w:rPr>
          <w:rFonts w:asciiTheme="minorEastAsia" w:eastAsiaTheme="minorEastAsia" w:hAnsiTheme="minorEastAsia"/>
          <w:sz w:val="24"/>
        </w:rPr>
      </w:pP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br w:type="page"/>
      </w:r>
    </w:p>
    <w:p w:rsidR="00773A81" w:rsidRDefault="00924CD7">
      <w:pPr>
        <w:pStyle w:val="1"/>
      </w:pPr>
      <w:bookmarkStart w:id="36" w:name="_Toc165188153"/>
      <w:r>
        <w:lastRenderedPageBreak/>
        <w:t>建设项目过程回顾</w:t>
      </w:r>
      <w:bookmarkEnd w:id="36"/>
    </w:p>
    <w:p w:rsidR="00773A81" w:rsidRDefault="00924CD7">
      <w:pPr>
        <w:pStyle w:val="2"/>
      </w:pPr>
      <w:bookmarkStart w:id="37" w:name="_Toc141437563"/>
      <w:bookmarkStart w:id="38" w:name="_Toc141427263"/>
      <w:bookmarkStart w:id="39" w:name="_Toc165188154"/>
      <w:bookmarkEnd w:id="37"/>
      <w:bookmarkEnd w:id="38"/>
      <w:r>
        <w:t>建设过程回顾</w:t>
      </w:r>
      <w:bookmarkEnd w:id="39"/>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江西赣锋锂业集团股份有限公司在马洪厂区集中建设有以下项目，具体建设过程回顾如下：</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1）万吨锂盐一期工程（已建、已验收）</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2012年赣锋锂业投资建设了《年产万吨锂盐项目》，项目设计年产无水氯化锂12326.4t、单水氢氧化锂11124t（其中6811t用于生产高纯碳酸锂）、高纯碳酸锂6000t。该项目环境影响报告书于2012年9月获得原江西省环境保护厅批复，批文号为赣环评字[2012]280号；2016年建设单位对《年产万吨锂盐项目》进行了技改，实施了年产《15000吨电池级碳酸锂生产线建设项目》，技改后产品方案调整为无水氯化锂7731.4t/a、单水氢氧化锂4312.8t/a，电池级碳酸锂15000t/a；各产品折碳酸锂合计25530.2t/a，总产能保持不变。</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以上两个项目企业内部称为万吨锂盐一期工程，位于万吨锂盐生产基地一期工程用地范围。</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2）万吨锂盐二期工程（已建、已验收）</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2017年，赣锋锂业实施了《年产20kt单水氢氧化锂项目》，该项目设计年产电池级单水氢氧化锂15000t/a，工业级单水氢氧化锂5000t/a，该项目环境影响报告书于2017年5月获得原江西省环境保护厅批复，批文为赣环评字〔2017〕30号，于2019年3月委托江西省环境科学保护研究院开展了竣工环境保护自主验收，并于2019年11月23日取得了验收合格的专家组意见。</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该项目企业内部称为万吨锂盐二期工程，位于万吨锂盐生产基地二期工程用地范围内。</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3）万吨锂盐三期工程（已建、已验收）</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2019年，赣锋锂业实施了《江西赣锋锂业股份有限公司万吨锂盐改扩建项目》，该项目设计年产5.686万吨电池级单水氢氧化锂，该项目环境影响报告书于2019年11月获得江西省生态环境保护厅批复，批复文号为赣环环评[2019]65号，该项目已建成，并于2022年3月29日取得了验收合格的专家组意见。</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该项目企业内部称为万吨锂盐三期工程，位于马洪基地三期工程用地范围内。</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4）丁基锂及副产氯化锂生产线搬迁项目（已建）</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lastRenderedPageBreak/>
        <w:t>2015年12月赣锋锂业实施了《丁基锂及副产氯化锂生产线搬迁项目》，将位于新余市仙女湖区的有机锂生产线异地搬迁到新余高新区万吨锂盐生产基地厂区（二期工程用地范围内），搬迁同时进行扩能改造，使新生产能力达到1000t/a丁基锂，副产1000吨氯化锂。该项目环境影响报告书于2015年12月获得原新余市环境保护局批复，批复文号为余环评字[2015]134号，于2019年3月获得了原新余市环境保护局竣工环境保护验收批复，批文文号为余环审字[2019]22号。</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5）万吨高纯锂盐项目</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该项目</w:t>
      </w:r>
      <w:r>
        <w:rPr>
          <w:rFonts w:asciiTheme="minorEastAsia" w:eastAsiaTheme="minorEastAsia" w:hAnsiTheme="minorEastAsia"/>
          <w:sz w:val="24"/>
        </w:rPr>
        <w:t>2021年10月取得环评批复，文号为余高环审字〔2021〕66号，目前</w:t>
      </w:r>
      <w:r>
        <w:rPr>
          <w:rFonts w:asciiTheme="minorEastAsia" w:eastAsiaTheme="minorEastAsia" w:hAnsiTheme="minorEastAsia" w:hint="eastAsia"/>
          <w:sz w:val="24"/>
        </w:rPr>
        <w:t>已</w:t>
      </w:r>
      <w:r>
        <w:rPr>
          <w:rFonts w:asciiTheme="minorEastAsia" w:eastAsiaTheme="minorEastAsia" w:hAnsiTheme="minorEastAsia"/>
          <w:sz w:val="24"/>
        </w:rPr>
        <w:t>自主验收。</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6）江西赣锋锂业年产1000吨丁基锂及600吨t-BAMBP改扩建项目（在建）</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为进一步开拓市场，赣锋锂业决定建设江西赣锋锂业年产</w:t>
      </w:r>
      <w:r>
        <w:rPr>
          <w:rFonts w:asciiTheme="minorEastAsia" w:eastAsiaTheme="minorEastAsia" w:hAnsiTheme="minorEastAsia"/>
          <w:sz w:val="24"/>
        </w:rPr>
        <w:t>1000吨丁基锂及600吨t-BAMBP改扩建项目（t-BAMBP为4-叔丁基-2-(α-甲基苄基)苯酚），该项目于2022年12月6日获得新余市高新生态环境局批复，批复文号为余高环审字〔2022〕63号，项目正在建设。</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7）赣锋锂业年产12000吨电池级碳酸锂项目（</w:t>
      </w:r>
      <w:r>
        <w:rPr>
          <w:rFonts w:asciiTheme="minorEastAsia" w:eastAsiaTheme="minorEastAsia" w:hAnsiTheme="minorEastAsia" w:hint="eastAsia"/>
          <w:sz w:val="24"/>
        </w:rPr>
        <w:t>在建，更名为</w:t>
      </w:r>
      <w:r>
        <w:rPr>
          <w:rFonts w:asciiTheme="minorEastAsia" w:eastAsiaTheme="minorEastAsia" w:hAnsiTheme="minorEastAsia"/>
          <w:sz w:val="24"/>
        </w:rPr>
        <w:t>赣锋锂业年产12000吨电池级碳酸锂技改项目）</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项目在赣锋锂业马洪厂区内，不新增用地，新建纯碱压浸车间：锂精矿料浆配料工序、加压浸出工序、过滤洗涤工序、碳酸氢化工序、酸化工序。新建配套土建工程、供电配电、自控系统，给排水、消防、通风系统等，同时建设1</w:t>
      </w:r>
      <w:r>
        <w:rPr>
          <w:rFonts w:asciiTheme="minorEastAsia" w:eastAsiaTheme="minorEastAsia" w:hAnsiTheme="minorEastAsia"/>
          <w:sz w:val="24"/>
        </w:rPr>
        <w:t>00t天然气锅炉</w:t>
      </w:r>
      <w:r>
        <w:rPr>
          <w:rFonts w:asciiTheme="minorEastAsia" w:eastAsiaTheme="minorEastAsia" w:hAnsiTheme="minorEastAsia" w:hint="eastAsia"/>
          <w:sz w:val="24"/>
        </w:rPr>
        <w:t>。</w:t>
      </w:r>
      <w:r>
        <w:rPr>
          <w:rFonts w:asciiTheme="minorEastAsia" w:eastAsiaTheme="minorEastAsia" w:hAnsiTheme="minorEastAsia"/>
          <w:sz w:val="24"/>
        </w:rPr>
        <w:t>该项目于2023年7月5日获得新余市高新生态环境局批复，批复文号为余高环审字〔2023〕33号，项目正在建设，不纳入本次后评价范围。</w:t>
      </w:r>
    </w:p>
    <w:p w:rsidR="00773A81" w:rsidRDefault="00924CD7">
      <w:pPr>
        <w:pStyle w:val="2"/>
      </w:pPr>
      <w:bookmarkStart w:id="40" w:name="_Toc165188155"/>
      <w:r>
        <w:rPr>
          <w:rFonts w:hint="eastAsia"/>
        </w:rPr>
        <w:t>建设项目环保手续履行过程</w:t>
      </w:r>
      <w:bookmarkEnd w:id="40"/>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目前，江西赣锋锂业集团股份有限公司在马洪厂区已集中建设多个项目，现有环保手续履行情况如下：</w:t>
      </w:r>
    </w:p>
    <w:p w:rsidR="00773A81" w:rsidRDefault="00924CD7">
      <w:pPr>
        <w:pStyle w:val="a6"/>
        <w:jc w:val="center"/>
        <w:rPr>
          <w:rFonts w:asciiTheme="minorEastAsia" w:eastAsiaTheme="minorEastAsia" w:hAnsiTheme="minorEastAsia"/>
          <w:sz w:val="24"/>
        </w:rPr>
      </w:pPr>
      <w:r>
        <w:rPr>
          <w:rFonts w:asciiTheme="minorEastAsia" w:eastAsiaTheme="minorEastAsia" w:hAnsiTheme="minorEastAsia"/>
          <w:b/>
          <w:sz w:val="24"/>
          <w:szCs w:val="24"/>
        </w:rPr>
        <w:t xml:space="preserve">表 </w:t>
      </w:r>
      <w:r>
        <w:rPr>
          <w:rFonts w:asciiTheme="minorEastAsia" w:eastAsiaTheme="minorEastAsia" w:hAnsiTheme="minorEastAsia"/>
          <w:b/>
          <w:sz w:val="24"/>
          <w:szCs w:val="24"/>
        </w:rPr>
        <w:fldChar w:fldCharType="begin"/>
      </w:r>
      <w:r>
        <w:rPr>
          <w:rFonts w:asciiTheme="minorEastAsia" w:eastAsiaTheme="minorEastAsia" w:hAnsiTheme="minorEastAsia"/>
          <w:b/>
          <w:sz w:val="24"/>
          <w:szCs w:val="24"/>
        </w:rPr>
        <w:instrText xml:space="preserve"> STYLEREF 2 \s </w:instrText>
      </w:r>
      <w:r>
        <w:rPr>
          <w:rFonts w:asciiTheme="minorEastAsia" w:eastAsiaTheme="minorEastAsia" w:hAnsiTheme="minorEastAsia"/>
          <w:b/>
          <w:sz w:val="24"/>
          <w:szCs w:val="24"/>
        </w:rPr>
        <w:fldChar w:fldCharType="separate"/>
      </w:r>
      <w:r>
        <w:rPr>
          <w:rFonts w:asciiTheme="minorEastAsia" w:eastAsiaTheme="minorEastAsia" w:hAnsiTheme="minorEastAsia"/>
          <w:b/>
          <w:noProof/>
          <w:sz w:val="24"/>
          <w:szCs w:val="24"/>
        </w:rPr>
        <w:t>3.2</w:t>
      </w:r>
      <w:r>
        <w:rPr>
          <w:rFonts w:asciiTheme="minorEastAsia" w:eastAsiaTheme="minorEastAsia" w:hAnsiTheme="minorEastAsia"/>
          <w:b/>
          <w:sz w:val="24"/>
          <w:szCs w:val="24"/>
        </w:rPr>
        <w:fldChar w:fldCharType="end"/>
      </w:r>
      <w:r>
        <w:rPr>
          <w:rFonts w:asciiTheme="minorEastAsia" w:eastAsiaTheme="minorEastAsia" w:hAnsiTheme="minorEastAsia"/>
          <w:b/>
          <w:sz w:val="24"/>
          <w:szCs w:val="24"/>
        </w:rPr>
        <w:noBreakHyphen/>
      </w:r>
      <w:r>
        <w:rPr>
          <w:rFonts w:asciiTheme="minorEastAsia" w:eastAsiaTheme="minorEastAsia" w:hAnsiTheme="minorEastAsia"/>
          <w:b/>
          <w:sz w:val="24"/>
          <w:szCs w:val="24"/>
        </w:rPr>
        <w:fldChar w:fldCharType="begin"/>
      </w:r>
      <w:r>
        <w:rPr>
          <w:rFonts w:asciiTheme="minorEastAsia" w:eastAsiaTheme="minorEastAsia" w:hAnsiTheme="minorEastAsia"/>
          <w:b/>
          <w:sz w:val="24"/>
          <w:szCs w:val="24"/>
        </w:rPr>
        <w:instrText xml:space="preserve"> SEQ 表 \* ARABIC \s 2 </w:instrText>
      </w:r>
      <w:r>
        <w:rPr>
          <w:rFonts w:asciiTheme="minorEastAsia" w:eastAsiaTheme="minorEastAsia" w:hAnsiTheme="minorEastAsia"/>
          <w:b/>
          <w:sz w:val="24"/>
          <w:szCs w:val="24"/>
        </w:rPr>
        <w:fldChar w:fldCharType="separate"/>
      </w:r>
      <w:r>
        <w:rPr>
          <w:rFonts w:asciiTheme="minorEastAsia" w:eastAsiaTheme="minorEastAsia" w:hAnsiTheme="minorEastAsia"/>
          <w:b/>
          <w:noProof/>
          <w:sz w:val="24"/>
          <w:szCs w:val="24"/>
        </w:rPr>
        <w:t>1</w:t>
      </w:r>
      <w:r>
        <w:rPr>
          <w:rFonts w:asciiTheme="minorEastAsia" w:eastAsiaTheme="minorEastAsia" w:hAnsiTheme="minorEastAsia"/>
          <w:b/>
          <w:sz w:val="24"/>
          <w:szCs w:val="24"/>
        </w:rPr>
        <w:fldChar w:fldCharType="end"/>
      </w:r>
      <w:r>
        <w:rPr>
          <w:rFonts w:asciiTheme="minorEastAsia" w:eastAsiaTheme="minorEastAsia" w:hAnsiTheme="minorEastAsia"/>
          <w:b/>
          <w:sz w:val="24"/>
          <w:szCs w:val="24"/>
        </w:rPr>
        <w:t xml:space="preserve"> </w:t>
      </w:r>
      <w:r>
        <w:rPr>
          <w:b/>
          <w:sz w:val="24"/>
          <w:szCs w:val="24"/>
        </w:rPr>
        <w:t xml:space="preserve">   </w:t>
      </w:r>
      <w:r>
        <w:rPr>
          <w:rFonts w:asciiTheme="minorEastAsia" w:eastAsiaTheme="minorEastAsia" w:hAnsiTheme="minorEastAsia"/>
          <w:b/>
          <w:sz w:val="24"/>
        </w:rPr>
        <w:t>赣锋锂业马洪厂区</w:t>
      </w:r>
      <w:r>
        <w:rPr>
          <w:rFonts w:asciiTheme="minorEastAsia" w:eastAsiaTheme="minorEastAsia" w:hAnsiTheme="minorEastAsia" w:hint="eastAsia"/>
          <w:b/>
          <w:sz w:val="24"/>
        </w:rPr>
        <w:t>各项目环保审批手续汇总表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408"/>
        <w:gridCol w:w="639"/>
        <w:gridCol w:w="1810"/>
        <w:gridCol w:w="1290"/>
        <w:gridCol w:w="1091"/>
        <w:gridCol w:w="1402"/>
        <w:gridCol w:w="1047"/>
        <w:gridCol w:w="1373"/>
      </w:tblGrid>
      <w:tr w:rsidR="00773A81">
        <w:trPr>
          <w:jc w:val="center"/>
        </w:trPr>
        <w:tc>
          <w:tcPr>
            <w:tcW w:w="232" w:type="pct"/>
            <w:vMerge w:val="restart"/>
            <w:vAlign w:val="center"/>
          </w:tcPr>
          <w:p w:rsidR="00773A81" w:rsidRDefault="00924CD7">
            <w:pPr>
              <w:snapToGrid w:val="0"/>
              <w:spacing w:line="240" w:lineRule="atLeast"/>
              <w:jc w:val="center"/>
              <w:rPr>
                <w:rFonts w:ascii="Times New Roman" w:eastAsiaTheme="minorEastAsia" w:hAnsi="Times New Roman" w:cs="Times New Roman"/>
                <w:b/>
                <w:bCs/>
                <w:szCs w:val="21"/>
              </w:rPr>
            </w:pPr>
            <w:r>
              <w:rPr>
                <w:rFonts w:ascii="Times New Roman" w:eastAsiaTheme="minorEastAsia" w:hAnsi="Times New Roman" w:cs="Times New Roman"/>
                <w:b/>
                <w:bCs/>
                <w:szCs w:val="21"/>
              </w:rPr>
              <w:t>序号</w:t>
            </w:r>
          </w:p>
        </w:tc>
        <w:tc>
          <w:tcPr>
            <w:tcW w:w="1314" w:type="pct"/>
            <w:gridSpan w:val="2"/>
            <w:vMerge w:val="restart"/>
            <w:vAlign w:val="center"/>
          </w:tcPr>
          <w:p w:rsidR="00773A81" w:rsidRDefault="00924CD7">
            <w:pPr>
              <w:snapToGrid w:val="0"/>
              <w:spacing w:line="240" w:lineRule="atLeast"/>
              <w:jc w:val="center"/>
              <w:rPr>
                <w:rFonts w:ascii="Times New Roman" w:eastAsiaTheme="minorEastAsia" w:hAnsi="Times New Roman" w:cs="Times New Roman"/>
                <w:b/>
                <w:bCs/>
                <w:szCs w:val="21"/>
              </w:rPr>
            </w:pPr>
            <w:r>
              <w:rPr>
                <w:rFonts w:ascii="Times New Roman" w:eastAsiaTheme="minorEastAsia" w:hAnsi="Times New Roman" w:cs="Times New Roman"/>
                <w:b/>
                <w:bCs/>
                <w:szCs w:val="21"/>
              </w:rPr>
              <w:t>建设项目名称</w:t>
            </w:r>
          </w:p>
        </w:tc>
        <w:tc>
          <w:tcPr>
            <w:tcW w:w="2106" w:type="pct"/>
            <w:gridSpan w:val="3"/>
            <w:vAlign w:val="center"/>
          </w:tcPr>
          <w:p w:rsidR="00773A81" w:rsidRDefault="00924CD7">
            <w:pPr>
              <w:pStyle w:val="ac"/>
              <w:snapToGrid w:val="0"/>
              <w:spacing w:line="240" w:lineRule="atLeast"/>
              <w:jc w:val="center"/>
              <w:rPr>
                <w:rFonts w:ascii="Times New Roman" w:eastAsiaTheme="minorEastAsia" w:hAnsi="Times New Roman" w:cs="Times New Roman"/>
                <w:b/>
                <w:bCs/>
                <w:szCs w:val="21"/>
              </w:rPr>
            </w:pPr>
            <w:r>
              <w:rPr>
                <w:rFonts w:ascii="Times New Roman" w:eastAsiaTheme="minorEastAsia" w:hAnsi="Times New Roman" w:cs="Times New Roman"/>
                <w:b/>
                <w:bCs/>
                <w:szCs w:val="21"/>
              </w:rPr>
              <w:t>环境影响评价</w:t>
            </w:r>
          </w:p>
        </w:tc>
        <w:tc>
          <w:tcPr>
            <w:tcW w:w="1348" w:type="pct"/>
            <w:gridSpan w:val="2"/>
            <w:vAlign w:val="center"/>
          </w:tcPr>
          <w:p w:rsidR="00773A81" w:rsidRDefault="00924CD7">
            <w:pPr>
              <w:pStyle w:val="ac"/>
              <w:snapToGrid w:val="0"/>
              <w:spacing w:line="240" w:lineRule="atLeast"/>
              <w:jc w:val="center"/>
              <w:rPr>
                <w:rFonts w:ascii="Times New Roman" w:eastAsiaTheme="minorEastAsia" w:hAnsi="Times New Roman" w:cs="Times New Roman"/>
                <w:b/>
                <w:bCs/>
                <w:szCs w:val="21"/>
              </w:rPr>
            </w:pPr>
            <w:r>
              <w:rPr>
                <w:rFonts w:ascii="Times New Roman" w:eastAsiaTheme="minorEastAsia" w:hAnsi="Times New Roman" w:cs="Times New Roman"/>
                <w:b/>
                <w:bCs/>
                <w:szCs w:val="21"/>
              </w:rPr>
              <w:t>竣工环境保护验收</w:t>
            </w:r>
          </w:p>
        </w:tc>
      </w:tr>
      <w:tr w:rsidR="00773A81">
        <w:trPr>
          <w:jc w:val="center"/>
        </w:trPr>
        <w:tc>
          <w:tcPr>
            <w:tcW w:w="232" w:type="pct"/>
            <w:vMerge/>
            <w:vAlign w:val="center"/>
          </w:tcPr>
          <w:p w:rsidR="00773A81" w:rsidRDefault="00773A81">
            <w:pPr>
              <w:snapToGrid w:val="0"/>
              <w:spacing w:line="240" w:lineRule="atLeast"/>
              <w:jc w:val="center"/>
              <w:rPr>
                <w:rFonts w:ascii="Times New Roman" w:eastAsiaTheme="minorEastAsia" w:hAnsi="Times New Roman" w:cs="Times New Roman"/>
                <w:b/>
                <w:bCs/>
                <w:szCs w:val="21"/>
              </w:rPr>
            </w:pPr>
          </w:p>
        </w:tc>
        <w:tc>
          <w:tcPr>
            <w:tcW w:w="1314" w:type="pct"/>
            <w:gridSpan w:val="2"/>
            <w:vMerge/>
            <w:vAlign w:val="center"/>
          </w:tcPr>
          <w:p w:rsidR="00773A81" w:rsidRDefault="00773A81">
            <w:pPr>
              <w:snapToGrid w:val="0"/>
              <w:spacing w:line="240" w:lineRule="atLeast"/>
              <w:jc w:val="center"/>
              <w:rPr>
                <w:rFonts w:ascii="Times New Roman" w:eastAsiaTheme="minorEastAsia" w:hAnsi="Times New Roman" w:cs="Times New Roman"/>
                <w:b/>
                <w:bCs/>
                <w:szCs w:val="21"/>
              </w:rPr>
            </w:pPr>
          </w:p>
        </w:tc>
        <w:tc>
          <w:tcPr>
            <w:tcW w:w="718" w:type="pct"/>
            <w:vAlign w:val="center"/>
          </w:tcPr>
          <w:p w:rsidR="00773A81" w:rsidRDefault="00924CD7">
            <w:pPr>
              <w:snapToGrid w:val="0"/>
              <w:spacing w:line="240" w:lineRule="atLeast"/>
              <w:jc w:val="center"/>
              <w:rPr>
                <w:rFonts w:ascii="Times New Roman" w:eastAsiaTheme="minorEastAsia" w:hAnsi="Times New Roman" w:cs="Times New Roman"/>
                <w:b/>
                <w:bCs/>
                <w:szCs w:val="21"/>
              </w:rPr>
            </w:pPr>
            <w:r>
              <w:rPr>
                <w:rFonts w:ascii="Times New Roman" w:eastAsiaTheme="minorEastAsia" w:hAnsi="Times New Roman" w:cs="Times New Roman"/>
                <w:b/>
                <w:bCs/>
                <w:szCs w:val="21"/>
              </w:rPr>
              <w:t>编制单位</w:t>
            </w:r>
          </w:p>
        </w:tc>
        <w:tc>
          <w:tcPr>
            <w:tcW w:w="608" w:type="pct"/>
            <w:vAlign w:val="center"/>
          </w:tcPr>
          <w:p w:rsidR="00773A81" w:rsidRDefault="00924CD7">
            <w:pPr>
              <w:snapToGrid w:val="0"/>
              <w:spacing w:line="240" w:lineRule="atLeast"/>
              <w:jc w:val="center"/>
              <w:rPr>
                <w:rFonts w:ascii="Times New Roman" w:eastAsiaTheme="minorEastAsia" w:hAnsi="Times New Roman" w:cs="Times New Roman"/>
                <w:b/>
                <w:bCs/>
                <w:szCs w:val="21"/>
              </w:rPr>
            </w:pPr>
            <w:r>
              <w:rPr>
                <w:rFonts w:ascii="Times New Roman" w:eastAsiaTheme="minorEastAsia" w:hAnsi="Times New Roman" w:cs="Times New Roman"/>
                <w:b/>
                <w:bCs/>
                <w:szCs w:val="21"/>
              </w:rPr>
              <w:t>审批单位</w:t>
            </w:r>
          </w:p>
        </w:tc>
        <w:tc>
          <w:tcPr>
            <w:tcW w:w="780" w:type="pct"/>
            <w:vAlign w:val="center"/>
          </w:tcPr>
          <w:p w:rsidR="00773A81" w:rsidRDefault="00924CD7">
            <w:pPr>
              <w:snapToGrid w:val="0"/>
              <w:spacing w:line="240" w:lineRule="atLeast"/>
              <w:jc w:val="center"/>
              <w:rPr>
                <w:rFonts w:ascii="Times New Roman" w:eastAsiaTheme="minorEastAsia" w:hAnsi="Times New Roman" w:cs="Times New Roman"/>
                <w:b/>
                <w:bCs/>
                <w:szCs w:val="21"/>
              </w:rPr>
            </w:pPr>
            <w:r>
              <w:rPr>
                <w:rFonts w:ascii="Times New Roman" w:eastAsiaTheme="minorEastAsia" w:hAnsi="Times New Roman" w:cs="Times New Roman"/>
                <w:b/>
                <w:bCs/>
                <w:szCs w:val="21"/>
              </w:rPr>
              <w:t>批准文号时间</w:t>
            </w:r>
          </w:p>
        </w:tc>
        <w:tc>
          <w:tcPr>
            <w:tcW w:w="584" w:type="pct"/>
            <w:vAlign w:val="center"/>
          </w:tcPr>
          <w:p w:rsidR="00773A81" w:rsidRDefault="00924CD7">
            <w:pPr>
              <w:snapToGrid w:val="0"/>
              <w:spacing w:line="240" w:lineRule="atLeast"/>
              <w:jc w:val="center"/>
              <w:rPr>
                <w:rFonts w:ascii="Times New Roman" w:eastAsiaTheme="minorEastAsia" w:hAnsi="Times New Roman" w:cs="Times New Roman"/>
                <w:b/>
                <w:bCs/>
                <w:szCs w:val="21"/>
              </w:rPr>
            </w:pPr>
            <w:r>
              <w:rPr>
                <w:rFonts w:ascii="Times New Roman" w:eastAsiaTheme="minorEastAsia" w:hAnsi="Times New Roman" w:cs="Times New Roman"/>
                <w:b/>
                <w:bCs/>
                <w:szCs w:val="21"/>
              </w:rPr>
              <w:t>审批单位</w:t>
            </w:r>
          </w:p>
        </w:tc>
        <w:tc>
          <w:tcPr>
            <w:tcW w:w="764" w:type="pct"/>
            <w:vAlign w:val="center"/>
          </w:tcPr>
          <w:p w:rsidR="00773A81" w:rsidRDefault="00924CD7">
            <w:pPr>
              <w:snapToGrid w:val="0"/>
              <w:spacing w:line="240" w:lineRule="atLeast"/>
              <w:jc w:val="center"/>
              <w:rPr>
                <w:rFonts w:ascii="Times New Roman" w:eastAsiaTheme="minorEastAsia" w:hAnsi="Times New Roman" w:cs="Times New Roman"/>
                <w:b/>
                <w:bCs/>
                <w:szCs w:val="21"/>
              </w:rPr>
            </w:pPr>
            <w:r>
              <w:rPr>
                <w:rFonts w:ascii="Times New Roman" w:eastAsiaTheme="minorEastAsia" w:hAnsi="Times New Roman" w:cs="Times New Roman"/>
                <w:b/>
                <w:bCs/>
                <w:szCs w:val="21"/>
              </w:rPr>
              <w:t>批准文号时间或建设情况</w:t>
            </w:r>
          </w:p>
        </w:tc>
      </w:tr>
      <w:tr w:rsidR="00773A81">
        <w:trPr>
          <w:trHeight w:val="588"/>
          <w:jc w:val="center"/>
        </w:trPr>
        <w:tc>
          <w:tcPr>
            <w:tcW w:w="232" w:type="pct"/>
            <w:vMerge w:val="restart"/>
            <w:vAlign w:val="center"/>
          </w:tcPr>
          <w:p w:rsidR="00773A81" w:rsidRDefault="00773A81">
            <w:pPr>
              <w:pStyle w:val="ac"/>
              <w:numPr>
                <w:ilvl w:val="0"/>
                <w:numId w:val="23"/>
              </w:numPr>
              <w:snapToGrid w:val="0"/>
              <w:spacing w:line="240" w:lineRule="atLeast"/>
              <w:jc w:val="center"/>
              <w:rPr>
                <w:rFonts w:ascii="Times New Roman" w:eastAsiaTheme="minorEastAsia" w:hAnsi="Times New Roman" w:cs="Times New Roman"/>
                <w:szCs w:val="21"/>
              </w:rPr>
            </w:pPr>
          </w:p>
        </w:tc>
        <w:tc>
          <w:tcPr>
            <w:tcW w:w="309" w:type="pct"/>
            <w:vMerge w:val="restar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赣锋万吨锂盐一期</w:t>
            </w:r>
          </w:p>
        </w:tc>
        <w:tc>
          <w:tcPr>
            <w:tcW w:w="1005"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年产万吨锂盐项目</w:t>
            </w:r>
          </w:p>
        </w:tc>
        <w:tc>
          <w:tcPr>
            <w:tcW w:w="718"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新余市环保工程研究设计院</w:t>
            </w:r>
          </w:p>
        </w:tc>
        <w:tc>
          <w:tcPr>
            <w:tcW w:w="608"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原江西省环境保护厅</w:t>
            </w:r>
          </w:p>
        </w:tc>
        <w:tc>
          <w:tcPr>
            <w:tcW w:w="780"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赣环评字【</w:t>
            </w:r>
            <w:r>
              <w:rPr>
                <w:rFonts w:ascii="Times New Roman" w:eastAsiaTheme="minorEastAsia" w:hAnsi="Times New Roman" w:cs="Times New Roman"/>
                <w:szCs w:val="21"/>
              </w:rPr>
              <w:t>2012</w:t>
            </w:r>
            <w:r>
              <w:rPr>
                <w:rFonts w:ascii="Times New Roman" w:eastAsiaTheme="minorEastAsia" w:hAnsi="Times New Roman" w:cs="Times New Roman"/>
                <w:szCs w:val="21"/>
              </w:rPr>
              <w:t>】</w:t>
            </w:r>
            <w:r>
              <w:rPr>
                <w:rFonts w:ascii="Times New Roman" w:eastAsiaTheme="minorEastAsia" w:hAnsi="Times New Roman" w:cs="Times New Roman"/>
                <w:szCs w:val="21"/>
              </w:rPr>
              <w:t>280</w:t>
            </w:r>
            <w:r>
              <w:rPr>
                <w:rFonts w:ascii="Times New Roman" w:eastAsiaTheme="minorEastAsia" w:hAnsi="Times New Roman" w:cs="Times New Roman"/>
                <w:szCs w:val="21"/>
              </w:rPr>
              <w:t>号（</w:t>
            </w:r>
            <w:r>
              <w:rPr>
                <w:rFonts w:ascii="Times New Roman" w:eastAsiaTheme="minorEastAsia" w:hAnsi="Times New Roman" w:cs="Times New Roman"/>
                <w:szCs w:val="21"/>
              </w:rPr>
              <w:t>2012.9</w:t>
            </w:r>
            <w:r>
              <w:rPr>
                <w:rFonts w:ascii="Times New Roman" w:eastAsiaTheme="minorEastAsia" w:hAnsi="Times New Roman" w:cs="Times New Roman"/>
                <w:szCs w:val="21"/>
              </w:rPr>
              <w:t>）</w:t>
            </w:r>
          </w:p>
        </w:tc>
        <w:tc>
          <w:tcPr>
            <w:tcW w:w="584" w:type="pct"/>
            <w:vMerge w:val="restar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原新余市环保局</w:t>
            </w:r>
          </w:p>
        </w:tc>
        <w:tc>
          <w:tcPr>
            <w:tcW w:w="764" w:type="pct"/>
            <w:vMerge w:val="restar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余环审字</w:t>
            </w:r>
          </w:p>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w:t>
            </w:r>
            <w:r>
              <w:rPr>
                <w:rFonts w:ascii="Times New Roman" w:eastAsiaTheme="minorEastAsia" w:hAnsi="Times New Roman" w:cs="Times New Roman"/>
                <w:szCs w:val="21"/>
              </w:rPr>
              <w:t>2016</w:t>
            </w:r>
            <w:r>
              <w:rPr>
                <w:rFonts w:ascii="Times New Roman" w:eastAsiaTheme="minorEastAsia" w:hAnsi="Times New Roman" w:cs="Times New Roman"/>
                <w:szCs w:val="21"/>
              </w:rPr>
              <w:t>】</w:t>
            </w:r>
            <w:r>
              <w:rPr>
                <w:rFonts w:ascii="Times New Roman" w:eastAsiaTheme="minorEastAsia" w:hAnsi="Times New Roman" w:cs="Times New Roman"/>
                <w:szCs w:val="21"/>
              </w:rPr>
              <w:t>18</w:t>
            </w:r>
            <w:r>
              <w:rPr>
                <w:rFonts w:ascii="Times New Roman" w:eastAsiaTheme="minorEastAsia" w:hAnsi="Times New Roman" w:cs="Times New Roman"/>
                <w:szCs w:val="21"/>
              </w:rPr>
              <w:t>号（</w:t>
            </w:r>
            <w:r>
              <w:rPr>
                <w:rFonts w:ascii="Times New Roman" w:eastAsiaTheme="minorEastAsia" w:hAnsi="Times New Roman" w:cs="Times New Roman"/>
                <w:szCs w:val="21"/>
              </w:rPr>
              <w:t>2016.2</w:t>
            </w:r>
            <w:r>
              <w:rPr>
                <w:rFonts w:ascii="Times New Roman" w:eastAsiaTheme="minorEastAsia" w:hAnsi="Times New Roman" w:cs="Times New Roman"/>
                <w:szCs w:val="21"/>
              </w:rPr>
              <w:t>）</w:t>
            </w:r>
          </w:p>
        </w:tc>
      </w:tr>
      <w:tr w:rsidR="00773A81">
        <w:trPr>
          <w:jc w:val="center"/>
        </w:trPr>
        <w:tc>
          <w:tcPr>
            <w:tcW w:w="232" w:type="pct"/>
            <w:vMerge/>
            <w:vAlign w:val="center"/>
          </w:tcPr>
          <w:p w:rsidR="00773A81" w:rsidRDefault="00773A81">
            <w:pPr>
              <w:pStyle w:val="ac"/>
              <w:numPr>
                <w:ilvl w:val="0"/>
                <w:numId w:val="23"/>
              </w:numPr>
              <w:snapToGrid w:val="0"/>
              <w:spacing w:line="240" w:lineRule="atLeast"/>
              <w:jc w:val="center"/>
              <w:rPr>
                <w:rFonts w:ascii="Times New Roman" w:eastAsiaTheme="minorEastAsia" w:hAnsi="Times New Roman" w:cs="Times New Roman"/>
                <w:szCs w:val="21"/>
              </w:rPr>
            </w:pPr>
          </w:p>
        </w:tc>
        <w:tc>
          <w:tcPr>
            <w:tcW w:w="309" w:type="pct"/>
            <w:vMerge/>
            <w:vAlign w:val="center"/>
          </w:tcPr>
          <w:p w:rsidR="00773A81" w:rsidRDefault="00773A81">
            <w:pPr>
              <w:snapToGrid w:val="0"/>
              <w:spacing w:line="240" w:lineRule="atLeast"/>
              <w:jc w:val="center"/>
              <w:rPr>
                <w:rFonts w:ascii="Times New Roman" w:eastAsiaTheme="minorEastAsia" w:hAnsi="Times New Roman" w:cs="Times New Roman"/>
                <w:szCs w:val="21"/>
              </w:rPr>
            </w:pPr>
          </w:p>
        </w:tc>
        <w:tc>
          <w:tcPr>
            <w:tcW w:w="1005"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年产万吨锂盐项目</w:t>
            </w:r>
            <w:r>
              <w:rPr>
                <w:rFonts w:ascii="Times New Roman" w:eastAsiaTheme="minorEastAsia" w:hAnsi="Times New Roman" w:cs="Times New Roman"/>
                <w:szCs w:val="21"/>
              </w:rPr>
              <w:lastRenderedPageBreak/>
              <w:t>变更</w:t>
            </w:r>
          </w:p>
        </w:tc>
        <w:tc>
          <w:tcPr>
            <w:tcW w:w="718"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lastRenderedPageBreak/>
              <w:t>江西省环境</w:t>
            </w:r>
            <w:r>
              <w:rPr>
                <w:rFonts w:ascii="Times New Roman" w:eastAsiaTheme="minorEastAsia" w:hAnsi="Times New Roman" w:cs="Times New Roman"/>
                <w:szCs w:val="21"/>
              </w:rPr>
              <w:lastRenderedPageBreak/>
              <w:t>保护研究院</w:t>
            </w:r>
          </w:p>
        </w:tc>
        <w:tc>
          <w:tcPr>
            <w:tcW w:w="608"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lastRenderedPageBreak/>
              <w:t>报备省厅</w:t>
            </w:r>
          </w:p>
        </w:tc>
        <w:tc>
          <w:tcPr>
            <w:tcW w:w="780"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w:t>
            </w:r>
          </w:p>
        </w:tc>
        <w:tc>
          <w:tcPr>
            <w:tcW w:w="584" w:type="pct"/>
            <w:vMerge/>
            <w:vAlign w:val="center"/>
          </w:tcPr>
          <w:p w:rsidR="00773A81" w:rsidRDefault="00773A81">
            <w:pPr>
              <w:snapToGrid w:val="0"/>
              <w:spacing w:line="240" w:lineRule="atLeast"/>
              <w:jc w:val="center"/>
              <w:rPr>
                <w:rFonts w:ascii="Times New Roman" w:eastAsiaTheme="minorEastAsia" w:hAnsi="Times New Roman" w:cs="Times New Roman"/>
                <w:szCs w:val="21"/>
              </w:rPr>
            </w:pPr>
          </w:p>
        </w:tc>
        <w:tc>
          <w:tcPr>
            <w:tcW w:w="764" w:type="pct"/>
            <w:vMerge/>
            <w:vAlign w:val="center"/>
          </w:tcPr>
          <w:p w:rsidR="00773A81" w:rsidRDefault="00773A81">
            <w:pPr>
              <w:snapToGrid w:val="0"/>
              <w:spacing w:line="240" w:lineRule="atLeast"/>
              <w:jc w:val="center"/>
              <w:rPr>
                <w:rFonts w:ascii="Times New Roman" w:eastAsiaTheme="minorEastAsia" w:hAnsi="Times New Roman" w:cs="Times New Roman"/>
                <w:szCs w:val="21"/>
              </w:rPr>
            </w:pPr>
          </w:p>
        </w:tc>
      </w:tr>
      <w:tr w:rsidR="00773A81">
        <w:trPr>
          <w:jc w:val="center"/>
        </w:trPr>
        <w:tc>
          <w:tcPr>
            <w:tcW w:w="232" w:type="pct"/>
            <w:vMerge/>
            <w:vAlign w:val="center"/>
          </w:tcPr>
          <w:p w:rsidR="00773A81" w:rsidRDefault="00773A81">
            <w:pPr>
              <w:pStyle w:val="ac"/>
              <w:numPr>
                <w:ilvl w:val="0"/>
                <w:numId w:val="23"/>
              </w:numPr>
              <w:snapToGrid w:val="0"/>
              <w:spacing w:line="240" w:lineRule="atLeast"/>
              <w:jc w:val="center"/>
              <w:rPr>
                <w:rFonts w:ascii="Times New Roman" w:eastAsiaTheme="minorEastAsia" w:hAnsi="Times New Roman" w:cs="Times New Roman"/>
                <w:szCs w:val="21"/>
              </w:rPr>
            </w:pPr>
          </w:p>
        </w:tc>
        <w:tc>
          <w:tcPr>
            <w:tcW w:w="309" w:type="pct"/>
            <w:vMerge/>
            <w:vAlign w:val="center"/>
          </w:tcPr>
          <w:p w:rsidR="00773A81" w:rsidRDefault="00773A81">
            <w:pPr>
              <w:snapToGrid w:val="0"/>
              <w:spacing w:line="240" w:lineRule="atLeast"/>
              <w:jc w:val="center"/>
              <w:rPr>
                <w:rFonts w:ascii="Times New Roman" w:eastAsiaTheme="minorEastAsia" w:hAnsi="Times New Roman" w:cs="Times New Roman"/>
                <w:szCs w:val="21"/>
              </w:rPr>
            </w:pPr>
          </w:p>
        </w:tc>
        <w:tc>
          <w:tcPr>
            <w:tcW w:w="1005"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年产</w:t>
            </w:r>
            <w:r>
              <w:rPr>
                <w:rFonts w:ascii="Times New Roman" w:eastAsiaTheme="minorEastAsia" w:hAnsi="Times New Roman" w:cs="Times New Roman"/>
                <w:szCs w:val="21"/>
              </w:rPr>
              <w:t>15000</w:t>
            </w:r>
            <w:r>
              <w:rPr>
                <w:rFonts w:ascii="Times New Roman" w:eastAsiaTheme="minorEastAsia" w:hAnsi="Times New Roman" w:cs="Times New Roman"/>
                <w:szCs w:val="21"/>
              </w:rPr>
              <w:t>吨电池级碳酸锂生产线建设项目</w:t>
            </w:r>
          </w:p>
        </w:tc>
        <w:tc>
          <w:tcPr>
            <w:tcW w:w="718"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浙江中蓝环境科技有限公司</w:t>
            </w:r>
          </w:p>
        </w:tc>
        <w:tc>
          <w:tcPr>
            <w:tcW w:w="608"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原新余市环保局</w:t>
            </w:r>
          </w:p>
        </w:tc>
        <w:tc>
          <w:tcPr>
            <w:tcW w:w="780"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余环评字【</w:t>
            </w:r>
            <w:r>
              <w:rPr>
                <w:rFonts w:ascii="Times New Roman" w:eastAsiaTheme="minorEastAsia" w:hAnsi="Times New Roman" w:cs="Times New Roman"/>
                <w:szCs w:val="21"/>
              </w:rPr>
              <w:t>2016</w:t>
            </w:r>
            <w:r>
              <w:rPr>
                <w:rFonts w:ascii="Times New Roman" w:eastAsiaTheme="minorEastAsia" w:hAnsi="Times New Roman" w:cs="Times New Roman"/>
                <w:szCs w:val="21"/>
              </w:rPr>
              <w:t>】</w:t>
            </w:r>
            <w:r>
              <w:rPr>
                <w:rFonts w:ascii="Times New Roman" w:eastAsiaTheme="minorEastAsia" w:hAnsi="Times New Roman" w:cs="Times New Roman"/>
                <w:szCs w:val="21"/>
              </w:rPr>
              <w:t>57</w:t>
            </w:r>
            <w:r>
              <w:rPr>
                <w:rFonts w:ascii="Times New Roman" w:eastAsiaTheme="minorEastAsia" w:hAnsi="Times New Roman" w:cs="Times New Roman"/>
                <w:szCs w:val="21"/>
              </w:rPr>
              <w:t>号（</w:t>
            </w:r>
            <w:r>
              <w:rPr>
                <w:rFonts w:ascii="Times New Roman" w:eastAsiaTheme="minorEastAsia" w:hAnsi="Times New Roman" w:cs="Times New Roman"/>
                <w:szCs w:val="21"/>
              </w:rPr>
              <w:t>2016.5</w:t>
            </w:r>
            <w:r>
              <w:rPr>
                <w:rFonts w:ascii="Times New Roman" w:eastAsiaTheme="minorEastAsia" w:hAnsi="Times New Roman" w:cs="Times New Roman"/>
                <w:szCs w:val="21"/>
              </w:rPr>
              <w:t>）</w:t>
            </w:r>
          </w:p>
        </w:tc>
        <w:tc>
          <w:tcPr>
            <w:tcW w:w="584"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新余市生态环境局</w:t>
            </w:r>
          </w:p>
        </w:tc>
        <w:tc>
          <w:tcPr>
            <w:tcW w:w="764"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2019</w:t>
            </w:r>
            <w:r>
              <w:rPr>
                <w:rFonts w:ascii="Times New Roman" w:eastAsiaTheme="minorEastAsia" w:hAnsi="Times New Roman" w:cs="Times New Roman"/>
                <w:szCs w:val="21"/>
              </w:rPr>
              <w:t>年</w:t>
            </w:r>
            <w:r>
              <w:rPr>
                <w:rFonts w:ascii="Times New Roman" w:eastAsiaTheme="minorEastAsia" w:hAnsi="Times New Roman" w:cs="Times New Roman"/>
                <w:szCs w:val="21"/>
              </w:rPr>
              <w:t>11</w:t>
            </w:r>
            <w:r>
              <w:rPr>
                <w:rFonts w:ascii="Times New Roman" w:eastAsiaTheme="minorEastAsia" w:hAnsi="Times New Roman" w:cs="Times New Roman"/>
                <w:szCs w:val="21"/>
              </w:rPr>
              <w:t>月</w:t>
            </w:r>
            <w:r>
              <w:rPr>
                <w:rFonts w:ascii="Times New Roman" w:eastAsiaTheme="minorEastAsia" w:hAnsi="Times New Roman" w:cs="Times New Roman"/>
                <w:szCs w:val="21"/>
              </w:rPr>
              <w:t>23</w:t>
            </w:r>
            <w:r>
              <w:rPr>
                <w:rFonts w:ascii="Times New Roman" w:eastAsiaTheme="minorEastAsia" w:hAnsi="Times New Roman" w:cs="Times New Roman"/>
                <w:szCs w:val="21"/>
              </w:rPr>
              <w:t>日</w:t>
            </w:r>
          </w:p>
        </w:tc>
      </w:tr>
      <w:tr w:rsidR="00773A81">
        <w:trPr>
          <w:jc w:val="center"/>
        </w:trPr>
        <w:tc>
          <w:tcPr>
            <w:tcW w:w="232" w:type="pct"/>
            <w:vAlign w:val="center"/>
          </w:tcPr>
          <w:p w:rsidR="00773A81" w:rsidRDefault="00773A81">
            <w:pPr>
              <w:pStyle w:val="ac"/>
              <w:numPr>
                <w:ilvl w:val="0"/>
                <w:numId w:val="23"/>
              </w:numPr>
              <w:snapToGrid w:val="0"/>
              <w:spacing w:line="240" w:lineRule="atLeast"/>
              <w:jc w:val="center"/>
              <w:rPr>
                <w:rFonts w:ascii="Times New Roman" w:eastAsiaTheme="minorEastAsia" w:hAnsi="Times New Roman" w:cs="Times New Roman"/>
                <w:szCs w:val="21"/>
              </w:rPr>
            </w:pPr>
          </w:p>
        </w:tc>
        <w:tc>
          <w:tcPr>
            <w:tcW w:w="309"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赣锋万吨锂盐二期</w:t>
            </w:r>
          </w:p>
        </w:tc>
        <w:tc>
          <w:tcPr>
            <w:tcW w:w="1005"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年产</w:t>
            </w:r>
            <w:r>
              <w:rPr>
                <w:rFonts w:ascii="Times New Roman" w:eastAsiaTheme="minorEastAsia" w:hAnsi="Times New Roman" w:cs="Times New Roman"/>
                <w:szCs w:val="21"/>
              </w:rPr>
              <w:t>20kt</w:t>
            </w:r>
            <w:r>
              <w:rPr>
                <w:rFonts w:ascii="Times New Roman" w:eastAsiaTheme="minorEastAsia" w:hAnsi="Times New Roman" w:cs="Times New Roman"/>
                <w:szCs w:val="21"/>
              </w:rPr>
              <w:t>单水氢氧化锂项目</w:t>
            </w:r>
          </w:p>
        </w:tc>
        <w:tc>
          <w:tcPr>
            <w:tcW w:w="718"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江西南大融汇环境技术有限公司</w:t>
            </w:r>
          </w:p>
        </w:tc>
        <w:tc>
          <w:tcPr>
            <w:tcW w:w="608"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原江西省环境保护厅</w:t>
            </w:r>
          </w:p>
        </w:tc>
        <w:tc>
          <w:tcPr>
            <w:tcW w:w="780"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赣环评字【</w:t>
            </w:r>
            <w:r>
              <w:rPr>
                <w:rFonts w:ascii="Times New Roman" w:eastAsiaTheme="minorEastAsia" w:hAnsi="Times New Roman" w:cs="Times New Roman"/>
                <w:szCs w:val="21"/>
              </w:rPr>
              <w:t>2017</w:t>
            </w:r>
            <w:r>
              <w:rPr>
                <w:rFonts w:ascii="Times New Roman" w:eastAsiaTheme="minorEastAsia" w:hAnsi="Times New Roman" w:cs="Times New Roman"/>
                <w:szCs w:val="21"/>
              </w:rPr>
              <w:t>】</w:t>
            </w:r>
            <w:r>
              <w:rPr>
                <w:rFonts w:ascii="Times New Roman" w:eastAsiaTheme="minorEastAsia" w:hAnsi="Times New Roman" w:cs="Times New Roman"/>
                <w:szCs w:val="21"/>
              </w:rPr>
              <w:t>30</w:t>
            </w:r>
            <w:r>
              <w:rPr>
                <w:rFonts w:ascii="Times New Roman" w:eastAsiaTheme="minorEastAsia" w:hAnsi="Times New Roman" w:cs="Times New Roman"/>
                <w:szCs w:val="21"/>
              </w:rPr>
              <w:t>号（</w:t>
            </w:r>
            <w:r>
              <w:rPr>
                <w:rFonts w:ascii="Times New Roman" w:eastAsiaTheme="minorEastAsia" w:hAnsi="Times New Roman" w:cs="Times New Roman"/>
                <w:szCs w:val="21"/>
              </w:rPr>
              <w:t>2017.5</w:t>
            </w:r>
            <w:r>
              <w:rPr>
                <w:rFonts w:ascii="Times New Roman" w:eastAsiaTheme="minorEastAsia" w:hAnsi="Times New Roman" w:cs="Times New Roman"/>
                <w:szCs w:val="21"/>
              </w:rPr>
              <w:t>）</w:t>
            </w:r>
          </w:p>
        </w:tc>
        <w:tc>
          <w:tcPr>
            <w:tcW w:w="584"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新余市高新生态环境局</w:t>
            </w:r>
          </w:p>
        </w:tc>
        <w:tc>
          <w:tcPr>
            <w:tcW w:w="764"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2019</w:t>
            </w:r>
            <w:r>
              <w:rPr>
                <w:rFonts w:ascii="Times New Roman" w:eastAsiaTheme="minorEastAsia" w:hAnsi="Times New Roman" w:cs="Times New Roman"/>
                <w:szCs w:val="21"/>
              </w:rPr>
              <w:t>年</w:t>
            </w:r>
            <w:r>
              <w:rPr>
                <w:rFonts w:ascii="Times New Roman" w:eastAsiaTheme="minorEastAsia" w:hAnsi="Times New Roman" w:cs="Times New Roman"/>
                <w:szCs w:val="21"/>
              </w:rPr>
              <w:t>11</w:t>
            </w:r>
            <w:r>
              <w:rPr>
                <w:rFonts w:ascii="Times New Roman" w:eastAsiaTheme="minorEastAsia" w:hAnsi="Times New Roman" w:cs="Times New Roman"/>
                <w:szCs w:val="21"/>
              </w:rPr>
              <w:t>月</w:t>
            </w:r>
            <w:r>
              <w:rPr>
                <w:rFonts w:ascii="Times New Roman" w:eastAsiaTheme="minorEastAsia" w:hAnsi="Times New Roman" w:cs="Times New Roman"/>
                <w:szCs w:val="21"/>
              </w:rPr>
              <w:t>23</w:t>
            </w:r>
            <w:r>
              <w:rPr>
                <w:rFonts w:ascii="Times New Roman" w:eastAsiaTheme="minorEastAsia" w:hAnsi="Times New Roman" w:cs="Times New Roman"/>
                <w:szCs w:val="21"/>
              </w:rPr>
              <w:t>日</w:t>
            </w:r>
          </w:p>
        </w:tc>
      </w:tr>
      <w:tr w:rsidR="00773A81">
        <w:trPr>
          <w:trHeight w:val="363"/>
          <w:jc w:val="center"/>
        </w:trPr>
        <w:tc>
          <w:tcPr>
            <w:tcW w:w="232" w:type="pct"/>
            <w:vMerge w:val="restart"/>
            <w:vAlign w:val="center"/>
          </w:tcPr>
          <w:p w:rsidR="00773A81" w:rsidRDefault="00773A81">
            <w:pPr>
              <w:pStyle w:val="ac"/>
              <w:numPr>
                <w:ilvl w:val="0"/>
                <w:numId w:val="23"/>
              </w:numPr>
              <w:snapToGrid w:val="0"/>
              <w:spacing w:line="240" w:lineRule="atLeast"/>
              <w:jc w:val="center"/>
              <w:rPr>
                <w:rFonts w:ascii="Times New Roman" w:eastAsiaTheme="minorEastAsia" w:hAnsi="Times New Roman" w:cs="Times New Roman"/>
                <w:szCs w:val="21"/>
              </w:rPr>
            </w:pPr>
          </w:p>
        </w:tc>
        <w:tc>
          <w:tcPr>
            <w:tcW w:w="309" w:type="pct"/>
            <w:vMerge w:val="restar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赣锋万吨锂盐</w:t>
            </w:r>
            <w:r>
              <w:rPr>
                <w:rFonts w:ascii="Times New Roman" w:eastAsiaTheme="minorEastAsia" w:hAnsi="Times New Roman" w:cs="Times New Roman" w:hint="eastAsia"/>
                <w:szCs w:val="21"/>
              </w:rPr>
              <w:t>三</w:t>
            </w:r>
            <w:r>
              <w:rPr>
                <w:rFonts w:ascii="Times New Roman" w:eastAsiaTheme="minorEastAsia" w:hAnsi="Times New Roman" w:cs="Times New Roman"/>
                <w:szCs w:val="21"/>
              </w:rPr>
              <w:t>期</w:t>
            </w:r>
          </w:p>
        </w:tc>
        <w:tc>
          <w:tcPr>
            <w:tcW w:w="1005"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万吨锂盐改扩建项目</w:t>
            </w:r>
          </w:p>
        </w:tc>
        <w:tc>
          <w:tcPr>
            <w:tcW w:w="718"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江苏苏辰勘察设计研究院有限公司</w:t>
            </w:r>
          </w:p>
        </w:tc>
        <w:tc>
          <w:tcPr>
            <w:tcW w:w="608"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江西省生态环境厅</w:t>
            </w:r>
          </w:p>
        </w:tc>
        <w:tc>
          <w:tcPr>
            <w:tcW w:w="780"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赣环环评【</w:t>
            </w:r>
            <w:r>
              <w:rPr>
                <w:rFonts w:ascii="Times New Roman" w:eastAsiaTheme="minorEastAsia" w:hAnsi="Times New Roman" w:cs="Times New Roman"/>
                <w:szCs w:val="21"/>
              </w:rPr>
              <w:t>2019</w:t>
            </w:r>
            <w:r>
              <w:rPr>
                <w:rFonts w:ascii="Times New Roman" w:eastAsiaTheme="minorEastAsia" w:hAnsi="Times New Roman" w:cs="Times New Roman"/>
                <w:szCs w:val="21"/>
              </w:rPr>
              <w:t>】</w:t>
            </w:r>
            <w:r>
              <w:rPr>
                <w:rFonts w:ascii="Times New Roman" w:eastAsiaTheme="minorEastAsia" w:hAnsi="Times New Roman" w:cs="Times New Roman"/>
                <w:szCs w:val="21"/>
              </w:rPr>
              <w:t>65</w:t>
            </w:r>
            <w:r>
              <w:rPr>
                <w:rFonts w:ascii="Times New Roman" w:eastAsiaTheme="minorEastAsia" w:hAnsi="Times New Roman" w:cs="Times New Roman"/>
                <w:szCs w:val="21"/>
              </w:rPr>
              <w:t>号</w:t>
            </w:r>
          </w:p>
        </w:tc>
        <w:tc>
          <w:tcPr>
            <w:tcW w:w="584" w:type="pct"/>
            <w:vMerge w:val="restar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新余市高新生态环境局</w:t>
            </w:r>
          </w:p>
        </w:tc>
        <w:tc>
          <w:tcPr>
            <w:tcW w:w="764" w:type="pct"/>
            <w:vMerge w:val="restar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20</w:t>
            </w:r>
            <w:r>
              <w:rPr>
                <w:rFonts w:ascii="Times New Roman" w:eastAsiaTheme="minorEastAsia" w:hAnsi="Times New Roman" w:cs="Times New Roman"/>
                <w:szCs w:val="21"/>
              </w:rPr>
              <w:t>20</w:t>
            </w:r>
            <w:r>
              <w:rPr>
                <w:rFonts w:ascii="Times New Roman" w:eastAsiaTheme="minorEastAsia" w:hAnsi="Times New Roman" w:cs="Times New Roman"/>
                <w:szCs w:val="21"/>
              </w:rPr>
              <w:t>年</w:t>
            </w:r>
            <w:r>
              <w:rPr>
                <w:rFonts w:ascii="Times New Roman" w:eastAsiaTheme="minorEastAsia" w:hAnsi="Times New Roman" w:cs="Times New Roman" w:hint="eastAsia"/>
                <w:szCs w:val="21"/>
              </w:rPr>
              <w:t>1</w:t>
            </w:r>
            <w:r>
              <w:rPr>
                <w:rFonts w:ascii="Times New Roman" w:eastAsiaTheme="minorEastAsia" w:hAnsi="Times New Roman" w:cs="Times New Roman"/>
                <w:szCs w:val="21"/>
              </w:rPr>
              <w:t>2</w:t>
            </w:r>
            <w:r>
              <w:rPr>
                <w:rFonts w:ascii="Times New Roman" w:eastAsiaTheme="minorEastAsia" w:hAnsi="Times New Roman" w:cs="Times New Roman"/>
                <w:szCs w:val="21"/>
              </w:rPr>
              <w:t>月建设完成，</w:t>
            </w:r>
            <w:r>
              <w:rPr>
                <w:rFonts w:ascii="Times New Roman" w:eastAsiaTheme="minorEastAsia" w:hAnsi="Times New Roman" w:cs="Times New Roman" w:hint="eastAsia"/>
                <w:szCs w:val="21"/>
              </w:rPr>
              <w:t>2</w:t>
            </w:r>
            <w:r>
              <w:rPr>
                <w:rFonts w:ascii="Times New Roman" w:eastAsiaTheme="minorEastAsia" w:hAnsi="Times New Roman" w:cs="Times New Roman"/>
                <w:szCs w:val="21"/>
              </w:rPr>
              <w:t>022</w:t>
            </w:r>
            <w:r>
              <w:rPr>
                <w:rFonts w:ascii="Times New Roman" w:eastAsiaTheme="minorEastAsia" w:hAnsi="Times New Roman" w:cs="Times New Roman"/>
                <w:szCs w:val="21"/>
              </w:rPr>
              <w:t>年</w:t>
            </w:r>
            <w:r>
              <w:rPr>
                <w:rFonts w:ascii="Times New Roman" w:eastAsiaTheme="minorEastAsia" w:hAnsi="Times New Roman" w:cs="Times New Roman" w:hint="eastAsia"/>
                <w:szCs w:val="21"/>
              </w:rPr>
              <w:t>3</w:t>
            </w:r>
            <w:r>
              <w:rPr>
                <w:rFonts w:ascii="Times New Roman" w:eastAsiaTheme="minorEastAsia" w:hAnsi="Times New Roman" w:cs="Times New Roman" w:hint="eastAsia"/>
                <w:szCs w:val="21"/>
              </w:rPr>
              <w:t>月</w:t>
            </w:r>
            <w:r>
              <w:rPr>
                <w:rFonts w:ascii="Times New Roman" w:eastAsiaTheme="minorEastAsia" w:hAnsi="Times New Roman" w:cs="Times New Roman" w:hint="eastAsia"/>
                <w:szCs w:val="21"/>
              </w:rPr>
              <w:t>2</w:t>
            </w:r>
            <w:r>
              <w:rPr>
                <w:rFonts w:ascii="Times New Roman" w:eastAsiaTheme="minorEastAsia" w:hAnsi="Times New Roman" w:cs="Times New Roman"/>
                <w:szCs w:val="21"/>
              </w:rPr>
              <w:t>9</w:t>
            </w:r>
            <w:r>
              <w:rPr>
                <w:rFonts w:ascii="Times New Roman" w:eastAsiaTheme="minorEastAsia" w:hAnsi="Times New Roman" w:cs="Times New Roman"/>
                <w:szCs w:val="21"/>
              </w:rPr>
              <w:t>日完成自主验收</w:t>
            </w:r>
          </w:p>
        </w:tc>
      </w:tr>
      <w:tr w:rsidR="00773A81">
        <w:trPr>
          <w:trHeight w:val="363"/>
          <w:jc w:val="center"/>
        </w:trPr>
        <w:tc>
          <w:tcPr>
            <w:tcW w:w="232" w:type="pct"/>
            <w:vMerge/>
            <w:vAlign w:val="center"/>
          </w:tcPr>
          <w:p w:rsidR="00773A81" w:rsidRDefault="00773A81">
            <w:pPr>
              <w:pStyle w:val="ac"/>
              <w:numPr>
                <w:ilvl w:val="0"/>
                <w:numId w:val="23"/>
              </w:numPr>
              <w:snapToGrid w:val="0"/>
              <w:spacing w:line="240" w:lineRule="atLeast"/>
              <w:jc w:val="center"/>
              <w:rPr>
                <w:rFonts w:ascii="Times New Roman" w:eastAsiaTheme="minorEastAsia" w:hAnsi="Times New Roman" w:cs="Times New Roman"/>
                <w:szCs w:val="21"/>
              </w:rPr>
            </w:pPr>
          </w:p>
        </w:tc>
        <w:tc>
          <w:tcPr>
            <w:tcW w:w="309" w:type="pct"/>
            <w:vMerge/>
            <w:vAlign w:val="center"/>
          </w:tcPr>
          <w:p w:rsidR="00773A81" w:rsidRDefault="00773A81">
            <w:pPr>
              <w:snapToGrid w:val="0"/>
              <w:spacing w:line="240" w:lineRule="atLeast"/>
              <w:jc w:val="center"/>
              <w:rPr>
                <w:rFonts w:ascii="Times New Roman" w:eastAsiaTheme="minorEastAsia" w:hAnsi="Times New Roman" w:cs="Times New Roman"/>
                <w:szCs w:val="21"/>
              </w:rPr>
            </w:pPr>
          </w:p>
        </w:tc>
        <w:tc>
          <w:tcPr>
            <w:tcW w:w="1005"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万吨锂盐改扩建变动</w:t>
            </w:r>
          </w:p>
        </w:tc>
        <w:tc>
          <w:tcPr>
            <w:tcW w:w="718"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w:t>
            </w:r>
          </w:p>
        </w:tc>
        <w:tc>
          <w:tcPr>
            <w:tcW w:w="608"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报备省厅</w:t>
            </w:r>
          </w:p>
        </w:tc>
        <w:tc>
          <w:tcPr>
            <w:tcW w:w="780"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w:t>
            </w:r>
          </w:p>
        </w:tc>
        <w:tc>
          <w:tcPr>
            <w:tcW w:w="584" w:type="pct"/>
            <w:vMerge/>
            <w:vAlign w:val="center"/>
          </w:tcPr>
          <w:p w:rsidR="00773A81" w:rsidRDefault="00773A81">
            <w:pPr>
              <w:snapToGrid w:val="0"/>
              <w:spacing w:line="240" w:lineRule="atLeast"/>
              <w:jc w:val="center"/>
              <w:rPr>
                <w:rFonts w:ascii="Times New Roman" w:eastAsiaTheme="minorEastAsia" w:hAnsi="Times New Roman" w:cs="Times New Roman"/>
                <w:szCs w:val="21"/>
              </w:rPr>
            </w:pPr>
          </w:p>
        </w:tc>
        <w:tc>
          <w:tcPr>
            <w:tcW w:w="764" w:type="pct"/>
            <w:vMerge/>
            <w:vAlign w:val="center"/>
          </w:tcPr>
          <w:p w:rsidR="00773A81" w:rsidRDefault="00773A81">
            <w:pPr>
              <w:snapToGrid w:val="0"/>
              <w:spacing w:line="240" w:lineRule="atLeast"/>
              <w:jc w:val="center"/>
              <w:rPr>
                <w:rFonts w:ascii="Times New Roman" w:eastAsiaTheme="minorEastAsia" w:hAnsi="Times New Roman" w:cs="Times New Roman"/>
                <w:szCs w:val="21"/>
              </w:rPr>
            </w:pPr>
          </w:p>
        </w:tc>
      </w:tr>
      <w:tr w:rsidR="00773A81">
        <w:trPr>
          <w:trHeight w:val="363"/>
          <w:jc w:val="center"/>
        </w:trPr>
        <w:tc>
          <w:tcPr>
            <w:tcW w:w="232" w:type="pct"/>
            <w:vAlign w:val="center"/>
          </w:tcPr>
          <w:p w:rsidR="00773A81" w:rsidRDefault="00773A81">
            <w:pPr>
              <w:pStyle w:val="ac"/>
              <w:numPr>
                <w:ilvl w:val="0"/>
                <w:numId w:val="23"/>
              </w:numPr>
              <w:snapToGrid w:val="0"/>
              <w:spacing w:line="240" w:lineRule="atLeast"/>
              <w:jc w:val="center"/>
              <w:rPr>
                <w:rFonts w:ascii="Times New Roman" w:eastAsiaTheme="minorEastAsia" w:hAnsi="Times New Roman" w:cs="Times New Roman"/>
                <w:szCs w:val="21"/>
              </w:rPr>
            </w:pPr>
          </w:p>
        </w:tc>
        <w:tc>
          <w:tcPr>
            <w:tcW w:w="309"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赣锋万吨锂盐四期</w:t>
            </w:r>
          </w:p>
        </w:tc>
        <w:tc>
          <w:tcPr>
            <w:tcW w:w="1005" w:type="pct"/>
            <w:vAlign w:val="center"/>
          </w:tcPr>
          <w:p w:rsidR="00773A81" w:rsidRDefault="00924CD7">
            <w:pPr>
              <w:snapToGrid w:val="0"/>
              <w:spacing w:line="240" w:lineRule="atLeast"/>
              <w:jc w:val="center"/>
              <w:rPr>
                <w:rFonts w:ascii="Times New Roman" w:eastAsiaTheme="minorEastAsia" w:hAnsi="Times New Roman" w:cs="Times New Roman"/>
                <w:b/>
                <w:szCs w:val="21"/>
              </w:rPr>
            </w:pPr>
            <w:r>
              <w:rPr>
                <w:rFonts w:ascii="Times New Roman" w:eastAsiaTheme="minorEastAsia" w:hAnsi="Times New Roman" w:cs="Times New Roman" w:hint="eastAsia"/>
                <w:szCs w:val="21"/>
              </w:rPr>
              <w:t>江西赣锋锂业股份有限公司万吨高纯锂盐项目</w:t>
            </w:r>
          </w:p>
        </w:tc>
        <w:tc>
          <w:tcPr>
            <w:tcW w:w="718"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南昌航大节能环保服务有限公司</w:t>
            </w:r>
          </w:p>
        </w:tc>
        <w:tc>
          <w:tcPr>
            <w:tcW w:w="608"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新余市高新生态环境局</w:t>
            </w:r>
          </w:p>
        </w:tc>
        <w:tc>
          <w:tcPr>
            <w:tcW w:w="780"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余</w:t>
            </w:r>
            <w:r>
              <w:rPr>
                <w:rFonts w:ascii="Times New Roman" w:eastAsiaTheme="minorEastAsia" w:hAnsi="Times New Roman" w:cs="Times New Roman" w:hint="eastAsia"/>
                <w:szCs w:val="21"/>
              </w:rPr>
              <w:t>高</w:t>
            </w:r>
            <w:r>
              <w:rPr>
                <w:rFonts w:ascii="Times New Roman" w:eastAsiaTheme="minorEastAsia" w:hAnsi="Times New Roman" w:cs="Times New Roman"/>
                <w:szCs w:val="21"/>
              </w:rPr>
              <w:t>环审字【</w:t>
            </w:r>
            <w:r>
              <w:rPr>
                <w:rFonts w:ascii="Times New Roman" w:eastAsiaTheme="minorEastAsia" w:hAnsi="Times New Roman" w:cs="Times New Roman"/>
                <w:szCs w:val="21"/>
              </w:rPr>
              <w:t>2021</w:t>
            </w:r>
            <w:r>
              <w:rPr>
                <w:rFonts w:ascii="Times New Roman" w:eastAsiaTheme="minorEastAsia" w:hAnsi="Times New Roman" w:cs="Times New Roman"/>
                <w:szCs w:val="21"/>
              </w:rPr>
              <w:t>】</w:t>
            </w:r>
            <w:r>
              <w:rPr>
                <w:rFonts w:ascii="Times New Roman" w:eastAsiaTheme="minorEastAsia" w:hAnsi="Times New Roman" w:cs="Times New Roman"/>
                <w:szCs w:val="21"/>
              </w:rPr>
              <w:t>66</w:t>
            </w:r>
            <w:r>
              <w:rPr>
                <w:rFonts w:ascii="Times New Roman" w:eastAsiaTheme="minorEastAsia" w:hAnsi="Times New Roman" w:cs="Times New Roman"/>
                <w:szCs w:val="21"/>
              </w:rPr>
              <w:t>号（</w:t>
            </w:r>
            <w:r>
              <w:rPr>
                <w:rFonts w:ascii="Times New Roman" w:eastAsiaTheme="minorEastAsia" w:hAnsi="Times New Roman" w:cs="Times New Roman"/>
                <w:szCs w:val="21"/>
              </w:rPr>
              <w:t>2021.10</w:t>
            </w:r>
            <w:r>
              <w:rPr>
                <w:rFonts w:ascii="Times New Roman" w:eastAsiaTheme="minorEastAsia" w:hAnsi="Times New Roman" w:cs="Times New Roman"/>
                <w:szCs w:val="21"/>
              </w:rPr>
              <w:t>）</w:t>
            </w:r>
          </w:p>
        </w:tc>
        <w:tc>
          <w:tcPr>
            <w:tcW w:w="584"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新余市高新生态环境局</w:t>
            </w:r>
          </w:p>
        </w:tc>
        <w:tc>
          <w:tcPr>
            <w:tcW w:w="764"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2</w:t>
            </w:r>
            <w:r>
              <w:rPr>
                <w:rFonts w:ascii="Times New Roman" w:eastAsiaTheme="minorEastAsia" w:hAnsi="Times New Roman" w:cs="Times New Roman"/>
                <w:szCs w:val="21"/>
              </w:rPr>
              <w:t>023</w:t>
            </w:r>
            <w:r>
              <w:rPr>
                <w:rFonts w:ascii="Times New Roman" w:eastAsiaTheme="minorEastAsia" w:hAnsi="Times New Roman" w:cs="Times New Roman"/>
                <w:szCs w:val="21"/>
              </w:rPr>
              <w:t>年</w:t>
            </w:r>
            <w:r>
              <w:rPr>
                <w:rFonts w:ascii="Times New Roman" w:eastAsiaTheme="minorEastAsia" w:hAnsi="Times New Roman" w:cs="Times New Roman" w:hint="eastAsia"/>
                <w:szCs w:val="21"/>
              </w:rPr>
              <w:t>1</w:t>
            </w:r>
            <w:r>
              <w:rPr>
                <w:rFonts w:ascii="Times New Roman" w:eastAsiaTheme="minorEastAsia" w:hAnsi="Times New Roman" w:cs="Times New Roman"/>
                <w:szCs w:val="21"/>
              </w:rPr>
              <w:t>1</w:t>
            </w:r>
            <w:r>
              <w:rPr>
                <w:rFonts w:ascii="Times New Roman" w:eastAsiaTheme="minorEastAsia" w:hAnsi="Times New Roman" w:cs="Times New Roman"/>
                <w:szCs w:val="21"/>
              </w:rPr>
              <w:t>月完成自主验收</w:t>
            </w:r>
          </w:p>
        </w:tc>
      </w:tr>
      <w:tr w:rsidR="00773A81">
        <w:trPr>
          <w:trHeight w:val="363"/>
          <w:jc w:val="center"/>
        </w:trPr>
        <w:tc>
          <w:tcPr>
            <w:tcW w:w="232" w:type="pct"/>
            <w:vAlign w:val="center"/>
          </w:tcPr>
          <w:p w:rsidR="00773A81" w:rsidRDefault="00773A81">
            <w:pPr>
              <w:pStyle w:val="ac"/>
              <w:numPr>
                <w:ilvl w:val="0"/>
                <w:numId w:val="23"/>
              </w:numPr>
              <w:snapToGrid w:val="0"/>
              <w:spacing w:line="240" w:lineRule="atLeast"/>
              <w:jc w:val="center"/>
              <w:rPr>
                <w:rFonts w:ascii="Times New Roman" w:eastAsiaTheme="minorEastAsia" w:hAnsi="Times New Roman" w:cs="Times New Roman"/>
                <w:szCs w:val="21"/>
              </w:rPr>
            </w:pPr>
          </w:p>
        </w:tc>
        <w:tc>
          <w:tcPr>
            <w:tcW w:w="309"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丁基锂一期</w:t>
            </w:r>
          </w:p>
        </w:tc>
        <w:tc>
          <w:tcPr>
            <w:tcW w:w="1005"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年产</w:t>
            </w:r>
            <w:r>
              <w:rPr>
                <w:rFonts w:ascii="Times New Roman" w:eastAsiaTheme="minorEastAsia" w:hAnsi="Times New Roman" w:cs="Times New Roman"/>
                <w:szCs w:val="21"/>
              </w:rPr>
              <w:t>1000t</w:t>
            </w:r>
            <w:r>
              <w:rPr>
                <w:rFonts w:ascii="Times New Roman" w:eastAsiaTheme="minorEastAsia" w:hAnsi="Times New Roman" w:cs="Times New Roman"/>
                <w:szCs w:val="21"/>
              </w:rPr>
              <w:t>丁基锂及副产</w:t>
            </w:r>
            <w:r>
              <w:rPr>
                <w:rFonts w:ascii="Times New Roman" w:eastAsiaTheme="minorEastAsia" w:hAnsi="Times New Roman" w:cs="Times New Roman"/>
                <w:szCs w:val="21"/>
              </w:rPr>
              <w:t>1000t</w:t>
            </w:r>
            <w:r>
              <w:rPr>
                <w:rFonts w:ascii="Times New Roman" w:eastAsiaTheme="minorEastAsia" w:hAnsi="Times New Roman" w:cs="Times New Roman"/>
                <w:szCs w:val="21"/>
              </w:rPr>
              <w:t>氯化锂生产线搬迁新建工程项目</w:t>
            </w:r>
          </w:p>
        </w:tc>
        <w:tc>
          <w:tcPr>
            <w:tcW w:w="718"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北京中咨华宇环保技术有限公司</w:t>
            </w:r>
          </w:p>
        </w:tc>
        <w:tc>
          <w:tcPr>
            <w:tcW w:w="608"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原新余市环保局</w:t>
            </w:r>
          </w:p>
        </w:tc>
        <w:tc>
          <w:tcPr>
            <w:tcW w:w="780"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余环评字【</w:t>
            </w:r>
            <w:r>
              <w:rPr>
                <w:rFonts w:ascii="Times New Roman" w:eastAsiaTheme="minorEastAsia" w:hAnsi="Times New Roman" w:cs="Times New Roman"/>
                <w:szCs w:val="21"/>
              </w:rPr>
              <w:t>2015</w:t>
            </w:r>
            <w:r>
              <w:rPr>
                <w:rFonts w:ascii="Times New Roman" w:eastAsiaTheme="minorEastAsia" w:hAnsi="Times New Roman" w:cs="Times New Roman"/>
                <w:szCs w:val="21"/>
              </w:rPr>
              <w:t>】</w:t>
            </w:r>
            <w:r>
              <w:rPr>
                <w:rFonts w:ascii="Times New Roman" w:eastAsiaTheme="minorEastAsia" w:hAnsi="Times New Roman" w:cs="Times New Roman"/>
                <w:szCs w:val="21"/>
              </w:rPr>
              <w:t>134</w:t>
            </w:r>
            <w:r>
              <w:rPr>
                <w:rFonts w:ascii="Times New Roman" w:eastAsiaTheme="minorEastAsia" w:hAnsi="Times New Roman" w:cs="Times New Roman"/>
                <w:szCs w:val="21"/>
              </w:rPr>
              <w:t>号（</w:t>
            </w:r>
            <w:r>
              <w:rPr>
                <w:rFonts w:ascii="Times New Roman" w:eastAsiaTheme="minorEastAsia" w:hAnsi="Times New Roman" w:cs="Times New Roman"/>
                <w:szCs w:val="21"/>
              </w:rPr>
              <w:t>2015.12</w:t>
            </w:r>
            <w:r>
              <w:rPr>
                <w:rFonts w:ascii="Times New Roman" w:eastAsiaTheme="minorEastAsia" w:hAnsi="Times New Roman" w:cs="Times New Roman"/>
                <w:szCs w:val="21"/>
              </w:rPr>
              <w:t>）</w:t>
            </w:r>
          </w:p>
        </w:tc>
        <w:tc>
          <w:tcPr>
            <w:tcW w:w="584"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新余市生态环境局</w:t>
            </w:r>
          </w:p>
        </w:tc>
        <w:tc>
          <w:tcPr>
            <w:tcW w:w="764"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余环审字【</w:t>
            </w:r>
            <w:r>
              <w:rPr>
                <w:rFonts w:ascii="Times New Roman" w:eastAsiaTheme="minorEastAsia" w:hAnsi="Times New Roman" w:cs="Times New Roman"/>
                <w:szCs w:val="21"/>
              </w:rPr>
              <w:t>2019</w:t>
            </w:r>
            <w:r>
              <w:rPr>
                <w:rFonts w:ascii="Times New Roman" w:eastAsiaTheme="minorEastAsia" w:hAnsi="Times New Roman" w:cs="Times New Roman"/>
                <w:szCs w:val="21"/>
              </w:rPr>
              <w:t>】</w:t>
            </w:r>
            <w:r>
              <w:rPr>
                <w:rFonts w:ascii="Times New Roman" w:eastAsiaTheme="minorEastAsia" w:hAnsi="Times New Roman" w:cs="Times New Roman"/>
                <w:szCs w:val="21"/>
              </w:rPr>
              <w:t>22</w:t>
            </w:r>
            <w:r>
              <w:rPr>
                <w:rFonts w:ascii="Times New Roman" w:eastAsiaTheme="minorEastAsia" w:hAnsi="Times New Roman" w:cs="Times New Roman"/>
                <w:szCs w:val="21"/>
              </w:rPr>
              <w:t>号（</w:t>
            </w:r>
            <w:r>
              <w:rPr>
                <w:rFonts w:ascii="Times New Roman" w:eastAsiaTheme="minorEastAsia" w:hAnsi="Times New Roman" w:cs="Times New Roman"/>
                <w:szCs w:val="21"/>
              </w:rPr>
              <w:t>2019.4</w:t>
            </w:r>
            <w:r>
              <w:rPr>
                <w:rFonts w:ascii="Times New Roman" w:eastAsiaTheme="minorEastAsia" w:hAnsi="Times New Roman" w:cs="Times New Roman"/>
                <w:szCs w:val="21"/>
              </w:rPr>
              <w:t>）</w:t>
            </w:r>
          </w:p>
        </w:tc>
      </w:tr>
      <w:tr w:rsidR="00773A81">
        <w:trPr>
          <w:trHeight w:val="363"/>
          <w:jc w:val="center"/>
        </w:trPr>
        <w:tc>
          <w:tcPr>
            <w:tcW w:w="232" w:type="pct"/>
            <w:vAlign w:val="center"/>
          </w:tcPr>
          <w:p w:rsidR="00773A81" w:rsidRDefault="00773A81">
            <w:pPr>
              <w:pStyle w:val="ac"/>
              <w:numPr>
                <w:ilvl w:val="0"/>
                <w:numId w:val="23"/>
              </w:numPr>
              <w:snapToGrid w:val="0"/>
              <w:spacing w:line="240" w:lineRule="atLeast"/>
              <w:jc w:val="center"/>
              <w:rPr>
                <w:rFonts w:ascii="Times New Roman" w:eastAsiaTheme="minorEastAsia" w:hAnsi="Times New Roman" w:cs="Times New Roman"/>
                <w:szCs w:val="21"/>
              </w:rPr>
            </w:pPr>
          </w:p>
        </w:tc>
        <w:tc>
          <w:tcPr>
            <w:tcW w:w="309"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丁基锂二期</w:t>
            </w:r>
          </w:p>
        </w:tc>
        <w:tc>
          <w:tcPr>
            <w:tcW w:w="1005"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江西赣锋锂业年产</w:t>
            </w:r>
            <w:r>
              <w:rPr>
                <w:rFonts w:ascii="Times New Roman" w:eastAsiaTheme="minorEastAsia" w:hAnsi="Times New Roman" w:cs="Times New Roman"/>
                <w:szCs w:val="21"/>
              </w:rPr>
              <w:t>1000</w:t>
            </w:r>
            <w:r>
              <w:rPr>
                <w:rFonts w:ascii="Times New Roman" w:eastAsiaTheme="minorEastAsia" w:hAnsi="Times New Roman" w:cs="Times New Roman"/>
                <w:szCs w:val="21"/>
              </w:rPr>
              <w:t>吨丁基锂及</w:t>
            </w:r>
            <w:r>
              <w:rPr>
                <w:rFonts w:ascii="Times New Roman" w:eastAsiaTheme="minorEastAsia" w:hAnsi="Times New Roman" w:cs="Times New Roman"/>
                <w:szCs w:val="21"/>
              </w:rPr>
              <w:t>600</w:t>
            </w:r>
            <w:r>
              <w:rPr>
                <w:rFonts w:ascii="Times New Roman" w:eastAsiaTheme="minorEastAsia" w:hAnsi="Times New Roman" w:cs="Times New Roman"/>
                <w:szCs w:val="21"/>
              </w:rPr>
              <w:t>吨</w:t>
            </w:r>
            <w:r>
              <w:rPr>
                <w:rFonts w:ascii="Times New Roman" w:eastAsiaTheme="minorEastAsia" w:hAnsi="Times New Roman" w:cs="Times New Roman"/>
                <w:szCs w:val="21"/>
              </w:rPr>
              <w:t>t-BAMBP</w:t>
            </w:r>
            <w:r>
              <w:rPr>
                <w:rFonts w:ascii="Times New Roman" w:eastAsiaTheme="minorEastAsia" w:hAnsi="Times New Roman" w:cs="Times New Roman"/>
                <w:szCs w:val="21"/>
              </w:rPr>
              <w:t>改扩建项目</w:t>
            </w:r>
          </w:p>
        </w:tc>
        <w:tc>
          <w:tcPr>
            <w:tcW w:w="718"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江西九众协鑫环保科技有限公司</w:t>
            </w:r>
          </w:p>
        </w:tc>
        <w:tc>
          <w:tcPr>
            <w:tcW w:w="608"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新余市高新生态环境局</w:t>
            </w:r>
          </w:p>
        </w:tc>
        <w:tc>
          <w:tcPr>
            <w:tcW w:w="780"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余高环审字</w:t>
            </w:r>
            <w:r>
              <w:rPr>
                <w:rFonts w:ascii="Times New Roman" w:eastAsiaTheme="minorEastAsia" w:hAnsi="Times New Roman" w:cs="Times New Roman"/>
                <w:szCs w:val="21"/>
              </w:rPr>
              <w:t>【</w:t>
            </w:r>
            <w:r>
              <w:rPr>
                <w:rFonts w:ascii="Times New Roman" w:eastAsiaTheme="minorEastAsia" w:hAnsi="Times New Roman" w:cs="Times New Roman"/>
                <w:szCs w:val="21"/>
              </w:rPr>
              <w:t>2022</w:t>
            </w:r>
            <w:r>
              <w:rPr>
                <w:rFonts w:ascii="Times New Roman" w:eastAsiaTheme="minorEastAsia" w:hAnsi="Times New Roman" w:cs="Times New Roman"/>
                <w:szCs w:val="21"/>
              </w:rPr>
              <w:t>】</w:t>
            </w:r>
            <w:r>
              <w:rPr>
                <w:rFonts w:ascii="Times New Roman" w:eastAsiaTheme="minorEastAsia" w:hAnsi="Times New Roman" w:cs="Times New Roman"/>
                <w:szCs w:val="21"/>
              </w:rPr>
              <w:t>63</w:t>
            </w:r>
            <w:r>
              <w:rPr>
                <w:rFonts w:ascii="Times New Roman" w:eastAsiaTheme="minorEastAsia" w:hAnsi="Times New Roman" w:cs="Times New Roman"/>
                <w:szCs w:val="21"/>
              </w:rPr>
              <w:t>号</w:t>
            </w:r>
          </w:p>
        </w:tc>
        <w:tc>
          <w:tcPr>
            <w:tcW w:w="584"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w:t>
            </w:r>
          </w:p>
        </w:tc>
        <w:tc>
          <w:tcPr>
            <w:tcW w:w="764"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在建</w:t>
            </w:r>
          </w:p>
        </w:tc>
      </w:tr>
      <w:tr w:rsidR="00773A81">
        <w:trPr>
          <w:trHeight w:val="363"/>
          <w:jc w:val="center"/>
        </w:trPr>
        <w:tc>
          <w:tcPr>
            <w:tcW w:w="232" w:type="pct"/>
            <w:vAlign w:val="center"/>
          </w:tcPr>
          <w:p w:rsidR="00773A81" w:rsidRDefault="00773A81">
            <w:pPr>
              <w:pStyle w:val="ac"/>
              <w:numPr>
                <w:ilvl w:val="0"/>
                <w:numId w:val="23"/>
              </w:numPr>
              <w:snapToGrid w:val="0"/>
              <w:spacing w:line="240" w:lineRule="atLeast"/>
              <w:jc w:val="center"/>
              <w:rPr>
                <w:rFonts w:ascii="Times New Roman" w:eastAsiaTheme="minorEastAsia" w:hAnsi="Times New Roman" w:cs="Times New Roman"/>
                <w:szCs w:val="21"/>
              </w:rPr>
            </w:pPr>
          </w:p>
        </w:tc>
        <w:tc>
          <w:tcPr>
            <w:tcW w:w="309"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12000</w:t>
            </w:r>
            <w:r>
              <w:rPr>
                <w:rFonts w:ascii="Times New Roman" w:eastAsiaTheme="minorEastAsia" w:hAnsi="Times New Roman" w:cs="Times New Roman"/>
                <w:szCs w:val="21"/>
              </w:rPr>
              <w:t>碳酸锂技改</w:t>
            </w:r>
          </w:p>
        </w:tc>
        <w:tc>
          <w:tcPr>
            <w:tcW w:w="1005"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赣锋锂业年产</w:t>
            </w:r>
            <w:r>
              <w:rPr>
                <w:rFonts w:ascii="Times New Roman" w:eastAsiaTheme="minorEastAsia" w:hAnsi="Times New Roman" w:cs="Times New Roman"/>
                <w:szCs w:val="21"/>
              </w:rPr>
              <w:t>12000</w:t>
            </w:r>
            <w:r>
              <w:rPr>
                <w:rFonts w:ascii="Times New Roman" w:eastAsiaTheme="minorEastAsia" w:hAnsi="Times New Roman" w:cs="Times New Roman"/>
                <w:szCs w:val="21"/>
              </w:rPr>
              <w:t>吨电池级碳酸锂项目（更名为赣锋锂业年产</w:t>
            </w:r>
            <w:r>
              <w:rPr>
                <w:rFonts w:ascii="Times New Roman" w:eastAsiaTheme="minorEastAsia" w:hAnsi="Times New Roman" w:cs="Times New Roman"/>
                <w:szCs w:val="21"/>
              </w:rPr>
              <w:t>12000</w:t>
            </w:r>
            <w:r>
              <w:rPr>
                <w:rFonts w:ascii="Times New Roman" w:eastAsiaTheme="minorEastAsia" w:hAnsi="Times New Roman" w:cs="Times New Roman"/>
                <w:szCs w:val="21"/>
              </w:rPr>
              <w:t>吨电池级碳酸锂技改项目）</w:t>
            </w:r>
          </w:p>
        </w:tc>
        <w:tc>
          <w:tcPr>
            <w:tcW w:w="718"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江西九众协鑫环保科技有限公司</w:t>
            </w:r>
          </w:p>
        </w:tc>
        <w:tc>
          <w:tcPr>
            <w:tcW w:w="608"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新余市高新生态环境局</w:t>
            </w:r>
          </w:p>
        </w:tc>
        <w:tc>
          <w:tcPr>
            <w:tcW w:w="780"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heme="minorEastAsia" w:eastAsiaTheme="minorEastAsia" w:hAnsiTheme="minorEastAsia" w:hint="eastAsia"/>
                <w:szCs w:val="21"/>
              </w:rPr>
              <w:t>余高环审字〔</w:t>
            </w:r>
            <w:r>
              <w:rPr>
                <w:rFonts w:asciiTheme="minorEastAsia" w:eastAsiaTheme="minorEastAsia" w:hAnsiTheme="minorEastAsia"/>
                <w:szCs w:val="21"/>
              </w:rPr>
              <w:t>2023〕33号</w:t>
            </w:r>
          </w:p>
        </w:tc>
        <w:tc>
          <w:tcPr>
            <w:tcW w:w="584"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w:t>
            </w:r>
          </w:p>
        </w:tc>
        <w:tc>
          <w:tcPr>
            <w:tcW w:w="764" w:type="pct"/>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在建</w:t>
            </w:r>
          </w:p>
        </w:tc>
      </w:tr>
      <w:tr w:rsidR="00773A81">
        <w:trPr>
          <w:jc w:val="center"/>
        </w:trPr>
        <w:tc>
          <w:tcPr>
            <w:tcW w:w="232" w:type="pct"/>
            <w:vAlign w:val="center"/>
          </w:tcPr>
          <w:p w:rsidR="00773A81" w:rsidRDefault="00773A81">
            <w:pPr>
              <w:pStyle w:val="ac"/>
              <w:numPr>
                <w:ilvl w:val="0"/>
                <w:numId w:val="23"/>
              </w:numPr>
              <w:snapToGrid w:val="0"/>
              <w:spacing w:line="240" w:lineRule="atLeast"/>
              <w:jc w:val="center"/>
              <w:rPr>
                <w:rFonts w:ascii="Times New Roman" w:eastAsiaTheme="minorEastAsia" w:hAnsi="Times New Roman" w:cs="Times New Roman"/>
                <w:szCs w:val="21"/>
              </w:rPr>
            </w:pPr>
          </w:p>
        </w:tc>
        <w:tc>
          <w:tcPr>
            <w:tcW w:w="1314" w:type="pct"/>
            <w:gridSpan w:val="2"/>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排污许可证</w:t>
            </w:r>
          </w:p>
        </w:tc>
        <w:tc>
          <w:tcPr>
            <w:tcW w:w="3454" w:type="pct"/>
            <w:gridSpan w:val="5"/>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于</w:t>
            </w:r>
            <w:r>
              <w:rPr>
                <w:rFonts w:ascii="Times New Roman" w:eastAsiaTheme="minorEastAsia" w:hAnsi="Times New Roman" w:cs="Times New Roman"/>
                <w:szCs w:val="21"/>
              </w:rPr>
              <w:t>2024</w:t>
            </w:r>
            <w:r>
              <w:rPr>
                <w:rFonts w:ascii="Times New Roman" w:eastAsiaTheme="minorEastAsia" w:hAnsi="Times New Roman" w:cs="Times New Roman"/>
                <w:szCs w:val="21"/>
              </w:rPr>
              <w:t>年</w:t>
            </w:r>
            <w:r>
              <w:rPr>
                <w:rFonts w:ascii="Times New Roman" w:eastAsiaTheme="minorEastAsia" w:hAnsi="Times New Roman" w:cs="Times New Roman"/>
                <w:szCs w:val="21"/>
              </w:rPr>
              <w:t>4</w:t>
            </w:r>
            <w:r>
              <w:rPr>
                <w:rFonts w:ascii="Times New Roman" w:eastAsiaTheme="minorEastAsia" w:hAnsi="Times New Roman" w:cs="Times New Roman"/>
                <w:szCs w:val="21"/>
              </w:rPr>
              <w:t>月</w:t>
            </w:r>
            <w:r>
              <w:rPr>
                <w:rFonts w:ascii="Times New Roman" w:eastAsiaTheme="minorEastAsia" w:hAnsi="Times New Roman" w:cs="Times New Roman"/>
                <w:szCs w:val="21"/>
              </w:rPr>
              <w:t>11</w:t>
            </w:r>
            <w:r>
              <w:rPr>
                <w:rFonts w:ascii="Times New Roman" w:eastAsiaTheme="minorEastAsia" w:hAnsi="Times New Roman" w:cs="Times New Roman" w:hint="eastAsia"/>
                <w:szCs w:val="21"/>
              </w:rPr>
              <w:t>变更，</w:t>
            </w:r>
            <w:r>
              <w:rPr>
                <w:rFonts w:ascii="Times New Roman" w:eastAsiaTheme="minorEastAsia" w:hAnsi="Times New Roman" w:cs="Times New Roman"/>
                <w:szCs w:val="21"/>
              </w:rPr>
              <w:t>新余市</w:t>
            </w:r>
            <w:r>
              <w:rPr>
                <w:rFonts w:ascii="Times New Roman" w:eastAsiaTheme="minorEastAsia" w:hAnsi="Times New Roman" w:cs="Times New Roman" w:hint="eastAsia"/>
                <w:szCs w:val="21"/>
              </w:rPr>
              <w:t>生态环境局发</w:t>
            </w:r>
            <w:r>
              <w:rPr>
                <w:rFonts w:ascii="Times New Roman" w:eastAsiaTheme="minorEastAsia" w:hAnsi="Times New Roman" w:cs="Times New Roman"/>
                <w:szCs w:val="21"/>
              </w:rPr>
              <w:t>证，证书编号为：</w:t>
            </w:r>
            <w:r>
              <w:rPr>
                <w:rFonts w:ascii="Times New Roman" w:eastAsiaTheme="minorEastAsia" w:hAnsi="Times New Roman" w:cs="Times New Roman"/>
                <w:szCs w:val="21"/>
              </w:rPr>
              <w:t>91360500716575125F001P</w:t>
            </w:r>
          </w:p>
        </w:tc>
      </w:tr>
      <w:tr w:rsidR="00773A81">
        <w:trPr>
          <w:jc w:val="center"/>
        </w:trPr>
        <w:tc>
          <w:tcPr>
            <w:tcW w:w="232" w:type="pct"/>
            <w:vAlign w:val="center"/>
          </w:tcPr>
          <w:p w:rsidR="00773A81" w:rsidRDefault="00773A81">
            <w:pPr>
              <w:pStyle w:val="ac"/>
              <w:numPr>
                <w:ilvl w:val="0"/>
                <w:numId w:val="23"/>
              </w:numPr>
              <w:snapToGrid w:val="0"/>
              <w:spacing w:line="240" w:lineRule="atLeast"/>
              <w:jc w:val="center"/>
              <w:rPr>
                <w:rFonts w:ascii="Times New Roman" w:eastAsiaTheme="minorEastAsia" w:hAnsi="Times New Roman" w:cs="Times New Roman"/>
                <w:szCs w:val="21"/>
              </w:rPr>
            </w:pPr>
          </w:p>
        </w:tc>
        <w:tc>
          <w:tcPr>
            <w:tcW w:w="1314" w:type="pct"/>
            <w:gridSpan w:val="2"/>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应急预案</w:t>
            </w:r>
          </w:p>
        </w:tc>
        <w:tc>
          <w:tcPr>
            <w:tcW w:w="3454" w:type="pct"/>
            <w:gridSpan w:val="5"/>
            <w:vAlign w:val="center"/>
          </w:tcPr>
          <w:p w:rsidR="00773A81" w:rsidRDefault="00924CD7">
            <w:pPr>
              <w:snapToGrid w:val="0"/>
              <w:spacing w:line="240" w:lineRule="atLeast"/>
              <w:jc w:val="center"/>
              <w:rPr>
                <w:rFonts w:ascii="Times New Roman" w:eastAsiaTheme="minorEastAsia" w:hAnsi="Times New Roman" w:cs="Times New Roman"/>
                <w:szCs w:val="21"/>
              </w:rPr>
            </w:pPr>
            <w:r>
              <w:rPr>
                <w:rFonts w:ascii="Times New Roman" w:eastAsiaTheme="minorEastAsia" w:hAnsi="Times New Roman" w:cs="Times New Roman"/>
                <w:szCs w:val="21"/>
              </w:rPr>
              <w:t>于</w:t>
            </w:r>
            <w:r>
              <w:rPr>
                <w:rFonts w:ascii="Times New Roman" w:eastAsiaTheme="minorEastAsia" w:hAnsi="Times New Roman" w:cs="Times New Roman"/>
                <w:szCs w:val="21"/>
              </w:rPr>
              <w:t>2024</w:t>
            </w:r>
            <w:r>
              <w:rPr>
                <w:rFonts w:ascii="Times New Roman" w:eastAsiaTheme="minorEastAsia" w:hAnsi="Times New Roman" w:cs="Times New Roman"/>
                <w:szCs w:val="21"/>
              </w:rPr>
              <w:t>年</w:t>
            </w:r>
            <w:r>
              <w:rPr>
                <w:rFonts w:ascii="Times New Roman" w:eastAsiaTheme="minorEastAsia" w:hAnsi="Times New Roman" w:cs="Times New Roman"/>
                <w:szCs w:val="21"/>
              </w:rPr>
              <w:t>2</w:t>
            </w:r>
            <w:r>
              <w:rPr>
                <w:rFonts w:ascii="Times New Roman" w:eastAsiaTheme="minorEastAsia" w:hAnsi="Times New Roman" w:cs="Times New Roman"/>
                <w:szCs w:val="21"/>
              </w:rPr>
              <w:t>月</w:t>
            </w:r>
            <w:r>
              <w:rPr>
                <w:rFonts w:ascii="Times New Roman" w:eastAsiaTheme="minorEastAsia" w:hAnsi="Times New Roman" w:cs="Times New Roman"/>
                <w:szCs w:val="21"/>
              </w:rPr>
              <w:t>4</w:t>
            </w:r>
            <w:r>
              <w:rPr>
                <w:rFonts w:ascii="Times New Roman" w:eastAsiaTheme="minorEastAsia" w:hAnsi="Times New Roman" w:cs="Times New Roman"/>
                <w:szCs w:val="21"/>
              </w:rPr>
              <w:t>日取得新余市</w:t>
            </w:r>
            <w:r>
              <w:rPr>
                <w:rFonts w:ascii="Times New Roman" w:eastAsiaTheme="minorEastAsia" w:hAnsi="Times New Roman" w:cs="Times New Roman" w:hint="eastAsia"/>
                <w:szCs w:val="21"/>
              </w:rPr>
              <w:t>高新</w:t>
            </w:r>
            <w:r>
              <w:rPr>
                <w:rFonts w:ascii="Times New Roman" w:eastAsiaTheme="minorEastAsia" w:hAnsi="Times New Roman" w:cs="Times New Roman"/>
                <w:szCs w:val="21"/>
              </w:rPr>
              <w:t>生态环境局的应急预案备案表，备案编号为：</w:t>
            </w:r>
            <w:r>
              <w:rPr>
                <w:rFonts w:ascii="Times New Roman" w:eastAsiaTheme="minorEastAsia" w:hAnsi="Times New Roman" w:cs="Times New Roman"/>
                <w:szCs w:val="21"/>
              </w:rPr>
              <w:t>360502-2022-003-M</w:t>
            </w:r>
          </w:p>
        </w:tc>
      </w:tr>
    </w:tbl>
    <w:p w:rsidR="00773A81" w:rsidRDefault="00924CD7">
      <w:pPr>
        <w:pStyle w:val="2"/>
      </w:pPr>
      <w:bookmarkStart w:id="41" w:name="_Toc165188156"/>
      <w:r>
        <w:t>建设项目环评批复落实情况</w:t>
      </w:r>
      <w:bookmarkEnd w:id="41"/>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本次评价范围为赣锋万吨锂盐项目，针对其环评批复内容实际落实情况如下：</w:t>
      </w:r>
    </w:p>
    <w:p w:rsidR="00773A81" w:rsidRDefault="00924CD7">
      <w:pPr>
        <w:pStyle w:val="3"/>
      </w:pPr>
      <w:r>
        <w:t>赣锋万吨锂盐一期项目（</w:t>
      </w:r>
      <w:r>
        <w:rPr>
          <w:rFonts w:hint="eastAsia"/>
        </w:rPr>
        <w:t>年产万吨锂盐项目、年产万吨锂盐项目变更、年产</w:t>
      </w:r>
      <w:r>
        <w:t>15000吨电池级碳酸锂生产线建设项目）</w:t>
      </w:r>
    </w:p>
    <w:p w:rsidR="00773A81" w:rsidRDefault="00924CD7">
      <w:pPr>
        <w:spacing w:line="360" w:lineRule="auto"/>
        <w:jc w:val="center"/>
        <w:rPr>
          <w:rFonts w:asciiTheme="minorEastAsia" w:eastAsiaTheme="minorEastAsia" w:hAnsiTheme="minorEastAsia"/>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3.3</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1</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批复及落实情况一览表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
        <w:gridCol w:w="3776"/>
        <w:gridCol w:w="4133"/>
        <w:gridCol w:w="701"/>
      </w:tblGrid>
      <w:tr w:rsidR="00773A81">
        <w:tc>
          <w:tcPr>
            <w:tcW w:w="248" w:type="pct"/>
            <w:vAlign w:val="center"/>
          </w:tcPr>
          <w:p w:rsidR="00773A81" w:rsidRDefault="00924CD7">
            <w:pPr>
              <w:jc w:val="center"/>
              <w:rPr>
                <w:rFonts w:asciiTheme="minorEastAsia" w:eastAsiaTheme="minorEastAsia" w:hAnsiTheme="minorEastAsia"/>
                <w:b/>
                <w:szCs w:val="21"/>
              </w:rPr>
            </w:pPr>
            <w:r>
              <w:rPr>
                <w:rFonts w:asciiTheme="minorEastAsia" w:eastAsiaTheme="minorEastAsia" w:hAnsiTheme="minorEastAsia"/>
                <w:b/>
                <w:szCs w:val="21"/>
              </w:rPr>
              <w:t>序号</w:t>
            </w:r>
          </w:p>
        </w:tc>
        <w:tc>
          <w:tcPr>
            <w:tcW w:w="2084" w:type="pct"/>
            <w:vAlign w:val="center"/>
          </w:tcPr>
          <w:p w:rsidR="00773A81" w:rsidRDefault="00924CD7">
            <w:pPr>
              <w:jc w:val="center"/>
              <w:rPr>
                <w:rFonts w:asciiTheme="minorEastAsia" w:eastAsiaTheme="minorEastAsia" w:hAnsiTheme="minorEastAsia"/>
                <w:b/>
                <w:szCs w:val="21"/>
              </w:rPr>
            </w:pPr>
            <w:r>
              <w:rPr>
                <w:rFonts w:asciiTheme="minorEastAsia" w:eastAsiaTheme="minorEastAsia" w:hAnsiTheme="minorEastAsia"/>
                <w:b/>
                <w:szCs w:val="21"/>
              </w:rPr>
              <w:t>环评批复</w:t>
            </w:r>
          </w:p>
        </w:tc>
        <w:tc>
          <w:tcPr>
            <w:tcW w:w="2281" w:type="pct"/>
            <w:vAlign w:val="center"/>
          </w:tcPr>
          <w:p w:rsidR="00773A81" w:rsidRDefault="00924CD7">
            <w:pPr>
              <w:jc w:val="center"/>
              <w:rPr>
                <w:rFonts w:asciiTheme="minorEastAsia" w:eastAsiaTheme="minorEastAsia" w:hAnsiTheme="minorEastAsia"/>
                <w:b/>
                <w:szCs w:val="21"/>
              </w:rPr>
            </w:pPr>
            <w:r>
              <w:rPr>
                <w:rFonts w:asciiTheme="minorEastAsia" w:eastAsiaTheme="minorEastAsia" w:hAnsiTheme="minorEastAsia"/>
                <w:b/>
                <w:szCs w:val="21"/>
              </w:rPr>
              <w:t>实际情况</w:t>
            </w:r>
          </w:p>
        </w:tc>
        <w:tc>
          <w:tcPr>
            <w:tcW w:w="387" w:type="pct"/>
            <w:vAlign w:val="center"/>
          </w:tcPr>
          <w:p w:rsidR="00773A81" w:rsidRDefault="00924CD7">
            <w:pPr>
              <w:jc w:val="center"/>
              <w:rPr>
                <w:rFonts w:asciiTheme="minorEastAsia" w:eastAsiaTheme="minorEastAsia" w:hAnsiTheme="minorEastAsia"/>
                <w:b/>
                <w:szCs w:val="21"/>
              </w:rPr>
            </w:pPr>
            <w:r>
              <w:rPr>
                <w:rFonts w:asciiTheme="minorEastAsia" w:eastAsiaTheme="minorEastAsia" w:hAnsiTheme="minorEastAsia"/>
                <w:b/>
                <w:szCs w:val="21"/>
              </w:rPr>
              <w:t>是否落实</w:t>
            </w:r>
          </w:p>
        </w:tc>
      </w:tr>
      <w:tr w:rsidR="00773A81">
        <w:tc>
          <w:tcPr>
            <w:tcW w:w="248" w:type="pct"/>
            <w:vAlign w:val="center"/>
          </w:tcPr>
          <w:p w:rsidR="00773A81" w:rsidRDefault="00773A81">
            <w:pPr>
              <w:pStyle w:val="a0"/>
              <w:numPr>
                <w:ilvl w:val="0"/>
                <w:numId w:val="24"/>
              </w:numPr>
              <w:ind w:firstLineChars="0"/>
              <w:jc w:val="center"/>
              <w:rPr>
                <w:rFonts w:asciiTheme="minorEastAsia" w:eastAsiaTheme="minorEastAsia" w:hAnsiTheme="minorEastAsia"/>
                <w:szCs w:val="21"/>
              </w:rPr>
            </w:pPr>
          </w:p>
        </w:tc>
        <w:tc>
          <w:tcPr>
            <w:tcW w:w="208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废气污染防治</w:t>
            </w:r>
            <w:r>
              <w:rPr>
                <w:rFonts w:asciiTheme="minorEastAsia" w:eastAsiaTheme="minorEastAsia" w:hAnsiTheme="minorEastAsia"/>
                <w:szCs w:val="21"/>
              </w:rPr>
              <w:t>: 废气处理应按报告书提出污染防治措施进行处理，确保废气达《无机化学工业污染物排放标</w:t>
            </w:r>
            <w:r>
              <w:rPr>
                <w:rFonts w:asciiTheme="minorEastAsia" w:eastAsiaTheme="minorEastAsia" w:hAnsiTheme="minorEastAsia"/>
                <w:szCs w:val="21"/>
              </w:rPr>
              <w:lastRenderedPageBreak/>
              <w:t>准》(GB31573-2015)要求。</w:t>
            </w:r>
          </w:p>
        </w:tc>
        <w:tc>
          <w:tcPr>
            <w:tcW w:w="2281"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lastRenderedPageBreak/>
              <w:t>转型窑尾烟气、酸化窑热风炉烟气、其它工艺废气均符合</w:t>
            </w:r>
            <w:r>
              <w:rPr>
                <w:rFonts w:asciiTheme="minorEastAsia" w:eastAsiaTheme="minorEastAsia" w:hAnsiTheme="minorEastAsia"/>
                <w:szCs w:val="21"/>
              </w:rPr>
              <w:t>《无机化学工业污染物排放标准》(GB31573-2015)要求</w:t>
            </w:r>
            <w:r>
              <w:rPr>
                <w:rFonts w:asciiTheme="minorEastAsia" w:eastAsiaTheme="minorEastAsia" w:hAnsiTheme="minorEastAsia" w:hint="eastAsia"/>
                <w:szCs w:val="21"/>
              </w:rPr>
              <w:t>；各无组织</w:t>
            </w:r>
            <w:r>
              <w:rPr>
                <w:rFonts w:asciiTheme="minorEastAsia" w:eastAsiaTheme="minorEastAsia" w:hAnsiTheme="minorEastAsia" w:hint="eastAsia"/>
                <w:szCs w:val="21"/>
              </w:rPr>
              <w:lastRenderedPageBreak/>
              <w:t>排放监控点颗粒物浓度均满足《大气污染物综合排放标准》</w:t>
            </w:r>
            <w:r>
              <w:rPr>
                <w:rFonts w:asciiTheme="minorEastAsia" w:eastAsiaTheme="minorEastAsia" w:hAnsiTheme="minorEastAsia"/>
                <w:szCs w:val="21"/>
              </w:rPr>
              <w:t>(GB16297-1996)表2中无组织排放监控浓度限值要求，</w:t>
            </w:r>
            <w:r>
              <w:rPr>
                <w:rFonts w:asciiTheme="minorEastAsia" w:eastAsiaTheme="minorEastAsia" w:hAnsiTheme="minorEastAsia" w:hint="eastAsia"/>
                <w:szCs w:val="21"/>
              </w:rPr>
              <w:t>无组织排放监控点二氧化硫、硫酸雾、氮氧化物浓度均满足</w:t>
            </w:r>
            <w:r>
              <w:rPr>
                <w:rFonts w:asciiTheme="minorEastAsia" w:eastAsiaTheme="minorEastAsia" w:hAnsiTheme="minorEastAsia"/>
                <w:szCs w:val="21"/>
              </w:rPr>
              <w:t>《无机化学工业污染物排放标准》(GB31573-2015)表</w:t>
            </w:r>
            <w:r>
              <w:rPr>
                <w:rFonts w:asciiTheme="minorEastAsia" w:eastAsiaTheme="minorEastAsia" w:hAnsiTheme="minorEastAsia" w:hint="eastAsia"/>
                <w:szCs w:val="21"/>
              </w:rPr>
              <w:t>5中要求。</w:t>
            </w:r>
          </w:p>
        </w:tc>
        <w:tc>
          <w:tcPr>
            <w:tcW w:w="387"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lastRenderedPageBreak/>
              <w:t>落实</w:t>
            </w:r>
          </w:p>
        </w:tc>
      </w:tr>
      <w:tr w:rsidR="00773A81">
        <w:tc>
          <w:tcPr>
            <w:tcW w:w="248" w:type="pct"/>
            <w:vAlign w:val="center"/>
          </w:tcPr>
          <w:p w:rsidR="00773A81" w:rsidRDefault="00773A81">
            <w:pPr>
              <w:pStyle w:val="a0"/>
              <w:numPr>
                <w:ilvl w:val="0"/>
                <w:numId w:val="24"/>
              </w:numPr>
              <w:ind w:firstLineChars="0"/>
              <w:jc w:val="center"/>
              <w:rPr>
                <w:rFonts w:asciiTheme="minorEastAsia" w:eastAsiaTheme="minorEastAsia" w:hAnsiTheme="minorEastAsia"/>
                <w:szCs w:val="21"/>
              </w:rPr>
            </w:pPr>
          </w:p>
        </w:tc>
        <w:tc>
          <w:tcPr>
            <w:tcW w:w="208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废水污染防治。按“清污分流、雨污分流、废水回用”原则建设厂区排水管网，生产废水依托万吨鲤盐项目的废水处理设施，经处理后达《无机化学工业污染物排放标准》</w:t>
            </w:r>
            <w:r>
              <w:rPr>
                <w:rFonts w:asciiTheme="minorEastAsia" w:eastAsiaTheme="minorEastAsia" w:hAnsiTheme="minorEastAsia"/>
                <w:szCs w:val="21"/>
              </w:rPr>
              <w:t>(GB31573-2015)间接排放标准要求，生活污水经处理达高新区污水处理厂接管要求后排入高新区污水收集管网。</w:t>
            </w:r>
          </w:p>
        </w:tc>
        <w:tc>
          <w:tcPr>
            <w:tcW w:w="2281"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厂区生产废水采用污水管道收集后进入生产废水站处理，含污雨水经初期雨水收集池收集后，也采用泵和管道输送至生产废水站处理；厂区清洁雨水采用明沟收集后排入市政雨水管网。整个厂区做到了“雨水明沟化、污水明管化”；初期雨水收集池根据水位控制定期送二期废水站处理。这样做到了初期雨水收集与正常清净雨水分开，即做到了“清污分流”。生产废水采用p</w:t>
            </w:r>
            <w:r>
              <w:rPr>
                <w:rFonts w:asciiTheme="minorEastAsia" w:eastAsiaTheme="minorEastAsia" w:hAnsiTheme="minorEastAsia"/>
                <w:szCs w:val="21"/>
              </w:rPr>
              <w:t>H调节</w:t>
            </w:r>
            <w:r>
              <w:rPr>
                <w:rFonts w:asciiTheme="minorEastAsia" w:eastAsiaTheme="minorEastAsia" w:hAnsiTheme="minorEastAsia" w:hint="eastAsia"/>
                <w:szCs w:val="21"/>
              </w:rPr>
              <w:t>+絮凝沉淀处理，处理后废水中p</w:t>
            </w:r>
            <w:r>
              <w:rPr>
                <w:rFonts w:asciiTheme="minorEastAsia" w:eastAsiaTheme="minorEastAsia" w:hAnsiTheme="minorEastAsia"/>
                <w:szCs w:val="21"/>
              </w:rPr>
              <w:t>H、</w:t>
            </w:r>
            <w:r>
              <w:rPr>
                <w:rFonts w:asciiTheme="minorEastAsia" w:eastAsiaTheme="minorEastAsia" w:hAnsiTheme="minorEastAsia" w:hint="eastAsia"/>
                <w:szCs w:val="21"/>
              </w:rPr>
              <w:t>C</w:t>
            </w:r>
            <w:r>
              <w:rPr>
                <w:rFonts w:asciiTheme="minorEastAsia" w:eastAsiaTheme="minorEastAsia" w:hAnsiTheme="minorEastAsia"/>
                <w:szCs w:val="21"/>
              </w:rPr>
              <w:t>OD、氟化物、铊等污染物浓度</w:t>
            </w:r>
            <w:r>
              <w:rPr>
                <w:rFonts w:asciiTheme="minorEastAsia" w:eastAsiaTheme="minorEastAsia" w:hAnsiTheme="minorEastAsia" w:hint="eastAsia"/>
                <w:szCs w:val="21"/>
              </w:rPr>
              <w:t>满足无机化学工业污染物排放标准（GB 31573-2015）</w:t>
            </w:r>
            <w:r>
              <w:rPr>
                <w:rFonts w:asciiTheme="minorEastAsia" w:eastAsiaTheme="minorEastAsia" w:hAnsiTheme="minorEastAsia"/>
                <w:szCs w:val="21"/>
              </w:rPr>
              <w:t>。</w:t>
            </w:r>
          </w:p>
        </w:tc>
        <w:tc>
          <w:tcPr>
            <w:tcW w:w="387"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落实</w:t>
            </w:r>
          </w:p>
        </w:tc>
      </w:tr>
      <w:tr w:rsidR="00773A81">
        <w:tc>
          <w:tcPr>
            <w:tcW w:w="248" w:type="pct"/>
            <w:vAlign w:val="center"/>
          </w:tcPr>
          <w:p w:rsidR="00773A81" w:rsidRDefault="00773A81">
            <w:pPr>
              <w:pStyle w:val="a0"/>
              <w:numPr>
                <w:ilvl w:val="0"/>
                <w:numId w:val="24"/>
              </w:numPr>
              <w:ind w:firstLineChars="0"/>
              <w:jc w:val="center"/>
              <w:rPr>
                <w:rFonts w:asciiTheme="minorEastAsia" w:eastAsiaTheme="minorEastAsia" w:hAnsiTheme="minorEastAsia"/>
                <w:szCs w:val="21"/>
              </w:rPr>
            </w:pPr>
          </w:p>
        </w:tc>
        <w:tc>
          <w:tcPr>
            <w:tcW w:w="208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噪声防治污染。选用低噪声设备，合理布局，采取隔声、吸声、消声和减振等综合治理措施，确保厂界噪声达到《工业企业厂界环境噪声排放标准</w:t>
            </w:r>
            <w:r>
              <w:rPr>
                <w:rFonts w:asciiTheme="minorEastAsia" w:eastAsiaTheme="minorEastAsia" w:hAnsiTheme="minorEastAsia"/>
                <w:szCs w:val="21"/>
              </w:rPr>
              <w:t>（GB12348-2008）2 类标准，周边各环境敏感点达到《声环境质量标准》(GB3096-2008)要求的环境噪声限值</w:t>
            </w:r>
            <w:r>
              <w:rPr>
                <w:rFonts w:asciiTheme="minorEastAsia" w:eastAsiaTheme="minorEastAsia" w:hAnsiTheme="minorEastAsia" w:hint="eastAsia"/>
                <w:szCs w:val="21"/>
              </w:rPr>
              <w:t>。</w:t>
            </w:r>
          </w:p>
        </w:tc>
        <w:tc>
          <w:tcPr>
            <w:tcW w:w="2281"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目前最新要求为</w:t>
            </w:r>
            <w:r>
              <w:rPr>
                <w:rFonts w:asciiTheme="minorEastAsia" w:eastAsiaTheme="minorEastAsia" w:hAnsiTheme="minorEastAsia" w:hint="eastAsia"/>
                <w:szCs w:val="21"/>
              </w:rPr>
              <w:t>《工业企业厂界环境噪声排放标准</w:t>
            </w:r>
            <w:r>
              <w:rPr>
                <w:rFonts w:asciiTheme="minorEastAsia" w:eastAsiaTheme="minorEastAsia" w:hAnsiTheme="minorEastAsia"/>
                <w:szCs w:val="21"/>
              </w:rPr>
              <w:t>（GB12348-2008）3 类标准，实测厂界</w:t>
            </w:r>
            <w:r>
              <w:rPr>
                <w:rFonts w:asciiTheme="minorEastAsia" w:eastAsiaTheme="minorEastAsia" w:hAnsiTheme="minorEastAsia" w:hint="eastAsia"/>
                <w:szCs w:val="21"/>
              </w:rPr>
              <w:t>噪声达到《工业企业厂界环境噪声排放标准</w:t>
            </w:r>
            <w:r>
              <w:rPr>
                <w:rFonts w:asciiTheme="minorEastAsia" w:eastAsiaTheme="minorEastAsia" w:hAnsiTheme="minorEastAsia"/>
                <w:szCs w:val="21"/>
              </w:rPr>
              <w:t>（GB12348-2008）3类标准，周边各环境敏感点达到《声环境质量标准》(GB3096-2008)3类标准要求的环境噪声限值</w:t>
            </w:r>
            <w:r>
              <w:rPr>
                <w:rFonts w:asciiTheme="minorEastAsia" w:eastAsiaTheme="minorEastAsia" w:hAnsiTheme="minorEastAsia" w:hint="eastAsia"/>
                <w:szCs w:val="21"/>
              </w:rPr>
              <w:t>。</w:t>
            </w:r>
          </w:p>
        </w:tc>
        <w:tc>
          <w:tcPr>
            <w:tcW w:w="387"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落实</w:t>
            </w:r>
          </w:p>
        </w:tc>
      </w:tr>
      <w:tr w:rsidR="00773A81">
        <w:tc>
          <w:tcPr>
            <w:tcW w:w="248" w:type="pct"/>
            <w:vAlign w:val="center"/>
          </w:tcPr>
          <w:p w:rsidR="00773A81" w:rsidRDefault="00773A81">
            <w:pPr>
              <w:pStyle w:val="a0"/>
              <w:numPr>
                <w:ilvl w:val="0"/>
                <w:numId w:val="24"/>
              </w:numPr>
              <w:ind w:firstLineChars="0"/>
              <w:jc w:val="center"/>
              <w:rPr>
                <w:rFonts w:asciiTheme="minorEastAsia" w:eastAsiaTheme="minorEastAsia" w:hAnsiTheme="minorEastAsia"/>
                <w:szCs w:val="21"/>
              </w:rPr>
            </w:pPr>
          </w:p>
        </w:tc>
        <w:tc>
          <w:tcPr>
            <w:tcW w:w="208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固体废物防治。对生产过程中产生的固体废物应按“资源化、减量化、无害化”处理原则进行分类收集、回收利用和安全处置。项目产生的危险废物在外运有资质单位处置之前，应用塑料桶盛装并加盖密封，同时项目应建设专门的临时危险固废暂存场所对危险固废单独储存，危险固废暂存场所的建设应符合《危险废物贮存污染控制标准》</w:t>
            </w:r>
            <w:r>
              <w:rPr>
                <w:rFonts w:asciiTheme="minorEastAsia" w:eastAsiaTheme="minorEastAsia" w:hAnsiTheme="minorEastAsia"/>
                <w:szCs w:val="21"/>
              </w:rPr>
              <w:t>(GB18597-2001)要求。</w:t>
            </w:r>
          </w:p>
        </w:tc>
        <w:tc>
          <w:tcPr>
            <w:tcW w:w="2281"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已</w:t>
            </w:r>
            <w:r>
              <w:rPr>
                <w:rFonts w:asciiTheme="minorEastAsia" w:eastAsiaTheme="minorEastAsia" w:hAnsiTheme="minorEastAsia" w:hint="eastAsia"/>
                <w:szCs w:val="21"/>
              </w:rPr>
              <w:t>对生产过程中产生的固体废物应按“资源化、减量化、无害化”处理原则进行分类收集、回收利用和安全处置。危险废物在外运前，用塑料桶盛装并加盖密封，危险固废暂存场所的建设符合《危险废物贮存污染控制标准》</w:t>
            </w:r>
            <w:r>
              <w:rPr>
                <w:rFonts w:asciiTheme="minorEastAsia" w:eastAsiaTheme="minorEastAsia" w:hAnsiTheme="minorEastAsia"/>
                <w:szCs w:val="21"/>
              </w:rPr>
              <w:t>(GB18597-2023)。危废交由有资质单位处理。</w:t>
            </w:r>
          </w:p>
        </w:tc>
        <w:tc>
          <w:tcPr>
            <w:tcW w:w="387"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落实</w:t>
            </w:r>
          </w:p>
        </w:tc>
      </w:tr>
      <w:tr w:rsidR="00773A81">
        <w:tc>
          <w:tcPr>
            <w:tcW w:w="248" w:type="pct"/>
            <w:vAlign w:val="center"/>
          </w:tcPr>
          <w:p w:rsidR="00773A81" w:rsidRDefault="00773A81">
            <w:pPr>
              <w:pStyle w:val="a0"/>
              <w:numPr>
                <w:ilvl w:val="0"/>
                <w:numId w:val="24"/>
              </w:numPr>
              <w:ind w:firstLineChars="0"/>
              <w:jc w:val="center"/>
              <w:rPr>
                <w:rFonts w:asciiTheme="minorEastAsia" w:eastAsiaTheme="minorEastAsia" w:hAnsiTheme="minorEastAsia"/>
                <w:szCs w:val="21"/>
              </w:rPr>
            </w:pPr>
          </w:p>
        </w:tc>
        <w:tc>
          <w:tcPr>
            <w:tcW w:w="208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生态环境防治。项目在施工、运营期必须采取有效的生态防治措施。对建设过程中的临时占地进行全面整治与生态恢复，做好道路硬化和裸露地面绿化工作，防止水土流失、维护生态环境质量。</w:t>
            </w:r>
          </w:p>
        </w:tc>
        <w:tc>
          <w:tcPr>
            <w:tcW w:w="2281"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项目在施工、运营期</w:t>
            </w:r>
            <w:r>
              <w:rPr>
                <w:rFonts w:asciiTheme="minorEastAsia" w:eastAsiaTheme="minorEastAsia" w:hAnsiTheme="minorEastAsia" w:hint="eastAsia"/>
                <w:szCs w:val="21"/>
              </w:rPr>
              <w:t>已</w:t>
            </w:r>
            <w:r>
              <w:rPr>
                <w:rFonts w:asciiTheme="minorEastAsia" w:eastAsiaTheme="minorEastAsia" w:hAnsiTheme="minorEastAsia"/>
                <w:szCs w:val="21"/>
              </w:rPr>
              <w:t>采取有效的生态防治措施。对建设过程中的临时占地进行全面整治与生态恢复，基本做到了全厂道路硬化和裸露地面绿化工作，防止水土流失、维护生态环境质量。</w:t>
            </w:r>
          </w:p>
        </w:tc>
        <w:tc>
          <w:tcPr>
            <w:tcW w:w="387"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落实</w:t>
            </w:r>
          </w:p>
        </w:tc>
      </w:tr>
      <w:tr w:rsidR="00773A81">
        <w:tc>
          <w:tcPr>
            <w:tcW w:w="248" w:type="pct"/>
            <w:vAlign w:val="center"/>
          </w:tcPr>
          <w:p w:rsidR="00773A81" w:rsidRDefault="00773A81">
            <w:pPr>
              <w:pStyle w:val="a0"/>
              <w:numPr>
                <w:ilvl w:val="0"/>
                <w:numId w:val="24"/>
              </w:numPr>
              <w:ind w:firstLineChars="0"/>
              <w:jc w:val="center"/>
              <w:rPr>
                <w:rFonts w:asciiTheme="minorEastAsia" w:eastAsiaTheme="minorEastAsia" w:hAnsiTheme="minorEastAsia"/>
                <w:szCs w:val="21"/>
              </w:rPr>
            </w:pPr>
          </w:p>
        </w:tc>
        <w:tc>
          <w:tcPr>
            <w:tcW w:w="208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地下水和土壤污染防治:项目建设和生产应做好防渗防漏，防止项目对上壤</w:t>
            </w:r>
            <w:r>
              <w:rPr>
                <w:rFonts w:asciiTheme="minorEastAsia" w:eastAsiaTheme="minorEastAsia" w:hAnsiTheme="minorEastAsia" w:hint="eastAsia"/>
                <w:szCs w:val="21"/>
              </w:rPr>
              <w:lastRenderedPageBreak/>
              <w:t>和地下水的污染，必要时可对周边居民取水井或设置监控井进行监测一旦出现异常，必须立即停产并报当地环保部门。</w:t>
            </w:r>
          </w:p>
        </w:tc>
        <w:tc>
          <w:tcPr>
            <w:tcW w:w="2281"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lastRenderedPageBreak/>
              <w:t>项目各需要防腐防渗的车间、危废暂存间等均做好了</w:t>
            </w:r>
            <w:r>
              <w:rPr>
                <w:rFonts w:asciiTheme="minorEastAsia" w:eastAsiaTheme="minorEastAsia" w:hAnsiTheme="minorEastAsia" w:hint="eastAsia"/>
                <w:szCs w:val="21"/>
              </w:rPr>
              <w:t>防渗防漏，同时设置了多个地</w:t>
            </w:r>
            <w:r>
              <w:rPr>
                <w:rFonts w:asciiTheme="minorEastAsia" w:eastAsiaTheme="minorEastAsia" w:hAnsiTheme="minorEastAsia" w:hint="eastAsia"/>
                <w:szCs w:val="21"/>
              </w:rPr>
              <w:lastRenderedPageBreak/>
              <w:t>下水监控井做到能随时监测。</w:t>
            </w:r>
          </w:p>
        </w:tc>
        <w:tc>
          <w:tcPr>
            <w:tcW w:w="387"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lastRenderedPageBreak/>
              <w:t>落实</w:t>
            </w:r>
          </w:p>
        </w:tc>
      </w:tr>
      <w:tr w:rsidR="00773A81">
        <w:tc>
          <w:tcPr>
            <w:tcW w:w="248" w:type="pct"/>
            <w:vAlign w:val="center"/>
          </w:tcPr>
          <w:p w:rsidR="00773A81" w:rsidRDefault="00773A81">
            <w:pPr>
              <w:pStyle w:val="a0"/>
              <w:numPr>
                <w:ilvl w:val="0"/>
                <w:numId w:val="24"/>
              </w:numPr>
              <w:ind w:firstLineChars="0"/>
              <w:jc w:val="center"/>
              <w:rPr>
                <w:rFonts w:asciiTheme="minorEastAsia" w:eastAsiaTheme="minorEastAsia" w:hAnsiTheme="minorEastAsia"/>
                <w:szCs w:val="21"/>
              </w:rPr>
            </w:pPr>
          </w:p>
        </w:tc>
        <w:tc>
          <w:tcPr>
            <w:tcW w:w="2084" w:type="pct"/>
            <w:vAlign w:val="center"/>
          </w:tcPr>
          <w:p w:rsidR="00773A81" w:rsidRDefault="00924CD7">
            <w:pPr>
              <w:rPr>
                <w:rFonts w:asciiTheme="minorEastAsia" w:eastAsiaTheme="minorEastAsia" w:hAnsiTheme="minorEastAsia"/>
                <w:szCs w:val="21"/>
              </w:rPr>
            </w:pPr>
            <w:r>
              <w:rPr>
                <w:rFonts w:asciiTheme="minorEastAsia" w:eastAsiaTheme="minorEastAsia" w:hAnsiTheme="minorEastAsia" w:hint="eastAsia"/>
                <w:szCs w:val="21"/>
              </w:rPr>
              <w:t>环境风险防范</w:t>
            </w:r>
          </w:p>
          <w:p w:rsidR="00773A81" w:rsidRDefault="00924CD7">
            <w:pPr>
              <w:rPr>
                <w:rFonts w:asciiTheme="minorEastAsia" w:eastAsiaTheme="minorEastAsia" w:hAnsiTheme="minorEastAsia"/>
                <w:szCs w:val="21"/>
              </w:rPr>
            </w:pPr>
            <w:r>
              <w:rPr>
                <w:rFonts w:asciiTheme="minorEastAsia" w:eastAsiaTheme="minorEastAsia" w:hAnsiTheme="minorEastAsia"/>
                <w:szCs w:val="21"/>
              </w:rPr>
              <w:t>1、必须严格按照国家有关规定和要求，加强对危险化学品的贮运和生产管理，采取严格有效管理措施防止泄露、渗漏和突发性环境风险事故产生的污染物排放。</w:t>
            </w:r>
          </w:p>
          <w:p w:rsidR="00773A81" w:rsidRDefault="00924CD7">
            <w:pPr>
              <w:rPr>
                <w:rFonts w:asciiTheme="minorEastAsia" w:eastAsiaTheme="minorEastAsia" w:hAnsiTheme="minorEastAsia"/>
                <w:szCs w:val="21"/>
              </w:rPr>
            </w:pPr>
            <w:r>
              <w:rPr>
                <w:rFonts w:asciiTheme="minorEastAsia" w:eastAsiaTheme="minorEastAsia" w:hAnsiTheme="minorEastAsia"/>
                <w:szCs w:val="21"/>
              </w:rPr>
              <w:t>2、认真制定环境风险事故应急预案，配备相应的应急设施和装备，并定期开展应急演练，一旦出现废气、废水等污染事故，须立即停产，及时采取措施，控制并消减污染影响，确保环境安全。</w:t>
            </w:r>
          </w:p>
          <w:p w:rsidR="00773A81" w:rsidRDefault="00924CD7">
            <w:pPr>
              <w:rPr>
                <w:rFonts w:asciiTheme="minorEastAsia" w:eastAsiaTheme="minorEastAsia" w:hAnsiTheme="minorEastAsia"/>
                <w:szCs w:val="21"/>
              </w:rPr>
            </w:pPr>
            <w:r>
              <w:rPr>
                <w:rFonts w:asciiTheme="minorEastAsia" w:eastAsiaTheme="minorEastAsia" w:hAnsiTheme="minorEastAsia"/>
                <w:szCs w:val="21"/>
              </w:rPr>
              <w:t>3、环境防护距离内必须确保无居民点、医院、学校等环境敏感点。</w:t>
            </w:r>
          </w:p>
        </w:tc>
        <w:tc>
          <w:tcPr>
            <w:tcW w:w="2281" w:type="pct"/>
            <w:vAlign w:val="center"/>
          </w:tcPr>
          <w:p w:rsidR="00773A81" w:rsidRDefault="00924CD7">
            <w:pPr>
              <w:rPr>
                <w:rFonts w:asciiTheme="minorEastAsia" w:eastAsiaTheme="minorEastAsia" w:hAnsiTheme="minorEastAsia"/>
                <w:szCs w:val="21"/>
              </w:rPr>
            </w:pPr>
            <w:r>
              <w:rPr>
                <w:rFonts w:asciiTheme="minorEastAsia" w:eastAsiaTheme="minorEastAsia" w:hAnsiTheme="minorEastAsia" w:hint="eastAsia"/>
                <w:szCs w:val="21"/>
              </w:rPr>
              <w:t>1</w:t>
            </w:r>
            <w:r>
              <w:rPr>
                <w:rFonts w:asciiTheme="minorEastAsia" w:eastAsiaTheme="minorEastAsia" w:hAnsiTheme="minorEastAsia"/>
                <w:szCs w:val="21"/>
              </w:rPr>
              <w:t>.已严格按照国家有关规定和要求，加强对危险化学品的贮运和生产管理，已采取严格有效管理措施防止泄露、渗漏和突发性环境风险事故产生的污染物排放。</w:t>
            </w:r>
          </w:p>
          <w:p w:rsidR="00773A81" w:rsidRDefault="00924CD7">
            <w:pPr>
              <w:rPr>
                <w:rFonts w:asciiTheme="minorEastAsia" w:eastAsiaTheme="minorEastAsia" w:hAnsiTheme="minorEastAsia"/>
                <w:szCs w:val="21"/>
              </w:rPr>
            </w:pPr>
            <w:r>
              <w:rPr>
                <w:rFonts w:asciiTheme="minorEastAsia" w:eastAsiaTheme="minorEastAsia" w:hAnsiTheme="minorEastAsia" w:hint="eastAsia"/>
                <w:szCs w:val="21"/>
              </w:rPr>
              <w:t>2、已做好</w:t>
            </w:r>
            <w:r>
              <w:rPr>
                <w:rFonts w:asciiTheme="minorEastAsia" w:eastAsiaTheme="minorEastAsia" w:hAnsiTheme="minorEastAsia"/>
                <w:szCs w:val="21"/>
              </w:rPr>
              <w:t>环境风险事故应急预案并备案，定期开展应急演练。</w:t>
            </w:r>
          </w:p>
          <w:p w:rsidR="00773A81" w:rsidRDefault="00924CD7">
            <w:pPr>
              <w:rPr>
                <w:rFonts w:asciiTheme="minorEastAsia" w:eastAsiaTheme="minorEastAsia" w:hAnsiTheme="minorEastAsia"/>
                <w:szCs w:val="21"/>
              </w:rPr>
            </w:pPr>
            <w:r>
              <w:rPr>
                <w:rFonts w:asciiTheme="minorEastAsia" w:eastAsiaTheme="minorEastAsia" w:hAnsiTheme="minorEastAsia" w:hint="eastAsia"/>
                <w:szCs w:val="21"/>
              </w:rPr>
              <w:t>3</w:t>
            </w:r>
            <w:r>
              <w:rPr>
                <w:rFonts w:asciiTheme="minorEastAsia" w:eastAsiaTheme="minorEastAsia" w:hAnsiTheme="minorEastAsia"/>
                <w:szCs w:val="21"/>
              </w:rPr>
              <w:t>、</w:t>
            </w:r>
            <w:r>
              <w:rPr>
                <w:rFonts w:asciiTheme="minorEastAsia" w:eastAsiaTheme="minorEastAsia" w:hAnsiTheme="minorEastAsia" w:hint="eastAsia"/>
                <w:szCs w:val="21"/>
              </w:rPr>
              <w:t>卫生防护距离为发烟硫酸储罐</w:t>
            </w:r>
            <w:r>
              <w:rPr>
                <w:rFonts w:asciiTheme="minorEastAsia" w:eastAsiaTheme="minorEastAsia" w:hAnsiTheme="minorEastAsia"/>
                <w:szCs w:val="21"/>
              </w:rPr>
              <w:t xml:space="preserve"> 300m 和辉石库外 200m 所构成的包络线，</w:t>
            </w:r>
            <w:r>
              <w:rPr>
                <w:rFonts w:asciiTheme="minorEastAsia" w:eastAsiaTheme="minorEastAsia" w:hAnsiTheme="minorEastAsia" w:hint="eastAsia"/>
                <w:szCs w:val="21"/>
              </w:rPr>
              <w:t>卫生防护距离内没有居民点等环境敏感点。</w:t>
            </w:r>
          </w:p>
        </w:tc>
        <w:tc>
          <w:tcPr>
            <w:tcW w:w="387" w:type="pct"/>
            <w:vAlign w:val="center"/>
          </w:tcPr>
          <w:p w:rsidR="00773A81" w:rsidRDefault="00924CD7">
            <w:pPr>
              <w:rPr>
                <w:rFonts w:asciiTheme="minorEastAsia" w:eastAsiaTheme="minorEastAsia" w:hAnsiTheme="minorEastAsia"/>
                <w:szCs w:val="21"/>
              </w:rPr>
            </w:pPr>
            <w:r>
              <w:rPr>
                <w:rFonts w:asciiTheme="minorEastAsia" w:eastAsiaTheme="minorEastAsia" w:hAnsiTheme="minorEastAsia" w:hint="eastAsia"/>
                <w:szCs w:val="21"/>
              </w:rPr>
              <w:t>落实</w:t>
            </w:r>
          </w:p>
        </w:tc>
      </w:tr>
    </w:tbl>
    <w:p w:rsidR="00773A81" w:rsidRDefault="00924CD7">
      <w:pPr>
        <w:pStyle w:val="3"/>
      </w:pPr>
      <w:r>
        <w:rPr>
          <w:rFonts w:hint="eastAsia"/>
        </w:rPr>
        <w:t>赣锋万吨锂盐二期项目（年产</w:t>
      </w:r>
      <w:r>
        <w:t>20kt单水氢氧化锂项目</w:t>
      </w:r>
      <w:r>
        <w:rPr>
          <w:rFonts w:hint="eastAsia"/>
        </w:rPr>
        <w:t>）</w:t>
      </w:r>
    </w:p>
    <w:p w:rsidR="00773A81" w:rsidRDefault="00924CD7">
      <w:pPr>
        <w:spacing w:line="360" w:lineRule="auto"/>
        <w:jc w:val="center"/>
        <w:rPr>
          <w:rFonts w:asciiTheme="minorEastAsia" w:eastAsiaTheme="minorEastAsia" w:hAnsiTheme="minorEastAsia"/>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3.3</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批复及落实情况一览表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
        <w:gridCol w:w="4224"/>
        <w:gridCol w:w="3686"/>
        <w:gridCol w:w="701"/>
      </w:tblGrid>
      <w:tr w:rsidR="00773A81">
        <w:tc>
          <w:tcPr>
            <w:tcW w:w="248" w:type="pct"/>
            <w:vAlign w:val="center"/>
          </w:tcPr>
          <w:p w:rsidR="00773A81" w:rsidRDefault="00924CD7">
            <w:pPr>
              <w:jc w:val="center"/>
              <w:rPr>
                <w:rFonts w:asciiTheme="minorEastAsia" w:eastAsiaTheme="minorEastAsia" w:hAnsiTheme="minorEastAsia"/>
                <w:b/>
                <w:szCs w:val="21"/>
              </w:rPr>
            </w:pPr>
            <w:r>
              <w:rPr>
                <w:rFonts w:asciiTheme="minorEastAsia" w:eastAsiaTheme="minorEastAsia" w:hAnsiTheme="minorEastAsia"/>
                <w:b/>
                <w:szCs w:val="21"/>
              </w:rPr>
              <w:t>序号</w:t>
            </w:r>
          </w:p>
        </w:tc>
        <w:tc>
          <w:tcPr>
            <w:tcW w:w="2331" w:type="pct"/>
            <w:vAlign w:val="center"/>
          </w:tcPr>
          <w:p w:rsidR="00773A81" w:rsidRDefault="00924CD7">
            <w:pPr>
              <w:jc w:val="center"/>
              <w:rPr>
                <w:rFonts w:asciiTheme="minorEastAsia" w:eastAsiaTheme="minorEastAsia" w:hAnsiTheme="minorEastAsia"/>
                <w:b/>
                <w:szCs w:val="21"/>
              </w:rPr>
            </w:pPr>
            <w:r>
              <w:rPr>
                <w:rFonts w:asciiTheme="minorEastAsia" w:eastAsiaTheme="minorEastAsia" w:hAnsiTheme="minorEastAsia"/>
                <w:b/>
                <w:szCs w:val="21"/>
              </w:rPr>
              <w:t>环评批复</w:t>
            </w:r>
          </w:p>
        </w:tc>
        <w:tc>
          <w:tcPr>
            <w:tcW w:w="2034" w:type="pct"/>
            <w:vAlign w:val="center"/>
          </w:tcPr>
          <w:p w:rsidR="00773A81" w:rsidRDefault="00924CD7">
            <w:pPr>
              <w:jc w:val="center"/>
              <w:rPr>
                <w:rFonts w:asciiTheme="minorEastAsia" w:eastAsiaTheme="minorEastAsia" w:hAnsiTheme="minorEastAsia"/>
                <w:b/>
                <w:szCs w:val="21"/>
              </w:rPr>
            </w:pPr>
            <w:r>
              <w:rPr>
                <w:rFonts w:asciiTheme="minorEastAsia" w:eastAsiaTheme="minorEastAsia" w:hAnsiTheme="minorEastAsia"/>
                <w:b/>
                <w:szCs w:val="21"/>
              </w:rPr>
              <w:t>实际情况</w:t>
            </w:r>
          </w:p>
        </w:tc>
        <w:tc>
          <w:tcPr>
            <w:tcW w:w="387" w:type="pct"/>
            <w:vAlign w:val="center"/>
          </w:tcPr>
          <w:p w:rsidR="00773A81" w:rsidRDefault="00924CD7">
            <w:pPr>
              <w:jc w:val="center"/>
              <w:rPr>
                <w:rFonts w:asciiTheme="minorEastAsia" w:eastAsiaTheme="minorEastAsia" w:hAnsiTheme="minorEastAsia"/>
                <w:b/>
                <w:szCs w:val="21"/>
              </w:rPr>
            </w:pPr>
            <w:r>
              <w:rPr>
                <w:rFonts w:asciiTheme="minorEastAsia" w:eastAsiaTheme="minorEastAsia" w:hAnsiTheme="minorEastAsia"/>
                <w:b/>
                <w:szCs w:val="21"/>
              </w:rPr>
              <w:t>是否落实</w:t>
            </w:r>
          </w:p>
        </w:tc>
      </w:tr>
      <w:tr w:rsidR="00773A81">
        <w:tc>
          <w:tcPr>
            <w:tcW w:w="248" w:type="pct"/>
            <w:vAlign w:val="center"/>
          </w:tcPr>
          <w:p w:rsidR="00773A81" w:rsidRDefault="00773A81">
            <w:pPr>
              <w:pStyle w:val="a0"/>
              <w:numPr>
                <w:ilvl w:val="0"/>
                <w:numId w:val="25"/>
              </w:numPr>
              <w:ind w:firstLineChars="0"/>
              <w:jc w:val="center"/>
              <w:rPr>
                <w:rFonts w:asciiTheme="minorEastAsia" w:eastAsiaTheme="minorEastAsia" w:hAnsiTheme="minorEastAsia"/>
                <w:szCs w:val="21"/>
              </w:rPr>
            </w:pPr>
          </w:p>
        </w:tc>
        <w:tc>
          <w:tcPr>
            <w:tcW w:w="2331"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严格落实大气污染防治措施。本项目生产废气包括回转窑烟气、酸化密工艺废气及酸化密热风烟气、工艺粉尘锅炉烟气、各类原料、熟料和煤等物料在装卸、运输和粉磨等工序产生的粉尘以及各储罐区产生的无组织废气和物料堆场及装卸点的无组织粉尘。应根据废气中污染物的类别和性质，采取成熟可靠的脱硫、除尘、中和吸收等治理工艺，确保大气污染物排放长期稳定达标排放。其中，回转窑窑头和窑尾烟气外排应满足《工业炉窑大气污染物排放标准》</w:t>
            </w:r>
            <w:r>
              <w:rPr>
                <w:rFonts w:asciiTheme="minorEastAsia" w:eastAsiaTheme="minorEastAsia" w:hAnsiTheme="minorEastAsia"/>
                <w:szCs w:val="21"/>
              </w:rPr>
              <w:t>(GB9078-1996)二级标准其中窑尾烟气中氨排放应满足《恶臭污染物排放标准》GB14554-93)二级</w:t>
            </w:r>
            <w:r>
              <w:rPr>
                <w:rFonts w:asciiTheme="minorEastAsia" w:eastAsiaTheme="minorEastAsia" w:hAnsiTheme="minorEastAsia" w:hint="eastAsia"/>
                <w:szCs w:val="21"/>
              </w:rPr>
              <w:t>标准要求，回转密点火用</w:t>
            </w:r>
            <w:r>
              <w:rPr>
                <w:rFonts w:asciiTheme="minorEastAsia" w:eastAsiaTheme="minorEastAsia" w:hAnsiTheme="minorEastAsia"/>
                <w:szCs w:val="21"/>
              </w:rPr>
              <w:t xml:space="preserve"> 0#轻柴油燃烧烟</w:t>
            </w:r>
            <w:r>
              <w:rPr>
                <w:rFonts w:asciiTheme="minorEastAsia" w:eastAsiaTheme="minorEastAsia" w:hAnsiTheme="minorEastAsia" w:hint="eastAsia"/>
                <w:szCs w:val="21"/>
              </w:rPr>
              <w:t>气经窑尾排气筒外排</w:t>
            </w:r>
            <w:r>
              <w:rPr>
                <w:rFonts w:asciiTheme="minorEastAsia" w:eastAsiaTheme="minorEastAsia" w:hAnsiTheme="minorEastAsia"/>
                <w:szCs w:val="21"/>
              </w:rPr>
              <w:t>:酸化窑含硫酸雾工艺废气外排应满足《大气污染物综合排放标准》(GB16297-1996)二级标准，酸化窑热风烟气外排应满足《工业炉窑大气污染物排放标准》(GB9078-1996)二级标准要求，物料储存、输送、球磨、干燥等工序产生的有组织粉尘应满足《大气污染物综合排放标准》(GB16297-1996)二级标准，应采取清洁生产</w:t>
            </w:r>
            <w:r>
              <w:rPr>
                <w:rFonts w:asciiTheme="minorEastAsia" w:eastAsiaTheme="minorEastAsia" w:hAnsiTheme="minorEastAsia"/>
                <w:szCs w:val="21"/>
              </w:rPr>
              <w:lastRenderedPageBreak/>
              <w:t>措施和厂区绿化等方式控制粉尘、酸雾和氨气等污染物无组织排放，确保污染物厂界浓度满足《大</w:t>
            </w:r>
            <w:r>
              <w:rPr>
                <w:rFonts w:asciiTheme="minorEastAsia" w:eastAsiaTheme="minorEastAsia" w:hAnsiTheme="minorEastAsia" w:hint="eastAsia"/>
                <w:szCs w:val="21"/>
              </w:rPr>
              <w:t>气污染物综合排放标准》</w:t>
            </w:r>
            <w:r>
              <w:rPr>
                <w:rFonts w:asciiTheme="minorEastAsia" w:eastAsiaTheme="minorEastAsia" w:hAnsiTheme="minorEastAsia"/>
                <w:szCs w:val="21"/>
              </w:rPr>
              <w:t>(GB16297-1996)和《恶臭污染物排放标准》(GB14554-93)要</w:t>
            </w:r>
            <w:r>
              <w:rPr>
                <w:rFonts w:asciiTheme="minorEastAsia" w:eastAsiaTheme="minorEastAsia" w:hAnsiTheme="minorEastAsia" w:hint="eastAsia"/>
                <w:szCs w:val="21"/>
              </w:rPr>
              <w:t>求。</w:t>
            </w:r>
          </w:p>
        </w:tc>
        <w:tc>
          <w:tcPr>
            <w:tcW w:w="203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lastRenderedPageBreak/>
              <w:t>采取了</w:t>
            </w:r>
            <w:r>
              <w:rPr>
                <w:rFonts w:asciiTheme="minorEastAsia" w:eastAsiaTheme="minorEastAsia" w:hAnsiTheme="minorEastAsia" w:hint="eastAsia"/>
                <w:szCs w:val="21"/>
              </w:rPr>
              <w:t>成熟可靠的脱硫、除尘、中和吸收等治理工艺。回转窑烟气采用高温滤芯收尘器</w:t>
            </w:r>
            <w:r>
              <w:rPr>
                <w:rFonts w:asciiTheme="minorEastAsia" w:eastAsiaTheme="minorEastAsia" w:hAnsiTheme="minorEastAsia"/>
                <w:szCs w:val="21"/>
              </w:rPr>
              <w:t>+SCR脱硝+余热利用+布袋除尘系统+脱硫塔处理，同时控制氨溢散浓</w:t>
            </w:r>
            <w:r>
              <w:rPr>
                <w:rFonts w:asciiTheme="minorEastAsia" w:eastAsiaTheme="minorEastAsia" w:hAnsiTheme="minorEastAsia" w:hint="eastAsia"/>
                <w:szCs w:val="21"/>
              </w:rPr>
              <w:t>度，回转窑窑头和窑尾烟气、酸化窑烟气外排满足</w:t>
            </w:r>
            <w:r>
              <w:rPr>
                <w:rFonts w:asciiTheme="minorEastAsia" w:eastAsiaTheme="minorEastAsia" w:hAnsiTheme="minorEastAsia"/>
                <w:szCs w:val="21"/>
              </w:rPr>
              <w:t>《无机化学工业污染物排放标准》(GB31573-2015)要求</w:t>
            </w:r>
            <w:r>
              <w:rPr>
                <w:rFonts w:asciiTheme="minorEastAsia" w:eastAsiaTheme="minorEastAsia" w:hAnsiTheme="minorEastAsia" w:hint="eastAsia"/>
                <w:szCs w:val="21"/>
              </w:rPr>
              <w:t>；各无组织排放监控点颗粒物浓度均满足《大气污染物综合排放标准》</w:t>
            </w:r>
            <w:r>
              <w:rPr>
                <w:rFonts w:asciiTheme="minorEastAsia" w:eastAsiaTheme="minorEastAsia" w:hAnsiTheme="minorEastAsia"/>
                <w:szCs w:val="21"/>
              </w:rPr>
              <w:t>(GB16297-1996)表2中无组织排放监控浓度限值要求，</w:t>
            </w:r>
            <w:r>
              <w:rPr>
                <w:rFonts w:asciiTheme="minorEastAsia" w:eastAsiaTheme="minorEastAsia" w:hAnsiTheme="minorEastAsia" w:hint="eastAsia"/>
                <w:szCs w:val="21"/>
              </w:rPr>
              <w:t>无组织排放监控点二氧化硫、硫酸雾、氮氧化物、氨浓度均满足</w:t>
            </w:r>
            <w:r>
              <w:rPr>
                <w:rFonts w:asciiTheme="minorEastAsia" w:eastAsiaTheme="minorEastAsia" w:hAnsiTheme="minorEastAsia"/>
                <w:szCs w:val="21"/>
              </w:rPr>
              <w:t>《无机化学工业污染物排放标准》(GB31573-2015)表</w:t>
            </w:r>
            <w:r>
              <w:rPr>
                <w:rFonts w:asciiTheme="minorEastAsia" w:eastAsiaTheme="minorEastAsia" w:hAnsiTheme="minorEastAsia" w:hint="eastAsia"/>
                <w:szCs w:val="21"/>
              </w:rPr>
              <w:t>5中要求。</w:t>
            </w:r>
          </w:p>
        </w:tc>
        <w:tc>
          <w:tcPr>
            <w:tcW w:w="387"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落实</w:t>
            </w:r>
          </w:p>
        </w:tc>
      </w:tr>
      <w:tr w:rsidR="00773A81">
        <w:tc>
          <w:tcPr>
            <w:tcW w:w="248" w:type="pct"/>
            <w:vAlign w:val="center"/>
          </w:tcPr>
          <w:p w:rsidR="00773A81" w:rsidRDefault="00773A81">
            <w:pPr>
              <w:pStyle w:val="a0"/>
              <w:numPr>
                <w:ilvl w:val="0"/>
                <w:numId w:val="25"/>
              </w:numPr>
              <w:ind w:firstLineChars="0"/>
              <w:jc w:val="center"/>
              <w:rPr>
                <w:rFonts w:asciiTheme="minorEastAsia" w:eastAsiaTheme="minorEastAsia" w:hAnsiTheme="minorEastAsia"/>
                <w:szCs w:val="21"/>
              </w:rPr>
            </w:pPr>
          </w:p>
        </w:tc>
        <w:tc>
          <w:tcPr>
            <w:tcW w:w="2331"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严格落实废水污染防治措施。项目废水包括地面冲洗废水、鳌合树脂再生废水、间接冷却系统定期排水、锅炉、酸化窑及焙烧窑烟气脱硫水、锅炉定期排水、真空泵废水、软水制备废水、酸化窑工艺废气洗涤水、初期雨水、煤气水封水及生活污水等。应按照“清污分流、雨污分流、分质处理、一水多用”原则，优化全厂废水收集、处理和综合利用方案。项目废水应采取成熟可靠工艺进行处理，满足新余市高新区污水处理厂接管标准后，经园区管网排入高新区污水处理厂深度处理</w:t>
            </w:r>
            <w:r>
              <w:rPr>
                <w:rFonts w:asciiTheme="minorEastAsia" w:eastAsiaTheme="minorEastAsia" w:hAnsiTheme="minorEastAsia"/>
                <w:szCs w:val="21"/>
              </w:rPr>
              <w:t>。</w:t>
            </w:r>
          </w:p>
        </w:tc>
        <w:tc>
          <w:tcPr>
            <w:tcW w:w="203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实际无煤气水封水，初期雨水收集池根据水位控制定期送二期废水站处理。这样做到了初期雨水收集与正常清净雨水分开，即做到了“清污分流”。生产废水采用p</w:t>
            </w:r>
            <w:r>
              <w:rPr>
                <w:rFonts w:asciiTheme="minorEastAsia" w:eastAsiaTheme="minorEastAsia" w:hAnsiTheme="minorEastAsia"/>
                <w:szCs w:val="21"/>
              </w:rPr>
              <w:t>H调节</w:t>
            </w:r>
            <w:r>
              <w:rPr>
                <w:rFonts w:asciiTheme="minorEastAsia" w:eastAsiaTheme="minorEastAsia" w:hAnsiTheme="minorEastAsia" w:hint="eastAsia"/>
                <w:szCs w:val="21"/>
              </w:rPr>
              <w:t>+絮凝沉淀处理，处理后废水中p</w:t>
            </w:r>
            <w:r>
              <w:rPr>
                <w:rFonts w:asciiTheme="minorEastAsia" w:eastAsiaTheme="minorEastAsia" w:hAnsiTheme="minorEastAsia"/>
                <w:szCs w:val="21"/>
              </w:rPr>
              <w:t>H、</w:t>
            </w:r>
            <w:r>
              <w:rPr>
                <w:rFonts w:asciiTheme="minorEastAsia" w:eastAsiaTheme="minorEastAsia" w:hAnsiTheme="minorEastAsia" w:hint="eastAsia"/>
                <w:szCs w:val="21"/>
              </w:rPr>
              <w:t>C</w:t>
            </w:r>
            <w:r>
              <w:rPr>
                <w:rFonts w:asciiTheme="minorEastAsia" w:eastAsiaTheme="minorEastAsia" w:hAnsiTheme="minorEastAsia"/>
                <w:szCs w:val="21"/>
              </w:rPr>
              <w:t>OD、氟化物、铊等污染物浓度</w:t>
            </w:r>
            <w:r>
              <w:rPr>
                <w:rFonts w:asciiTheme="minorEastAsia" w:eastAsiaTheme="minorEastAsia" w:hAnsiTheme="minorEastAsia" w:hint="eastAsia"/>
                <w:szCs w:val="21"/>
              </w:rPr>
              <w:t>满足无机化学工业污染物排放标准（GB 31573-2015）</w:t>
            </w:r>
            <w:r>
              <w:rPr>
                <w:rFonts w:asciiTheme="minorEastAsia" w:eastAsiaTheme="minorEastAsia" w:hAnsiTheme="minorEastAsia"/>
                <w:szCs w:val="21"/>
              </w:rPr>
              <w:t>。</w:t>
            </w:r>
          </w:p>
        </w:tc>
        <w:tc>
          <w:tcPr>
            <w:tcW w:w="387"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落实</w:t>
            </w:r>
          </w:p>
        </w:tc>
      </w:tr>
      <w:tr w:rsidR="00773A81">
        <w:tc>
          <w:tcPr>
            <w:tcW w:w="248" w:type="pct"/>
            <w:vAlign w:val="center"/>
          </w:tcPr>
          <w:p w:rsidR="00773A81" w:rsidRDefault="00773A81">
            <w:pPr>
              <w:pStyle w:val="a0"/>
              <w:numPr>
                <w:ilvl w:val="0"/>
                <w:numId w:val="25"/>
              </w:numPr>
              <w:ind w:firstLineChars="0"/>
              <w:jc w:val="center"/>
              <w:rPr>
                <w:rFonts w:asciiTheme="minorEastAsia" w:eastAsiaTheme="minorEastAsia" w:hAnsiTheme="minorEastAsia"/>
                <w:szCs w:val="21"/>
              </w:rPr>
            </w:pPr>
          </w:p>
        </w:tc>
        <w:tc>
          <w:tcPr>
            <w:tcW w:w="2331"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严格落实固体废物分类处置和综合利用措施。本项目应严格履行危险废物转移联单等相关环保手续，产生的不能综合利用的危险废物应定期委托有资质的单位处理处置。产生的一般工业固体废物应合法处置。应在厂区内设置足够容积的一般工业固体废物暂存库和危险废物暂存库。一般工业固体废物暂存库设计、建设和运行必须满足《一般工业固体废物贮存处置场污染控制标准》</w:t>
            </w:r>
            <w:r>
              <w:rPr>
                <w:rFonts w:asciiTheme="minorEastAsia" w:eastAsiaTheme="minorEastAsia" w:hAnsiTheme="minorEastAsia"/>
                <w:szCs w:val="21"/>
              </w:rPr>
              <w:t>(GB18599-2001)要求，危险废物暂存库设计、建设和运行必须满足《危险废物贮存污染控制标准》(GB18597-2001)要求。鉴于钙硅渣、钙镁渣、煤灰渣等固废产生量巨大，</w:t>
            </w:r>
            <w:r>
              <w:rPr>
                <w:rFonts w:asciiTheme="minorEastAsia" w:eastAsiaTheme="minorEastAsia" w:hAnsiTheme="minorEastAsia" w:hint="eastAsia"/>
                <w:szCs w:val="21"/>
              </w:rPr>
              <w:t>应畅通固废综合利用渠道，及时转运出厂，应严格进行生产管理，保证所产生一般工业固废pH</w:t>
            </w:r>
            <w:r>
              <w:rPr>
                <w:rFonts w:asciiTheme="minorEastAsia" w:eastAsiaTheme="minorEastAsia" w:hAnsiTheme="minorEastAsia"/>
                <w:szCs w:val="21"/>
              </w:rPr>
              <w:t>值符合固废属性要求</w:t>
            </w:r>
            <w:r>
              <w:rPr>
                <w:rFonts w:asciiTheme="minorEastAsia" w:eastAsiaTheme="minorEastAsia" w:hAnsiTheme="minorEastAsia" w:hint="eastAsia"/>
                <w:szCs w:val="21"/>
              </w:rPr>
              <w:t>；</w:t>
            </w:r>
            <w:r>
              <w:rPr>
                <w:rFonts w:asciiTheme="minorEastAsia" w:eastAsiaTheme="minorEastAsia" w:hAnsiTheme="minorEastAsia"/>
                <w:szCs w:val="21"/>
              </w:rPr>
              <w:t>全厂所有固体废物不得露天堆放。</w:t>
            </w:r>
          </w:p>
        </w:tc>
        <w:tc>
          <w:tcPr>
            <w:tcW w:w="203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建设有渣库存储副产品、脱硫渣和污水处理污泥，一般固废按《一般工业固体废物贮存和填埋污染控制标准》（</w:t>
            </w:r>
            <w:r>
              <w:rPr>
                <w:rFonts w:asciiTheme="minorEastAsia" w:eastAsiaTheme="minorEastAsia" w:hAnsiTheme="minorEastAsia"/>
                <w:szCs w:val="21"/>
              </w:rPr>
              <w:t>GB18599-2020）设计、建设和管理；</w:t>
            </w:r>
            <w:r>
              <w:rPr>
                <w:rFonts w:asciiTheme="minorEastAsia" w:eastAsiaTheme="minorEastAsia" w:hAnsiTheme="minorEastAsia" w:hint="eastAsia"/>
                <w:szCs w:val="21"/>
              </w:rPr>
              <w:t>依托一期危废暂存库，已格履行危险废物转移联单等相关环保手续，危险废物定期委托有资质的单位处理处置。危废暂存按</w:t>
            </w:r>
            <w:r>
              <w:rPr>
                <w:rFonts w:hint="eastAsia"/>
                <w:szCs w:val="21"/>
              </w:rPr>
              <w:t>《危险废物贮存污染控制标准》</w:t>
            </w:r>
            <w:r>
              <w:rPr>
                <w:rFonts w:hint="eastAsia"/>
                <w:szCs w:val="21"/>
              </w:rPr>
              <w:t>(GB18597-20</w:t>
            </w:r>
            <w:r>
              <w:rPr>
                <w:szCs w:val="21"/>
              </w:rPr>
              <w:t>23</w:t>
            </w:r>
            <w:r>
              <w:rPr>
                <w:rFonts w:hint="eastAsia"/>
                <w:szCs w:val="21"/>
              </w:rPr>
              <w:t>)</w:t>
            </w:r>
            <w:r>
              <w:rPr>
                <w:rFonts w:hint="eastAsia"/>
                <w:szCs w:val="21"/>
              </w:rPr>
              <w:t>要求建设和管理，</w:t>
            </w:r>
            <w:r>
              <w:rPr>
                <w:rFonts w:asciiTheme="minorEastAsia" w:eastAsiaTheme="minorEastAsia" w:hAnsiTheme="minorEastAsia" w:hint="eastAsia"/>
                <w:szCs w:val="21"/>
              </w:rPr>
              <w:t>项目固废均无露天堆放。</w:t>
            </w:r>
          </w:p>
        </w:tc>
        <w:tc>
          <w:tcPr>
            <w:tcW w:w="387"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落实</w:t>
            </w:r>
          </w:p>
        </w:tc>
      </w:tr>
      <w:tr w:rsidR="00773A81">
        <w:tc>
          <w:tcPr>
            <w:tcW w:w="248" w:type="pct"/>
            <w:vAlign w:val="center"/>
          </w:tcPr>
          <w:p w:rsidR="00773A81" w:rsidRDefault="00773A81">
            <w:pPr>
              <w:pStyle w:val="a0"/>
              <w:numPr>
                <w:ilvl w:val="0"/>
                <w:numId w:val="25"/>
              </w:numPr>
              <w:ind w:firstLineChars="0"/>
              <w:jc w:val="center"/>
              <w:rPr>
                <w:rFonts w:asciiTheme="minorEastAsia" w:eastAsiaTheme="minorEastAsia" w:hAnsiTheme="minorEastAsia"/>
                <w:szCs w:val="21"/>
              </w:rPr>
            </w:pPr>
          </w:p>
        </w:tc>
        <w:tc>
          <w:tcPr>
            <w:tcW w:w="2331"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严格落实土壤和地下水污染防治措施。为防止项目物料及废水渗漏对土壤和地下水造成污染，应严格落实环境影响报告书中提出的分区防治、防渗要求。进一步完善厂区地下水和土壤环境质量监测和保护方案，防止项目生产对厂界外环境地下水和土壤造成污染。</w:t>
            </w:r>
          </w:p>
        </w:tc>
        <w:tc>
          <w:tcPr>
            <w:tcW w:w="203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危废暂存库防腐防渗处理（依托一期）；硫酸罐区、盐酸罐区、氨水罐区、硫酸锂、洗水和洗液罐区、氢氧化锂罐区、氢氧化钠和硫酸钠罐区、污水处理站、事故池水泥硬化</w:t>
            </w:r>
            <w:r>
              <w:rPr>
                <w:rFonts w:asciiTheme="minorEastAsia" w:eastAsiaTheme="minorEastAsia" w:hAnsiTheme="minorEastAsia"/>
                <w:szCs w:val="21"/>
              </w:rPr>
              <w:t>+三布五涂沥青漆防腐能处理；浸出地槽采用三布五涂+耐酸瓷砖</w:t>
            </w:r>
            <w:r>
              <w:rPr>
                <w:rFonts w:asciiTheme="minorEastAsia" w:eastAsiaTheme="minorEastAsia" w:hAnsiTheme="minorEastAsia" w:hint="eastAsia"/>
                <w:szCs w:val="21"/>
              </w:rPr>
              <w:t>防腐；氢氧化锂、硫酸钠、净化车间生产车间地面涂刷地坪漆防腐处理。初期雨水池采取水泥硬化。</w:t>
            </w:r>
          </w:p>
        </w:tc>
        <w:tc>
          <w:tcPr>
            <w:tcW w:w="387"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落实</w:t>
            </w:r>
          </w:p>
        </w:tc>
      </w:tr>
      <w:tr w:rsidR="00773A81">
        <w:tc>
          <w:tcPr>
            <w:tcW w:w="248" w:type="pct"/>
            <w:vAlign w:val="center"/>
          </w:tcPr>
          <w:p w:rsidR="00773A81" w:rsidRDefault="00773A81">
            <w:pPr>
              <w:pStyle w:val="a0"/>
              <w:numPr>
                <w:ilvl w:val="0"/>
                <w:numId w:val="25"/>
              </w:numPr>
              <w:ind w:firstLineChars="0"/>
              <w:jc w:val="center"/>
              <w:rPr>
                <w:rFonts w:asciiTheme="minorEastAsia" w:eastAsiaTheme="minorEastAsia" w:hAnsiTheme="minorEastAsia"/>
                <w:szCs w:val="21"/>
              </w:rPr>
            </w:pPr>
          </w:p>
        </w:tc>
        <w:tc>
          <w:tcPr>
            <w:tcW w:w="2331"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严格落实环境噪声污染防治措施。应优化项目总平面布置，合理布置球磨机、离心机等高噪声设备，尽量选用低噪声设备，采取有效措施控制噪声影响。运行期厂界噪声必须达到《工业企业厂界环境噪声排放标准》</w:t>
            </w:r>
            <w:r>
              <w:rPr>
                <w:rFonts w:asciiTheme="minorEastAsia" w:eastAsiaTheme="minorEastAsia" w:hAnsiTheme="minorEastAsia"/>
                <w:szCs w:val="21"/>
              </w:rPr>
              <w:t>(GB12348-2008 )中2 类标准。</w:t>
            </w:r>
          </w:p>
        </w:tc>
        <w:tc>
          <w:tcPr>
            <w:tcW w:w="203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项目选用低噪声设备，合理布局，高噪声设备采用隔声、吸声、消声和减振等综合治理措施，目前已更新噪声排放标准，运行期厂界噪声达到《工业企业厂界环境噪声排放标准》</w:t>
            </w:r>
            <w:r>
              <w:rPr>
                <w:rFonts w:asciiTheme="minorEastAsia" w:eastAsiaTheme="minorEastAsia" w:hAnsiTheme="minorEastAsia"/>
                <w:szCs w:val="21"/>
              </w:rPr>
              <w:t>(GB12348-2008 )中3 类标准。</w:t>
            </w:r>
          </w:p>
        </w:tc>
        <w:tc>
          <w:tcPr>
            <w:tcW w:w="387"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落实</w:t>
            </w:r>
          </w:p>
        </w:tc>
      </w:tr>
      <w:tr w:rsidR="00773A81">
        <w:tc>
          <w:tcPr>
            <w:tcW w:w="248" w:type="pct"/>
            <w:vAlign w:val="center"/>
          </w:tcPr>
          <w:p w:rsidR="00773A81" w:rsidRDefault="00773A81">
            <w:pPr>
              <w:pStyle w:val="a0"/>
              <w:numPr>
                <w:ilvl w:val="0"/>
                <w:numId w:val="25"/>
              </w:numPr>
              <w:ind w:firstLineChars="0"/>
              <w:jc w:val="center"/>
              <w:rPr>
                <w:rFonts w:asciiTheme="minorEastAsia" w:eastAsiaTheme="minorEastAsia" w:hAnsiTheme="minorEastAsia"/>
                <w:szCs w:val="21"/>
              </w:rPr>
            </w:pPr>
          </w:p>
        </w:tc>
        <w:tc>
          <w:tcPr>
            <w:tcW w:w="2331" w:type="pct"/>
            <w:vAlign w:val="center"/>
          </w:tcPr>
          <w:p w:rsidR="00773A81" w:rsidRDefault="00924CD7">
            <w:pPr>
              <w:rPr>
                <w:rFonts w:asciiTheme="minorEastAsia" w:eastAsiaTheme="minorEastAsia" w:hAnsiTheme="minorEastAsia"/>
                <w:szCs w:val="21"/>
              </w:rPr>
            </w:pPr>
            <w:r>
              <w:rPr>
                <w:rFonts w:asciiTheme="minorEastAsia" w:eastAsiaTheme="minorEastAsia" w:hAnsiTheme="minorEastAsia" w:hint="eastAsia"/>
                <w:szCs w:val="21"/>
              </w:rPr>
              <w:t>“以新带老”措施要求。要通过本次技改，以新带老解决现有环境问题，对不到位的环保措施进行整改和提升。应加强现场管理，整治堆放场地，分别按《一般工业固体废物贮存、处置场污染控制标准》</w:t>
            </w:r>
            <w:r>
              <w:rPr>
                <w:rFonts w:asciiTheme="minorEastAsia" w:eastAsiaTheme="minorEastAsia" w:hAnsiTheme="minorEastAsia"/>
                <w:szCs w:val="21"/>
              </w:rPr>
              <w:t>(GB18599-2001)和《危险废物则存污染控制标准》(GB18597-2001)要求进行整改，改造明沟排污为管道排污，增加回转密密尾及熟料储存库位置的密闭措施，在窑尾位置设置收集罩，并定期洒水，减少粉尘的无组织溢散;必须拆除原脱硫系统旁通烟管。</w:t>
            </w:r>
          </w:p>
        </w:tc>
        <w:tc>
          <w:tcPr>
            <w:tcW w:w="2034" w:type="pct"/>
            <w:vAlign w:val="center"/>
          </w:tcPr>
          <w:p w:rsidR="00773A81" w:rsidRDefault="00924CD7">
            <w:pPr>
              <w:rPr>
                <w:rFonts w:asciiTheme="minorEastAsia" w:eastAsiaTheme="minorEastAsia" w:hAnsiTheme="minorEastAsia"/>
                <w:szCs w:val="21"/>
              </w:rPr>
            </w:pPr>
            <w:r>
              <w:rPr>
                <w:rFonts w:asciiTheme="minorEastAsia" w:eastAsiaTheme="minorEastAsia" w:hAnsiTheme="minorEastAsia"/>
                <w:szCs w:val="21"/>
              </w:rPr>
              <w:t>1、一期干煤棚旁（北侧）新建灰库。</w:t>
            </w:r>
          </w:p>
          <w:p w:rsidR="00773A81" w:rsidRDefault="00924CD7">
            <w:pPr>
              <w:rPr>
                <w:rFonts w:asciiTheme="minorEastAsia" w:eastAsiaTheme="minorEastAsia" w:hAnsiTheme="minorEastAsia"/>
                <w:szCs w:val="21"/>
              </w:rPr>
            </w:pPr>
            <w:r>
              <w:rPr>
                <w:rFonts w:asciiTheme="minorEastAsia" w:eastAsiaTheme="minorEastAsia" w:hAnsiTheme="minorEastAsia"/>
                <w:szCs w:val="21"/>
              </w:rPr>
              <w:t>2、已建项目存在二处装置污水通过明沟排入污水管网情况（原酸化窑脱硫</w:t>
            </w:r>
          </w:p>
          <w:p w:rsidR="00773A81" w:rsidRDefault="00924CD7">
            <w:pPr>
              <w:rPr>
                <w:rFonts w:asciiTheme="minorEastAsia" w:eastAsiaTheme="minorEastAsia" w:hAnsiTheme="minorEastAsia"/>
                <w:szCs w:val="21"/>
              </w:rPr>
            </w:pPr>
            <w:r>
              <w:rPr>
                <w:rFonts w:asciiTheme="minorEastAsia" w:eastAsiaTheme="minorEastAsia" w:hAnsiTheme="minorEastAsia" w:hint="eastAsia"/>
                <w:szCs w:val="21"/>
              </w:rPr>
              <w:t>循环碱水池、浆化车间地面冲洗水二处采用地面明沟外排），造成雨水流入污水管网；通过改造排放方式如通过泵送，将污水排入污水管网；避免雨天雨水流入污水管网。</w:t>
            </w:r>
          </w:p>
          <w:p w:rsidR="00773A81" w:rsidRDefault="00924CD7">
            <w:pPr>
              <w:rPr>
                <w:rFonts w:asciiTheme="minorEastAsia" w:eastAsiaTheme="minorEastAsia" w:hAnsiTheme="minorEastAsia"/>
                <w:szCs w:val="21"/>
              </w:rPr>
            </w:pPr>
            <w:r>
              <w:rPr>
                <w:rFonts w:asciiTheme="minorEastAsia" w:eastAsiaTheme="minorEastAsia" w:hAnsiTheme="minorEastAsia"/>
                <w:szCs w:val="21"/>
              </w:rPr>
              <w:t>3、更换新除尘器，增加门帘等密闭措施。熟料输送增加一台袋式收尘器。</w:t>
            </w:r>
            <w:r>
              <w:rPr>
                <w:rFonts w:asciiTheme="minorEastAsia" w:eastAsiaTheme="minorEastAsia" w:hAnsiTheme="minorEastAsia" w:hint="eastAsia"/>
                <w:szCs w:val="21"/>
              </w:rPr>
              <w:t>新增一台洒水车洒水降尘。</w:t>
            </w:r>
          </w:p>
          <w:p w:rsidR="00773A81" w:rsidRDefault="00924CD7">
            <w:pPr>
              <w:rPr>
                <w:rFonts w:asciiTheme="minorEastAsia" w:eastAsiaTheme="minorEastAsia" w:hAnsiTheme="minorEastAsia"/>
                <w:szCs w:val="21"/>
              </w:rPr>
            </w:pPr>
            <w:r>
              <w:rPr>
                <w:rFonts w:asciiTheme="minorEastAsia" w:eastAsiaTheme="minorEastAsia" w:hAnsiTheme="minorEastAsia"/>
                <w:szCs w:val="21"/>
              </w:rPr>
              <w:t>4、拆除原脱硫系统旁通烟管。</w:t>
            </w:r>
          </w:p>
        </w:tc>
        <w:tc>
          <w:tcPr>
            <w:tcW w:w="387"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落实</w:t>
            </w:r>
          </w:p>
        </w:tc>
      </w:tr>
      <w:tr w:rsidR="00773A81">
        <w:tc>
          <w:tcPr>
            <w:tcW w:w="248" w:type="pct"/>
            <w:vAlign w:val="center"/>
          </w:tcPr>
          <w:p w:rsidR="00773A81" w:rsidRDefault="00773A81">
            <w:pPr>
              <w:pStyle w:val="a0"/>
              <w:numPr>
                <w:ilvl w:val="0"/>
                <w:numId w:val="25"/>
              </w:numPr>
              <w:ind w:firstLineChars="0"/>
              <w:jc w:val="center"/>
              <w:rPr>
                <w:rFonts w:asciiTheme="minorEastAsia" w:eastAsiaTheme="minorEastAsia" w:hAnsiTheme="minorEastAsia"/>
                <w:szCs w:val="21"/>
              </w:rPr>
            </w:pPr>
          </w:p>
        </w:tc>
        <w:tc>
          <w:tcPr>
            <w:tcW w:w="2331"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严格落实环境风险防范措施。应严格落实环境影响报告书中提出的各项环境风险防控措施，认真制定环境风险应急预案，配备应急设施和装备，定期开展应急演练。一旦发生环境风险事故，必须立即启动环境风险应急预案，控制并削减本项目对厂区外环境的污染影响。</w:t>
            </w:r>
          </w:p>
        </w:tc>
        <w:tc>
          <w:tcPr>
            <w:tcW w:w="2034" w:type="pct"/>
            <w:vAlign w:val="center"/>
          </w:tcPr>
          <w:p w:rsidR="00773A81" w:rsidRDefault="00924CD7">
            <w:pPr>
              <w:rPr>
                <w:rFonts w:asciiTheme="minorEastAsia" w:eastAsiaTheme="minorEastAsia" w:hAnsiTheme="minorEastAsia"/>
                <w:szCs w:val="21"/>
              </w:rPr>
            </w:pPr>
            <w:r>
              <w:rPr>
                <w:rFonts w:asciiTheme="minorEastAsia" w:eastAsiaTheme="minorEastAsia" w:hAnsiTheme="minorEastAsia" w:hint="eastAsia"/>
                <w:szCs w:val="21"/>
              </w:rPr>
              <w:t>1</w:t>
            </w:r>
            <w:r>
              <w:rPr>
                <w:rFonts w:asciiTheme="minorEastAsia" w:eastAsiaTheme="minorEastAsia" w:hAnsiTheme="minorEastAsia"/>
                <w:szCs w:val="21"/>
              </w:rPr>
              <w:t>.</w:t>
            </w:r>
            <w:r>
              <w:rPr>
                <w:rFonts w:asciiTheme="minorEastAsia" w:eastAsiaTheme="minorEastAsia" w:hAnsiTheme="minorEastAsia" w:hint="eastAsia"/>
                <w:szCs w:val="21"/>
              </w:rPr>
              <w:t>硫酸</w:t>
            </w:r>
            <w:r>
              <w:rPr>
                <w:rFonts w:asciiTheme="minorEastAsia" w:eastAsiaTheme="minorEastAsia" w:hAnsiTheme="minorEastAsia"/>
                <w:szCs w:val="21"/>
              </w:rPr>
              <w:t>罐区、盐酸罐区、氨水罐区设围堰。</w:t>
            </w:r>
          </w:p>
          <w:p w:rsidR="00773A81" w:rsidRDefault="00924CD7">
            <w:pPr>
              <w:rPr>
                <w:rFonts w:asciiTheme="minorEastAsia" w:eastAsiaTheme="minorEastAsia" w:hAnsiTheme="minorEastAsia"/>
                <w:szCs w:val="21"/>
              </w:rPr>
            </w:pPr>
            <w:r>
              <w:rPr>
                <w:rFonts w:asciiTheme="minorEastAsia" w:eastAsiaTheme="minorEastAsia" w:hAnsiTheme="minorEastAsia" w:hint="eastAsia"/>
                <w:szCs w:val="21"/>
              </w:rPr>
              <w:t>2、设置事故水池，设置初期雨水池。</w:t>
            </w:r>
          </w:p>
          <w:p w:rsidR="00773A81" w:rsidRDefault="00924CD7">
            <w:pPr>
              <w:rPr>
                <w:rFonts w:asciiTheme="minorEastAsia" w:eastAsiaTheme="minorEastAsia" w:hAnsiTheme="minorEastAsia"/>
                <w:szCs w:val="21"/>
              </w:rPr>
            </w:pPr>
            <w:r>
              <w:rPr>
                <w:rFonts w:asciiTheme="minorEastAsia" w:eastAsiaTheme="minorEastAsia" w:hAnsiTheme="minorEastAsia" w:hint="eastAsia"/>
                <w:szCs w:val="21"/>
              </w:rPr>
              <w:t>3、初期雨水池和事故池设置切换装置，厂区雨水排口设切换装置。</w:t>
            </w:r>
          </w:p>
          <w:p w:rsidR="00773A81" w:rsidRDefault="00924CD7">
            <w:pPr>
              <w:rPr>
                <w:rFonts w:asciiTheme="minorEastAsia" w:eastAsiaTheme="minorEastAsia" w:hAnsiTheme="minorEastAsia"/>
                <w:szCs w:val="21"/>
              </w:rPr>
            </w:pPr>
            <w:r>
              <w:rPr>
                <w:rFonts w:asciiTheme="minorEastAsia" w:eastAsiaTheme="minorEastAsia" w:hAnsiTheme="minorEastAsia" w:hint="eastAsia"/>
                <w:szCs w:val="21"/>
              </w:rPr>
              <w:t>4、硫酸锂、洗水和洗液罐区、氢氧化锂罐区、氢氧化钠和硫酸钠罐区设置围堰。</w:t>
            </w:r>
          </w:p>
          <w:p w:rsidR="00773A81" w:rsidRDefault="00924CD7">
            <w:pPr>
              <w:rPr>
                <w:rFonts w:asciiTheme="minorEastAsia" w:eastAsiaTheme="minorEastAsia" w:hAnsiTheme="minorEastAsia"/>
                <w:szCs w:val="21"/>
              </w:rPr>
            </w:pPr>
            <w:r>
              <w:rPr>
                <w:rFonts w:asciiTheme="minorEastAsia" w:eastAsiaTheme="minorEastAsia" w:hAnsiTheme="minorEastAsia"/>
                <w:szCs w:val="21"/>
              </w:rPr>
              <w:t>5</w:t>
            </w:r>
            <w:r>
              <w:rPr>
                <w:rFonts w:asciiTheme="minorEastAsia" w:eastAsiaTheme="minorEastAsia" w:hAnsiTheme="minorEastAsia" w:hint="eastAsia"/>
                <w:szCs w:val="21"/>
              </w:rPr>
              <w:t>、已做好</w:t>
            </w:r>
            <w:r>
              <w:rPr>
                <w:rFonts w:asciiTheme="minorEastAsia" w:eastAsiaTheme="minorEastAsia" w:hAnsiTheme="minorEastAsia"/>
                <w:szCs w:val="21"/>
              </w:rPr>
              <w:t>环境风险事故应急预案并备案，定期开展应急演练。</w:t>
            </w:r>
          </w:p>
        </w:tc>
        <w:tc>
          <w:tcPr>
            <w:tcW w:w="387"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落实</w:t>
            </w:r>
          </w:p>
        </w:tc>
      </w:tr>
      <w:tr w:rsidR="00773A81">
        <w:tc>
          <w:tcPr>
            <w:tcW w:w="248" w:type="pct"/>
            <w:vAlign w:val="center"/>
          </w:tcPr>
          <w:p w:rsidR="00773A81" w:rsidRDefault="00773A81">
            <w:pPr>
              <w:pStyle w:val="a0"/>
              <w:numPr>
                <w:ilvl w:val="0"/>
                <w:numId w:val="25"/>
              </w:numPr>
              <w:ind w:firstLineChars="0"/>
              <w:jc w:val="center"/>
              <w:rPr>
                <w:rFonts w:asciiTheme="minorEastAsia" w:eastAsiaTheme="minorEastAsia" w:hAnsiTheme="minorEastAsia"/>
                <w:szCs w:val="21"/>
              </w:rPr>
            </w:pPr>
          </w:p>
        </w:tc>
        <w:tc>
          <w:tcPr>
            <w:tcW w:w="2331"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项目卫生防护距离设定为氢氧化锂车间、煤堆场、转运系统、氨水储罐区和盐酸储罐区等周边</w:t>
            </w:r>
            <w:r>
              <w:rPr>
                <w:rFonts w:asciiTheme="minorEastAsia" w:eastAsiaTheme="minorEastAsia" w:hAnsiTheme="minorEastAsia"/>
                <w:szCs w:val="21"/>
              </w:rPr>
              <w:t>100m 范围。你公司应主动</w:t>
            </w:r>
            <w:r>
              <w:rPr>
                <w:rFonts w:asciiTheme="minorEastAsia" w:eastAsiaTheme="minorEastAsia" w:hAnsiTheme="minorEastAsia" w:hint="eastAsia"/>
                <w:szCs w:val="21"/>
              </w:rPr>
              <w:t>向新余高新区管委会报告，并配合做好本项目周边规划的严格控制，项目防护距离范围内不得新建居民住宅、学校、医院等环境敏感建筑。</w:t>
            </w:r>
          </w:p>
        </w:tc>
        <w:tc>
          <w:tcPr>
            <w:tcW w:w="203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环评要求：项目氨水储罐区需设置</w:t>
            </w:r>
            <w:r>
              <w:rPr>
                <w:rFonts w:asciiTheme="minorEastAsia" w:eastAsiaTheme="minorEastAsia" w:hAnsiTheme="minorEastAsia"/>
                <w:szCs w:val="21"/>
              </w:rPr>
              <w:t>70m 的大气防护距离，项目</w:t>
            </w:r>
            <w:r>
              <w:rPr>
                <w:rFonts w:asciiTheme="minorEastAsia" w:eastAsiaTheme="minorEastAsia" w:hAnsiTheme="minorEastAsia" w:hint="eastAsia"/>
                <w:szCs w:val="21"/>
              </w:rPr>
              <w:t>煤堆场需设置</w:t>
            </w:r>
            <w:r>
              <w:rPr>
                <w:rFonts w:asciiTheme="minorEastAsia" w:eastAsiaTheme="minorEastAsia" w:hAnsiTheme="minorEastAsia"/>
                <w:szCs w:val="21"/>
              </w:rPr>
              <w:t>100m 的卫生防护距离，转运系统需设</w:t>
            </w:r>
            <w:r>
              <w:rPr>
                <w:rFonts w:asciiTheme="minorEastAsia" w:eastAsiaTheme="minorEastAsia" w:hAnsiTheme="minorEastAsia" w:hint="eastAsia"/>
                <w:szCs w:val="21"/>
              </w:rPr>
              <w:t>置</w:t>
            </w:r>
            <w:r>
              <w:rPr>
                <w:rFonts w:asciiTheme="minorEastAsia" w:eastAsiaTheme="minorEastAsia" w:hAnsiTheme="minorEastAsia"/>
                <w:szCs w:val="21"/>
              </w:rPr>
              <w:t>100m 的卫生防护距离，氨水储罐区需设置100m</w:t>
            </w:r>
            <w:r>
              <w:rPr>
                <w:rFonts w:asciiTheme="minorEastAsia" w:eastAsiaTheme="minorEastAsia" w:hAnsiTheme="minorEastAsia" w:hint="eastAsia"/>
                <w:szCs w:val="21"/>
              </w:rPr>
              <w:t>的卫生防护距离，氢氧化锂车间需设置</w:t>
            </w:r>
            <w:r>
              <w:rPr>
                <w:rFonts w:asciiTheme="minorEastAsia" w:eastAsiaTheme="minorEastAsia" w:hAnsiTheme="minorEastAsia"/>
                <w:szCs w:val="21"/>
              </w:rPr>
              <w:t>100m 卫生防</w:t>
            </w:r>
            <w:r>
              <w:rPr>
                <w:rFonts w:asciiTheme="minorEastAsia" w:eastAsiaTheme="minorEastAsia" w:hAnsiTheme="minorEastAsia" w:hint="eastAsia"/>
                <w:szCs w:val="21"/>
              </w:rPr>
              <w:t>护距离，硫酸罐区需设置</w:t>
            </w:r>
            <w:r>
              <w:rPr>
                <w:rFonts w:asciiTheme="minorEastAsia" w:eastAsiaTheme="minorEastAsia" w:hAnsiTheme="minorEastAsia"/>
                <w:szCs w:val="21"/>
              </w:rPr>
              <w:t>50m 的卫生防护距离，盐</w:t>
            </w:r>
            <w:r>
              <w:rPr>
                <w:rFonts w:asciiTheme="minorEastAsia" w:eastAsiaTheme="minorEastAsia" w:hAnsiTheme="minorEastAsia" w:hint="eastAsia"/>
                <w:szCs w:val="21"/>
              </w:rPr>
              <w:t>酸储罐区需设置</w:t>
            </w:r>
            <w:r>
              <w:rPr>
                <w:rFonts w:asciiTheme="minorEastAsia" w:eastAsiaTheme="minorEastAsia" w:hAnsiTheme="minorEastAsia"/>
                <w:szCs w:val="21"/>
              </w:rPr>
              <w:t>100m 的卫生防护距离。项目卫生防护距离范围内无环境敏感点。</w:t>
            </w:r>
          </w:p>
        </w:tc>
        <w:tc>
          <w:tcPr>
            <w:tcW w:w="387"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落实</w:t>
            </w:r>
          </w:p>
        </w:tc>
      </w:tr>
    </w:tbl>
    <w:p w:rsidR="00773A81" w:rsidRDefault="00924CD7">
      <w:pPr>
        <w:pStyle w:val="3"/>
      </w:pPr>
      <w:r>
        <w:rPr>
          <w:rFonts w:hint="eastAsia"/>
        </w:rPr>
        <w:t>赣锋万吨锂盐三期（</w:t>
      </w:r>
      <w:r>
        <w:t>万吨锂盐改扩建项目、万吨锂盐改扩建变动</w:t>
      </w:r>
      <w:r>
        <w:rPr>
          <w:rFonts w:hint="eastAsia"/>
        </w:rPr>
        <w:t>）</w:t>
      </w:r>
      <w:r>
        <w:tab/>
      </w:r>
    </w:p>
    <w:p w:rsidR="00773A81" w:rsidRDefault="00924CD7">
      <w:pPr>
        <w:spacing w:line="360" w:lineRule="auto"/>
        <w:jc w:val="center"/>
        <w:rPr>
          <w:rFonts w:asciiTheme="minorEastAsia" w:eastAsiaTheme="minorEastAsia" w:hAnsiTheme="minorEastAsia"/>
          <w:sz w:val="24"/>
        </w:rPr>
      </w:pPr>
      <w:r>
        <w:rPr>
          <w:rFonts w:asciiTheme="minorEastAsia" w:eastAsiaTheme="minorEastAsia" w:hAnsiTheme="minorEastAsia"/>
          <w:sz w:val="24"/>
        </w:rPr>
        <w:tab/>
      </w: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3.3</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3</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批复及落实情况一览表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
        <w:gridCol w:w="4224"/>
        <w:gridCol w:w="3686"/>
        <w:gridCol w:w="701"/>
      </w:tblGrid>
      <w:tr w:rsidR="00773A81">
        <w:tc>
          <w:tcPr>
            <w:tcW w:w="248" w:type="pct"/>
            <w:vAlign w:val="center"/>
          </w:tcPr>
          <w:p w:rsidR="00773A81" w:rsidRDefault="00924CD7">
            <w:pPr>
              <w:jc w:val="center"/>
              <w:rPr>
                <w:rFonts w:asciiTheme="minorEastAsia" w:eastAsiaTheme="minorEastAsia" w:hAnsiTheme="minorEastAsia"/>
                <w:b/>
                <w:szCs w:val="21"/>
              </w:rPr>
            </w:pPr>
            <w:r>
              <w:rPr>
                <w:rFonts w:asciiTheme="minorEastAsia" w:eastAsiaTheme="minorEastAsia" w:hAnsiTheme="minorEastAsia"/>
                <w:b/>
                <w:szCs w:val="21"/>
              </w:rPr>
              <w:t>序号</w:t>
            </w:r>
          </w:p>
        </w:tc>
        <w:tc>
          <w:tcPr>
            <w:tcW w:w="2331" w:type="pct"/>
            <w:vAlign w:val="center"/>
          </w:tcPr>
          <w:p w:rsidR="00773A81" w:rsidRDefault="00924CD7">
            <w:pPr>
              <w:jc w:val="center"/>
              <w:rPr>
                <w:rFonts w:asciiTheme="minorEastAsia" w:eastAsiaTheme="minorEastAsia" w:hAnsiTheme="minorEastAsia"/>
                <w:b/>
                <w:szCs w:val="21"/>
              </w:rPr>
            </w:pPr>
            <w:r>
              <w:rPr>
                <w:rFonts w:asciiTheme="minorEastAsia" w:eastAsiaTheme="minorEastAsia" w:hAnsiTheme="minorEastAsia"/>
                <w:b/>
                <w:szCs w:val="21"/>
              </w:rPr>
              <w:t>环评批复</w:t>
            </w:r>
          </w:p>
        </w:tc>
        <w:tc>
          <w:tcPr>
            <w:tcW w:w="2034" w:type="pct"/>
            <w:vAlign w:val="center"/>
          </w:tcPr>
          <w:p w:rsidR="00773A81" w:rsidRDefault="00924CD7">
            <w:pPr>
              <w:jc w:val="center"/>
              <w:rPr>
                <w:rFonts w:asciiTheme="minorEastAsia" w:eastAsiaTheme="minorEastAsia" w:hAnsiTheme="minorEastAsia"/>
                <w:b/>
                <w:szCs w:val="21"/>
              </w:rPr>
            </w:pPr>
            <w:r>
              <w:rPr>
                <w:rFonts w:asciiTheme="minorEastAsia" w:eastAsiaTheme="minorEastAsia" w:hAnsiTheme="minorEastAsia"/>
                <w:b/>
                <w:szCs w:val="21"/>
              </w:rPr>
              <w:t>实际情况</w:t>
            </w:r>
          </w:p>
        </w:tc>
        <w:tc>
          <w:tcPr>
            <w:tcW w:w="387" w:type="pct"/>
            <w:vAlign w:val="center"/>
          </w:tcPr>
          <w:p w:rsidR="00773A81" w:rsidRDefault="00924CD7">
            <w:pPr>
              <w:jc w:val="center"/>
              <w:rPr>
                <w:rFonts w:asciiTheme="minorEastAsia" w:eastAsiaTheme="minorEastAsia" w:hAnsiTheme="minorEastAsia"/>
                <w:b/>
                <w:szCs w:val="21"/>
              </w:rPr>
            </w:pPr>
            <w:r>
              <w:rPr>
                <w:rFonts w:asciiTheme="minorEastAsia" w:eastAsiaTheme="minorEastAsia" w:hAnsiTheme="minorEastAsia"/>
                <w:b/>
                <w:szCs w:val="21"/>
              </w:rPr>
              <w:t>是否落实</w:t>
            </w:r>
          </w:p>
        </w:tc>
      </w:tr>
      <w:tr w:rsidR="00773A81">
        <w:tc>
          <w:tcPr>
            <w:tcW w:w="248" w:type="pct"/>
            <w:vAlign w:val="center"/>
          </w:tcPr>
          <w:p w:rsidR="00773A81" w:rsidRDefault="00773A81">
            <w:pPr>
              <w:pStyle w:val="a0"/>
              <w:numPr>
                <w:ilvl w:val="0"/>
                <w:numId w:val="26"/>
              </w:numPr>
              <w:ind w:firstLineChars="0"/>
              <w:jc w:val="center"/>
              <w:rPr>
                <w:rFonts w:asciiTheme="minorEastAsia" w:eastAsiaTheme="minorEastAsia" w:hAnsiTheme="minorEastAsia"/>
                <w:szCs w:val="21"/>
              </w:rPr>
            </w:pPr>
          </w:p>
        </w:tc>
        <w:tc>
          <w:tcPr>
            <w:tcW w:w="2331"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严格落实大气污染防治措施。应采取清洁生</w:t>
            </w:r>
            <w:r>
              <w:rPr>
                <w:rFonts w:asciiTheme="minorEastAsia" w:eastAsiaTheme="minorEastAsia" w:hAnsiTheme="minorEastAsia" w:hint="eastAsia"/>
                <w:szCs w:val="21"/>
              </w:rPr>
              <w:lastRenderedPageBreak/>
              <w:t>产措施减少废气产生量。根据废气中污染物的类别和性质，采用成熟可靠的处理工艺，确保废气污染物排放满足相应标准要求，其中，项目转型焙烧窑、酸化窑热风炉、锂渣烘干热风炉烟气中颗粒物、二氧化硫执行《工业炉窑大气污染物排放标准》（GB9078-1996）中表2、表4中二级标准；全厂其他工序工艺粉尘、转型焙烧窑烟气中氮氧化物及氟化物、酸化窑热风炉烟气和锂渣烘干热风炉烟气中氮氧化物、酸化窑工艺废气颗粒物及硫酸雾执行《大气污染物综合排放标准》（GB16297-1996）表2中二级标准；转型窑烟气中铊参照执行《无机化学工业污染物排放标准》（GB31573-2015）表3 大气污染物排放限值。颗粒物、氯化氢、硫酸雾等厂界浓度满足《大气污染物综合排放标准》（GB16297-1996）表2无组织排放限值，厂界氨浓度满足《恶臭污染物排放标准》（GB14554-93）二级厂界标准要求。</w:t>
            </w:r>
          </w:p>
        </w:tc>
        <w:tc>
          <w:tcPr>
            <w:tcW w:w="203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lastRenderedPageBreak/>
              <w:t>项目转型窑尾烟气采用高温滤芯收尘</w:t>
            </w:r>
            <w:r>
              <w:rPr>
                <w:rFonts w:asciiTheme="minorEastAsia" w:eastAsiaTheme="minorEastAsia" w:hAnsiTheme="minorEastAsia" w:hint="eastAsia"/>
                <w:szCs w:val="21"/>
              </w:rPr>
              <w:lastRenderedPageBreak/>
              <w:t>器</w:t>
            </w:r>
            <w:r>
              <w:rPr>
                <w:rFonts w:asciiTheme="minorEastAsia" w:eastAsiaTheme="minorEastAsia" w:hAnsiTheme="minorEastAsia"/>
                <w:szCs w:val="21"/>
              </w:rPr>
              <w:t>+SCR脱硝+余热利用+布袋除尘系统+脱硫塔处理，窑头烟气采用</w:t>
            </w:r>
            <w:r>
              <w:rPr>
                <w:rFonts w:asciiTheme="minorEastAsia" w:eastAsiaTheme="minorEastAsia" w:hAnsiTheme="minorEastAsia" w:hint="eastAsia"/>
                <w:szCs w:val="21"/>
              </w:rPr>
              <w:t>立式旋风</w:t>
            </w:r>
            <w:r>
              <w:rPr>
                <w:rFonts w:asciiTheme="minorEastAsia" w:eastAsiaTheme="minorEastAsia" w:hAnsiTheme="minorEastAsia"/>
                <w:szCs w:val="21"/>
              </w:rPr>
              <w:t>+高温袋式收尘器+余热利用+气箱脉冲袋式收尘器处理，</w:t>
            </w:r>
            <w:r>
              <w:rPr>
                <w:rFonts w:asciiTheme="minorEastAsia" w:eastAsiaTheme="minorEastAsia" w:hAnsiTheme="minorEastAsia" w:hint="eastAsia"/>
                <w:szCs w:val="21"/>
              </w:rPr>
              <w:t>酸化窑热风烟气天然气燃烧废气直排，酸化窑工艺废气采用二级气体旋流碱吸收塔</w:t>
            </w:r>
            <w:r>
              <w:rPr>
                <w:rFonts w:asciiTheme="minorEastAsia" w:eastAsiaTheme="minorEastAsia" w:hAnsiTheme="minorEastAsia"/>
                <w:szCs w:val="21"/>
              </w:rPr>
              <w:t>+电除雾处理，其余工艺粉尘采用布袋除尘处理，</w:t>
            </w:r>
            <w:r>
              <w:rPr>
                <w:rFonts w:asciiTheme="minorEastAsia" w:eastAsiaTheme="minorEastAsia" w:hAnsiTheme="minorEastAsia" w:hint="eastAsia"/>
                <w:szCs w:val="21"/>
              </w:rPr>
              <w:t>转型焙烧窑、酸化窑热风炉烟气中颗粒物、二氧化硫执行</w:t>
            </w:r>
            <w:r>
              <w:rPr>
                <w:rFonts w:asciiTheme="minorEastAsia" w:eastAsiaTheme="minorEastAsia" w:hAnsiTheme="minorEastAsia"/>
                <w:szCs w:val="21"/>
              </w:rPr>
              <w:t>《无机化学工业污染物排放标准》(GB31573-2015)要求</w:t>
            </w:r>
            <w:r>
              <w:rPr>
                <w:rFonts w:asciiTheme="minorEastAsia" w:eastAsiaTheme="minorEastAsia" w:hAnsiTheme="minorEastAsia" w:hint="eastAsia"/>
                <w:szCs w:val="21"/>
              </w:rPr>
              <w:t>；无组织排放颗粒物浓度均满足《大气污染物综合排放标准》</w:t>
            </w:r>
            <w:r>
              <w:rPr>
                <w:rFonts w:asciiTheme="minorEastAsia" w:eastAsiaTheme="minorEastAsia" w:hAnsiTheme="minorEastAsia"/>
                <w:szCs w:val="21"/>
              </w:rPr>
              <w:t>(GB16297-1996)表2中无组织排放监控浓度限值要求，</w:t>
            </w:r>
            <w:r>
              <w:rPr>
                <w:rFonts w:asciiTheme="minorEastAsia" w:eastAsiaTheme="minorEastAsia" w:hAnsiTheme="minorEastAsia" w:hint="eastAsia"/>
                <w:szCs w:val="21"/>
              </w:rPr>
              <w:t>无组织排放二氧化硫、硫酸雾、氮氧化物、氨浓度均满足</w:t>
            </w:r>
            <w:r>
              <w:rPr>
                <w:rFonts w:asciiTheme="minorEastAsia" w:eastAsiaTheme="minorEastAsia" w:hAnsiTheme="minorEastAsia"/>
                <w:szCs w:val="21"/>
              </w:rPr>
              <w:t>《无机化学工业污染物排放标准》(GB31573-2015)表</w:t>
            </w:r>
            <w:r>
              <w:rPr>
                <w:rFonts w:asciiTheme="minorEastAsia" w:eastAsiaTheme="minorEastAsia" w:hAnsiTheme="minorEastAsia" w:hint="eastAsia"/>
                <w:szCs w:val="21"/>
              </w:rPr>
              <w:t>5中要求。</w:t>
            </w:r>
          </w:p>
        </w:tc>
        <w:tc>
          <w:tcPr>
            <w:tcW w:w="387"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lastRenderedPageBreak/>
              <w:t>落实</w:t>
            </w:r>
          </w:p>
        </w:tc>
      </w:tr>
      <w:tr w:rsidR="00773A81">
        <w:tc>
          <w:tcPr>
            <w:tcW w:w="248" w:type="pct"/>
            <w:vAlign w:val="center"/>
          </w:tcPr>
          <w:p w:rsidR="00773A81" w:rsidRDefault="00773A81">
            <w:pPr>
              <w:pStyle w:val="a0"/>
              <w:numPr>
                <w:ilvl w:val="0"/>
                <w:numId w:val="26"/>
              </w:numPr>
              <w:ind w:firstLineChars="0"/>
              <w:jc w:val="center"/>
              <w:rPr>
                <w:rFonts w:asciiTheme="minorEastAsia" w:eastAsiaTheme="minorEastAsia" w:hAnsiTheme="minorEastAsia"/>
                <w:szCs w:val="21"/>
              </w:rPr>
            </w:pPr>
          </w:p>
        </w:tc>
        <w:tc>
          <w:tcPr>
            <w:tcW w:w="2331"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严格落实水污染防治措施。按“清污分流、雨污分流、分质处理、一水多用”原则和环评要求，设计全厂废水收集处理方案和综合利用方案，提高项目废水综合利用率。项目废水经预处理达到《无机化学工业污染物排放标准》（GB31573-2015）间接排放标准、江西省《工业废水铊污染物排放标准》（DB36/1149-2019）和新余高新区污水处理厂接管标准后，排入高新区污水处理厂进一步处理。</w:t>
            </w:r>
          </w:p>
        </w:tc>
        <w:tc>
          <w:tcPr>
            <w:tcW w:w="203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厂区生产废水采用污水管道收集后进入生产废水站处理，含污雨水经初期雨水收集池收集后，也采用泵和管道输送至生产废水站处理；厂区清洁雨水采用明沟收集后排入市政雨水管网。整个厂区做到了“雨水明沟化、污水明管化”；初期雨水收集池根据水位控制定期送二期废水站处理。这样做到了初期雨水收集与正常清净雨水分开，即做到了“清污分流”。生产废水采用p</w:t>
            </w:r>
            <w:r>
              <w:rPr>
                <w:rFonts w:asciiTheme="minorEastAsia" w:eastAsiaTheme="minorEastAsia" w:hAnsiTheme="minorEastAsia"/>
                <w:szCs w:val="21"/>
              </w:rPr>
              <w:t>H调节</w:t>
            </w:r>
            <w:r>
              <w:rPr>
                <w:rFonts w:asciiTheme="minorEastAsia" w:eastAsiaTheme="minorEastAsia" w:hAnsiTheme="minorEastAsia" w:hint="eastAsia"/>
                <w:szCs w:val="21"/>
              </w:rPr>
              <w:t>+絮凝沉淀处理，处理后废水中p</w:t>
            </w:r>
            <w:r>
              <w:rPr>
                <w:rFonts w:asciiTheme="minorEastAsia" w:eastAsiaTheme="minorEastAsia" w:hAnsiTheme="minorEastAsia"/>
                <w:szCs w:val="21"/>
              </w:rPr>
              <w:t>H、</w:t>
            </w:r>
            <w:r>
              <w:rPr>
                <w:rFonts w:asciiTheme="minorEastAsia" w:eastAsiaTheme="minorEastAsia" w:hAnsiTheme="minorEastAsia" w:hint="eastAsia"/>
                <w:szCs w:val="21"/>
              </w:rPr>
              <w:t>C</w:t>
            </w:r>
            <w:r>
              <w:rPr>
                <w:rFonts w:asciiTheme="minorEastAsia" w:eastAsiaTheme="minorEastAsia" w:hAnsiTheme="minorEastAsia"/>
                <w:szCs w:val="21"/>
              </w:rPr>
              <w:t>OD、氟化物、铊等污染物浓度</w:t>
            </w:r>
            <w:r>
              <w:rPr>
                <w:rFonts w:asciiTheme="minorEastAsia" w:eastAsiaTheme="minorEastAsia" w:hAnsiTheme="minorEastAsia" w:hint="eastAsia"/>
                <w:szCs w:val="21"/>
              </w:rPr>
              <w:t>满足无机化学工业污染物排放标准（GB 31573-2015）</w:t>
            </w:r>
            <w:r>
              <w:rPr>
                <w:rFonts w:asciiTheme="minorEastAsia" w:eastAsiaTheme="minorEastAsia" w:hAnsiTheme="minorEastAsia"/>
                <w:szCs w:val="21"/>
              </w:rPr>
              <w:t>。</w:t>
            </w:r>
          </w:p>
        </w:tc>
        <w:tc>
          <w:tcPr>
            <w:tcW w:w="387"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落实</w:t>
            </w:r>
          </w:p>
        </w:tc>
      </w:tr>
      <w:tr w:rsidR="00773A81">
        <w:tc>
          <w:tcPr>
            <w:tcW w:w="248" w:type="pct"/>
            <w:vAlign w:val="center"/>
          </w:tcPr>
          <w:p w:rsidR="00773A81" w:rsidRDefault="00773A81">
            <w:pPr>
              <w:pStyle w:val="a0"/>
              <w:numPr>
                <w:ilvl w:val="0"/>
                <w:numId w:val="26"/>
              </w:numPr>
              <w:ind w:firstLineChars="0"/>
              <w:jc w:val="center"/>
              <w:rPr>
                <w:rFonts w:asciiTheme="minorEastAsia" w:eastAsiaTheme="minorEastAsia" w:hAnsiTheme="minorEastAsia"/>
                <w:szCs w:val="21"/>
              </w:rPr>
            </w:pPr>
          </w:p>
        </w:tc>
        <w:tc>
          <w:tcPr>
            <w:tcW w:w="2331"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严格落实固体废物分类处置和综合利用措施。严格履行危险废物转移相关环保手续，产生的不能综合利用的危险废物应定期委托有资质的单位处理处置。本项目产生的一般工业固体废物量大，应畅通综合利用渠道，依法及时处置。应在厂区内设置足够容积的一般工业固体废物和危险废物暂存库，暂存库设计、建设和运行必须满足《一般工业固体废物贮存、处置场污染控制标准》（GB18599-2001）、《危险废物贮存污染控制标准》（GB18597-2001）</w:t>
            </w:r>
          </w:p>
        </w:tc>
        <w:tc>
          <w:tcPr>
            <w:tcW w:w="203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新建湿硅质渣库，作为一般固废硅质渣暂存场所，硅质渣、脱硫渣、水处理污泥是存储在硅质渣库，废布袋、废滤布、废包装物存储在</w:t>
            </w:r>
            <w:r>
              <w:rPr>
                <w:rFonts w:asciiTheme="minorEastAsia" w:eastAsiaTheme="minorEastAsia" w:hAnsiTheme="minorEastAsia"/>
                <w:szCs w:val="21"/>
              </w:rPr>
              <w:t>13号仓库（依托一期）里面，耐火砖厂家回收利用。</w:t>
            </w:r>
            <w:r>
              <w:rPr>
                <w:rFonts w:asciiTheme="minorEastAsia" w:eastAsiaTheme="minorEastAsia" w:hAnsiTheme="minorEastAsia" w:hint="eastAsia"/>
                <w:szCs w:val="21"/>
              </w:rPr>
              <w:t>废机油、煤焦油、废树脂和废催化剂等危险废物送江西东江环保技术有限公司（废机油</w:t>
            </w:r>
            <w:r>
              <w:rPr>
                <w:rFonts w:asciiTheme="minorEastAsia" w:eastAsiaTheme="minorEastAsia" w:hAnsiTheme="minorEastAsia"/>
                <w:szCs w:val="21"/>
              </w:rPr>
              <w:t>HW08、废树脂HW13 和废催化剂HW50）、江西瑞府环保石化有限公司（精（蒸）馏残渣HW11，中低温煤焦油）处置。</w:t>
            </w:r>
          </w:p>
        </w:tc>
        <w:tc>
          <w:tcPr>
            <w:tcW w:w="387"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落实</w:t>
            </w:r>
          </w:p>
        </w:tc>
      </w:tr>
      <w:tr w:rsidR="00773A81">
        <w:tc>
          <w:tcPr>
            <w:tcW w:w="248" w:type="pct"/>
            <w:vAlign w:val="center"/>
          </w:tcPr>
          <w:p w:rsidR="00773A81" w:rsidRDefault="00773A81">
            <w:pPr>
              <w:pStyle w:val="a0"/>
              <w:numPr>
                <w:ilvl w:val="0"/>
                <w:numId w:val="26"/>
              </w:numPr>
              <w:ind w:firstLineChars="0"/>
              <w:jc w:val="center"/>
              <w:rPr>
                <w:rFonts w:asciiTheme="minorEastAsia" w:eastAsiaTheme="minorEastAsia" w:hAnsiTheme="minorEastAsia"/>
                <w:szCs w:val="21"/>
              </w:rPr>
            </w:pPr>
          </w:p>
        </w:tc>
        <w:tc>
          <w:tcPr>
            <w:tcW w:w="2331"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严格落实土壤和地下水污染防治措施。按“源头控制、分区防治、污染监控”原则做好土壤和地下水污染防治工作。对涉及危险化学品和危险废物贮存的各类车间、仓库等重点防治区域采取防腐、防渗措施，并定期进行维护管理。</w:t>
            </w:r>
          </w:p>
        </w:tc>
        <w:tc>
          <w:tcPr>
            <w:tcW w:w="2034" w:type="pct"/>
            <w:vAlign w:val="center"/>
          </w:tcPr>
          <w:p w:rsidR="00773A81" w:rsidRDefault="00924CD7">
            <w:pPr>
              <w:jc w:val="left"/>
              <w:rPr>
                <w:rFonts w:asciiTheme="minorEastAsia" w:eastAsiaTheme="minorEastAsia" w:hAnsiTheme="minorEastAsia"/>
                <w:szCs w:val="21"/>
              </w:rPr>
            </w:pPr>
            <w:r>
              <w:rPr>
                <w:rFonts w:asciiTheme="minorEastAsia" w:eastAsiaTheme="minorEastAsia" w:hAnsiTheme="minorEastAsia"/>
                <w:szCs w:val="21"/>
              </w:rPr>
              <w:t>1.危废暂存库防腐防渗处理（依托一期）；硫酸罐区、盐酸罐区、氨水罐区均设有围堰，包括事故池内做了水泥硬化+三布五涂沥青漆防腐能处理；浸出地槽采用三布五涂+耐酸瓷砖防腐；氢氧化锂、硫酸钠、净化车间生产车间地面涂刷地坪漆防腐处理。</w:t>
            </w:r>
          </w:p>
          <w:p w:rsidR="00773A81" w:rsidRDefault="00924CD7">
            <w:pPr>
              <w:jc w:val="left"/>
              <w:rPr>
                <w:rFonts w:asciiTheme="minorEastAsia" w:eastAsiaTheme="minorEastAsia" w:hAnsiTheme="minorEastAsia"/>
                <w:szCs w:val="21"/>
              </w:rPr>
            </w:pPr>
            <w:r>
              <w:rPr>
                <w:rFonts w:asciiTheme="minorEastAsia" w:eastAsiaTheme="minorEastAsia" w:hAnsiTheme="minorEastAsia"/>
                <w:szCs w:val="21"/>
              </w:rPr>
              <w:t>2.初期雨水池、渣库、煤棚等地面均采取水泥硬化。</w:t>
            </w:r>
          </w:p>
          <w:p w:rsidR="00773A81" w:rsidRDefault="00924CD7">
            <w:pPr>
              <w:jc w:val="left"/>
              <w:rPr>
                <w:rFonts w:asciiTheme="minorEastAsia" w:eastAsiaTheme="minorEastAsia" w:hAnsiTheme="minorEastAsia"/>
                <w:szCs w:val="21"/>
              </w:rPr>
            </w:pPr>
            <w:r>
              <w:rPr>
                <w:rFonts w:asciiTheme="minorEastAsia" w:eastAsiaTheme="minorEastAsia" w:hAnsiTheme="minorEastAsia"/>
                <w:szCs w:val="21"/>
              </w:rPr>
              <w:t>3.地下水监测点采用与二期共用的5个监测点。半年至1年监测1次。</w:t>
            </w:r>
          </w:p>
        </w:tc>
        <w:tc>
          <w:tcPr>
            <w:tcW w:w="387"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落实</w:t>
            </w:r>
          </w:p>
        </w:tc>
      </w:tr>
      <w:tr w:rsidR="00773A81">
        <w:tc>
          <w:tcPr>
            <w:tcW w:w="248" w:type="pct"/>
            <w:vAlign w:val="center"/>
          </w:tcPr>
          <w:p w:rsidR="00773A81" w:rsidRDefault="00773A81">
            <w:pPr>
              <w:pStyle w:val="a0"/>
              <w:numPr>
                <w:ilvl w:val="0"/>
                <w:numId w:val="26"/>
              </w:numPr>
              <w:ind w:firstLineChars="0"/>
              <w:jc w:val="center"/>
              <w:rPr>
                <w:rFonts w:asciiTheme="minorEastAsia" w:eastAsiaTheme="minorEastAsia" w:hAnsiTheme="minorEastAsia"/>
                <w:szCs w:val="21"/>
              </w:rPr>
            </w:pPr>
          </w:p>
        </w:tc>
        <w:tc>
          <w:tcPr>
            <w:tcW w:w="2331"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严格落实噪声污染防治措施。优化项目总平面布置，合理布置球磨机、空压机等高噪声设备，尽量选用低噪声设备，采取有效措施控制噪声影响。运行期厂界噪声必须达到《工业企业厂界环境噪声排放标准》（GB12348-2008）中3类标准。</w:t>
            </w:r>
          </w:p>
        </w:tc>
        <w:tc>
          <w:tcPr>
            <w:tcW w:w="2034"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对各类磨机、风机、空压机、离心机、制冷机组、水泵等高噪声设备采用单台独立基础，在设备基座与基础之间设橡胶隔振垫或减震器，做好减震措施降低噪声，并采取车间隔声措施；风机、空压机采用独立的隔声罩或隔声间进行隔声，墙面使用吸音材料；风机进、出口安装消声器，风机、水泵、空压机与管道连接处采用柔性连接。</w:t>
            </w:r>
          </w:p>
        </w:tc>
        <w:tc>
          <w:tcPr>
            <w:tcW w:w="387"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落实</w:t>
            </w:r>
          </w:p>
        </w:tc>
      </w:tr>
      <w:tr w:rsidR="00773A81">
        <w:tc>
          <w:tcPr>
            <w:tcW w:w="248" w:type="pct"/>
            <w:vAlign w:val="center"/>
          </w:tcPr>
          <w:p w:rsidR="00773A81" w:rsidRDefault="00773A81">
            <w:pPr>
              <w:pStyle w:val="a0"/>
              <w:numPr>
                <w:ilvl w:val="0"/>
                <w:numId w:val="26"/>
              </w:numPr>
              <w:ind w:firstLineChars="0"/>
              <w:jc w:val="center"/>
              <w:rPr>
                <w:rFonts w:asciiTheme="minorEastAsia" w:eastAsiaTheme="minorEastAsia" w:hAnsiTheme="minorEastAsia"/>
                <w:szCs w:val="21"/>
              </w:rPr>
            </w:pPr>
          </w:p>
        </w:tc>
        <w:tc>
          <w:tcPr>
            <w:tcW w:w="2331"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严格落实环境风险防范措施。严格落实环境影响报告书中提出的各项环境风险防控措施，认真制定环境风险应急预案，配备环境应急设施和装备。一旦发生环境风险事故，必须立即启动环境风险应急预案，控制并削减对外环境的污染影响。</w:t>
            </w:r>
          </w:p>
        </w:tc>
        <w:tc>
          <w:tcPr>
            <w:tcW w:w="2034" w:type="pct"/>
            <w:vAlign w:val="center"/>
          </w:tcPr>
          <w:p w:rsidR="00773A81" w:rsidRDefault="00924CD7">
            <w:pPr>
              <w:jc w:val="left"/>
              <w:rPr>
                <w:rFonts w:asciiTheme="minorEastAsia" w:eastAsiaTheme="minorEastAsia" w:hAnsiTheme="minorEastAsia"/>
                <w:szCs w:val="21"/>
              </w:rPr>
            </w:pPr>
            <w:r>
              <w:rPr>
                <w:rFonts w:asciiTheme="minorEastAsia" w:eastAsiaTheme="minorEastAsia" w:hAnsiTheme="minorEastAsia"/>
                <w:szCs w:val="21"/>
              </w:rPr>
              <w:t>1.硫酸、盐酸和碱储罐区和设有1.2m高围堰，硫酸和盐酸储罐设有备用罐，围堰内设有收集水坑将废液泵至事故应急池。</w:t>
            </w:r>
          </w:p>
          <w:p w:rsidR="00773A81" w:rsidRDefault="00924CD7">
            <w:pPr>
              <w:jc w:val="left"/>
              <w:rPr>
                <w:rFonts w:asciiTheme="minorEastAsia" w:eastAsiaTheme="minorEastAsia" w:hAnsiTheme="minorEastAsia"/>
                <w:szCs w:val="21"/>
              </w:rPr>
            </w:pPr>
            <w:r>
              <w:rPr>
                <w:rFonts w:asciiTheme="minorEastAsia" w:eastAsiaTheme="minorEastAsia" w:hAnsiTheme="minorEastAsia"/>
                <w:szCs w:val="21"/>
              </w:rPr>
              <w:t>2.按设有605m</w:t>
            </w:r>
            <w:r>
              <w:rPr>
                <w:rFonts w:asciiTheme="minorEastAsia" w:eastAsiaTheme="minorEastAsia" w:hAnsiTheme="minorEastAsia"/>
                <w:szCs w:val="21"/>
                <w:vertAlign w:val="superscript"/>
              </w:rPr>
              <w:t>3</w:t>
            </w:r>
            <w:r>
              <w:rPr>
                <w:rFonts w:asciiTheme="minorEastAsia" w:eastAsiaTheme="minorEastAsia" w:hAnsiTheme="minorEastAsia"/>
                <w:szCs w:val="21"/>
              </w:rPr>
              <w:t>事故应急池1座，东区和西区分设1500m</w:t>
            </w:r>
            <w:r>
              <w:rPr>
                <w:rFonts w:asciiTheme="minorEastAsia" w:eastAsiaTheme="minorEastAsia" w:hAnsiTheme="minorEastAsia"/>
                <w:szCs w:val="21"/>
                <w:vertAlign w:val="superscript"/>
              </w:rPr>
              <w:t>3</w:t>
            </w:r>
            <w:r>
              <w:rPr>
                <w:rFonts w:asciiTheme="minorEastAsia" w:eastAsiaTheme="minorEastAsia" w:hAnsiTheme="minorEastAsia"/>
                <w:szCs w:val="21"/>
              </w:rPr>
              <w:t>和2900m</w:t>
            </w:r>
            <w:r>
              <w:rPr>
                <w:rFonts w:asciiTheme="minorEastAsia" w:eastAsiaTheme="minorEastAsia" w:hAnsiTheme="minorEastAsia"/>
                <w:szCs w:val="21"/>
                <w:vertAlign w:val="superscript"/>
              </w:rPr>
              <w:t>3</w:t>
            </w:r>
            <w:r>
              <w:rPr>
                <w:rFonts w:asciiTheme="minorEastAsia" w:eastAsiaTheme="minorEastAsia" w:hAnsiTheme="minorEastAsia"/>
                <w:szCs w:val="21"/>
              </w:rPr>
              <w:t>初期雨水收集池各1座。</w:t>
            </w:r>
          </w:p>
          <w:p w:rsidR="00773A81" w:rsidRDefault="00924CD7">
            <w:pPr>
              <w:jc w:val="left"/>
              <w:rPr>
                <w:rFonts w:asciiTheme="minorEastAsia" w:eastAsiaTheme="minorEastAsia" w:hAnsiTheme="minorEastAsia"/>
                <w:szCs w:val="21"/>
              </w:rPr>
            </w:pPr>
            <w:r>
              <w:rPr>
                <w:rFonts w:asciiTheme="minorEastAsia" w:eastAsiaTheme="minorEastAsia" w:hAnsiTheme="minorEastAsia"/>
                <w:szCs w:val="21"/>
              </w:rPr>
              <w:t>3.已设立环境风险应急预案，已备案。</w:t>
            </w:r>
          </w:p>
          <w:p w:rsidR="00773A81" w:rsidRDefault="00924CD7">
            <w:pPr>
              <w:jc w:val="left"/>
              <w:rPr>
                <w:rFonts w:asciiTheme="minorEastAsia" w:eastAsiaTheme="minorEastAsia" w:hAnsiTheme="minorEastAsia"/>
                <w:szCs w:val="21"/>
              </w:rPr>
            </w:pPr>
            <w:r>
              <w:rPr>
                <w:rFonts w:asciiTheme="minorEastAsia" w:eastAsiaTheme="minorEastAsia" w:hAnsiTheme="minorEastAsia"/>
                <w:szCs w:val="21"/>
              </w:rPr>
              <w:t>4.项目硫酸锂、洗水和洗液罐区、氢氧化锂罐区、氢氧化钠和硫酸钠罐区均设置围堰</w:t>
            </w:r>
            <w:r>
              <w:rPr>
                <w:rFonts w:asciiTheme="minorEastAsia" w:eastAsiaTheme="minorEastAsia" w:hAnsiTheme="minorEastAsia" w:hint="eastAsia"/>
                <w:szCs w:val="21"/>
              </w:rPr>
              <w:t>。</w:t>
            </w:r>
          </w:p>
        </w:tc>
        <w:tc>
          <w:tcPr>
            <w:tcW w:w="387"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落实</w:t>
            </w:r>
          </w:p>
        </w:tc>
      </w:tr>
      <w:tr w:rsidR="00773A81">
        <w:tc>
          <w:tcPr>
            <w:tcW w:w="248" w:type="pct"/>
            <w:vAlign w:val="center"/>
          </w:tcPr>
          <w:p w:rsidR="00773A81" w:rsidRDefault="00773A81">
            <w:pPr>
              <w:pStyle w:val="a0"/>
              <w:numPr>
                <w:ilvl w:val="0"/>
                <w:numId w:val="26"/>
              </w:numPr>
              <w:ind w:firstLineChars="0"/>
              <w:jc w:val="center"/>
              <w:rPr>
                <w:rFonts w:asciiTheme="minorEastAsia" w:eastAsiaTheme="minorEastAsia" w:hAnsiTheme="minorEastAsia"/>
                <w:szCs w:val="21"/>
              </w:rPr>
            </w:pPr>
          </w:p>
        </w:tc>
        <w:tc>
          <w:tcPr>
            <w:tcW w:w="2331"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项目周边规划控制要求。根据环境影响报告书结论，本项目防护距离设定为锂辉石库、煤库、氨罐、盐酸贮罐周边100m范围内。你公司应配合新余高新区管委会，严格控制好本项目周边规划，项目防护距离范围内不得新建居民住宅、学校及医院等环境敏感建筑。</w:t>
            </w:r>
          </w:p>
        </w:tc>
        <w:tc>
          <w:tcPr>
            <w:tcW w:w="2034" w:type="pct"/>
            <w:vAlign w:val="center"/>
          </w:tcPr>
          <w:p w:rsidR="00773A81" w:rsidRDefault="00924CD7">
            <w:pPr>
              <w:jc w:val="center"/>
              <w:rPr>
                <w:rFonts w:asciiTheme="minorEastAsia" w:eastAsiaTheme="minorEastAsia" w:hAnsiTheme="minorEastAsia"/>
                <w:szCs w:val="21"/>
              </w:rPr>
            </w:pPr>
            <w:r>
              <w:rPr>
                <w:rFonts w:ascii="Times New Roman" w:eastAsia="宋体" w:hAnsi="Times New Roman" w:hint="eastAsia"/>
                <w:szCs w:val="21"/>
              </w:rPr>
              <w:t>项目周边</w:t>
            </w:r>
            <w:r>
              <w:rPr>
                <w:rFonts w:ascii="Times New Roman" w:eastAsia="宋体" w:hAnsi="Times New Roman" w:hint="eastAsia"/>
                <w:szCs w:val="21"/>
              </w:rPr>
              <w:t>1</w:t>
            </w:r>
            <w:r>
              <w:rPr>
                <w:rFonts w:ascii="Times New Roman" w:eastAsia="宋体" w:hAnsi="Times New Roman"/>
                <w:szCs w:val="21"/>
              </w:rPr>
              <w:t>00m</w:t>
            </w:r>
            <w:r>
              <w:rPr>
                <w:rFonts w:ascii="Times New Roman" w:eastAsia="宋体" w:hAnsi="Times New Roman"/>
                <w:szCs w:val="21"/>
              </w:rPr>
              <w:t>范围</w:t>
            </w:r>
            <w:r>
              <w:rPr>
                <w:rFonts w:ascii="Times New Roman" w:eastAsia="宋体" w:hAnsi="Times New Roman" w:hint="eastAsia"/>
                <w:szCs w:val="21"/>
              </w:rPr>
              <w:t>防护距离内无环境敏感点。</w:t>
            </w:r>
          </w:p>
        </w:tc>
        <w:tc>
          <w:tcPr>
            <w:tcW w:w="387"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落实</w:t>
            </w:r>
          </w:p>
        </w:tc>
      </w:tr>
    </w:tbl>
    <w:p w:rsidR="00773A81" w:rsidRDefault="00924CD7">
      <w:pPr>
        <w:pStyle w:val="3"/>
      </w:pPr>
      <w:r>
        <w:rPr>
          <w:rFonts w:hint="eastAsia"/>
        </w:rPr>
        <w:t>赣锋万吨锂盐四期（万吨高纯锂盐项目）</w:t>
      </w:r>
      <w:r>
        <w:tab/>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
        <w:gridCol w:w="4224"/>
        <w:gridCol w:w="3686"/>
        <w:gridCol w:w="701"/>
      </w:tblGrid>
      <w:tr w:rsidR="00773A81">
        <w:tc>
          <w:tcPr>
            <w:tcW w:w="248" w:type="pct"/>
            <w:vAlign w:val="center"/>
          </w:tcPr>
          <w:p w:rsidR="00773A81" w:rsidRDefault="00924CD7">
            <w:pPr>
              <w:jc w:val="center"/>
              <w:rPr>
                <w:rFonts w:asciiTheme="minorEastAsia" w:eastAsiaTheme="minorEastAsia" w:hAnsiTheme="minorEastAsia"/>
                <w:b/>
                <w:szCs w:val="21"/>
              </w:rPr>
            </w:pPr>
            <w:r>
              <w:rPr>
                <w:rFonts w:asciiTheme="minorEastAsia" w:eastAsiaTheme="minorEastAsia" w:hAnsiTheme="minorEastAsia"/>
                <w:b/>
                <w:szCs w:val="21"/>
              </w:rPr>
              <w:t>序号</w:t>
            </w:r>
          </w:p>
        </w:tc>
        <w:tc>
          <w:tcPr>
            <w:tcW w:w="2331" w:type="pct"/>
            <w:vAlign w:val="center"/>
          </w:tcPr>
          <w:p w:rsidR="00773A81" w:rsidRDefault="00924CD7">
            <w:pPr>
              <w:jc w:val="center"/>
              <w:rPr>
                <w:rFonts w:asciiTheme="minorEastAsia" w:eastAsiaTheme="minorEastAsia" w:hAnsiTheme="minorEastAsia"/>
                <w:b/>
                <w:szCs w:val="21"/>
              </w:rPr>
            </w:pPr>
            <w:r>
              <w:rPr>
                <w:rFonts w:asciiTheme="minorEastAsia" w:eastAsiaTheme="minorEastAsia" w:hAnsiTheme="minorEastAsia"/>
                <w:b/>
                <w:szCs w:val="21"/>
              </w:rPr>
              <w:t>环评批复</w:t>
            </w:r>
          </w:p>
        </w:tc>
        <w:tc>
          <w:tcPr>
            <w:tcW w:w="2034" w:type="pct"/>
            <w:vAlign w:val="center"/>
          </w:tcPr>
          <w:p w:rsidR="00773A81" w:rsidRDefault="00924CD7">
            <w:pPr>
              <w:jc w:val="center"/>
              <w:rPr>
                <w:rFonts w:asciiTheme="minorEastAsia" w:eastAsiaTheme="minorEastAsia" w:hAnsiTheme="minorEastAsia"/>
                <w:b/>
                <w:szCs w:val="21"/>
              </w:rPr>
            </w:pPr>
            <w:r>
              <w:rPr>
                <w:rFonts w:asciiTheme="minorEastAsia" w:eastAsiaTheme="minorEastAsia" w:hAnsiTheme="minorEastAsia"/>
                <w:b/>
                <w:szCs w:val="21"/>
              </w:rPr>
              <w:t>实际情况</w:t>
            </w:r>
          </w:p>
        </w:tc>
        <w:tc>
          <w:tcPr>
            <w:tcW w:w="387" w:type="pct"/>
            <w:vAlign w:val="center"/>
          </w:tcPr>
          <w:p w:rsidR="00773A81" w:rsidRDefault="00924CD7">
            <w:pPr>
              <w:jc w:val="center"/>
              <w:rPr>
                <w:rFonts w:asciiTheme="minorEastAsia" w:eastAsiaTheme="minorEastAsia" w:hAnsiTheme="minorEastAsia"/>
                <w:b/>
                <w:szCs w:val="21"/>
              </w:rPr>
            </w:pPr>
            <w:r>
              <w:rPr>
                <w:rFonts w:asciiTheme="minorEastAsia" w:eastAsiaTheme="minorEastAsia" w:hAnsiTheme="minorEastAsia"/>
                <w:b/>
                <w:szCs w:val="21"/>
              </w:rPr>
              <w:t>是否落实</w:t>
            </w:r>
          </w:p>
        </w:tc>
      </w:tr>
      <w:tr w:rsidR="00773A81">
        <w:tc>
          <w:tcPr>
            <w:tcW w:w="248" w:type="pct"/>
            <w:vAlign w:val="center"/>
          </w:tcPr>
          <w:p w:rsidR="00773A81" w:rsidRDefault="00773A81">
            <w:pPr>
              <w:pStyle w:val="a0"/>
              <w:numPr>
                <w:ilvl w:val="0"/>
                <w:numId w:val="27"/>
              </w:numPr>
              <w:ind w:firstLineChars="0"/>
              <w:jc w:val="center"/>
              <w:rPr>
                <w:rFonts w:asciiTheme="minorEastAsia" w:eastAsiaTheme="minorEastAsia" w:hAnsiTheme="minorEastAsia"/>
                <w:szCs w:val="21"/>
              </w:rPr>
            </w:pPr>
          </w:p>
        </w:tc>
        <w:tc>
          <w:tcPr>
            <w:tcW w:w="2331" w:type="pct"/>
            <w:vAlign w:val="center"/>
          </w:tcPr>
          <w:p w:rsidR="00773A81" w:rsidRDefault="00924CD7">
            <w:pPr>
              <w:jc w:val="left"/>
              <w:rPr>
                <w:rFonts w:asciiTheme="minorEastAsia" w:eastAsiaTheme="minorEastAsia" w:hAnsiTheme="minorEastAsia"/>
                <w:szCs w:val="21"/>
              </w:rPr>
            </w:pPr>
            <w:r>
              <w:rPr>
                <w:rFonts w:ascii="Times New Roman" w:eastAsia="宋体" w:hAnsi="Times New Roman" w:hint="eastAsia"/>
                <w:szCs w:val="21"/>
              </w:rPr>
              <w:t>严格落实废气污染防治措施。选择先进的、密闭性能好的设备，强化无组织排放废气的治理工作，最大限度地减少污染物的无组织排放，确保厂界废气污染物浓度达标。项目废气中颗粒物、</w:t>
            </w:r>
            <w:r>
              <w:rPr>
                <w:rFonts w:ascii="Times New Roman" w:eastAsia="宋体" w:hAnsi="Times New Roman" w:hint="eastAsia"/>
                <w:szCs w:val="21"/>
              </w:rPr>
              <w:t>SO,</w:t>
            </w:r>
            <w:r>
              <w:rPr>
                <w:rFonts w:ascii="Times New Roman" w:eastAsia="宋体" w:hAnsi="Times New Roman" w:hint="eastAsia"/>
                <w:szCs w:val="21"/>
              </w:rPr>
              <w:t>、</w:t>
            </w:r>
            <w:r>
              <w:rPr>
                <w:rFonts w:ascii="Times New Roman" w:eastAsia="宋体" w:hAnsi="Times New Roman" w:hint="eastAsia"/>
                <w:szCs w:val="21"/>
              </w:rPr>
              <w:t>NOx</w:t>
            </w:r>
            <w:r>
              <w:rPr>
                <w:rFonts w:ascii="Times New Roman" w:eastAsia="宋体" w:hAnsi="Times New Roman" w:hint="eastAsia"/>
                <w:szCs w:val="21"/>
              </w:rPr>
              <w:t>、硫酸雾、及其化合物、氟化物和氯化氢等污染物经处理满足《无机化学工业污染物排放标准》</w:t>
            </w:r>
            <w:r>
              <w:rPr>
                <w:rFonts w:ascii="Times New Roman" w:eastAsia="宋体" w:hAnsi="Times New Roman" w:hint="eastAsia"/>
                <w:szCs w:val="21"/>
              </w:rPr>
              <w:t>( GB31573 -2015)</w:t>
            </w:r>
            <w:r>
              <w:rPr>
                <w:rFonts w:hint="eastAsia"/>
              </w:rPr>
              <w:t xml:space="preserve"> </w:t>
            </w:r>
            <w:r>
              <w:rPr>
                <w:rFonts w:ascii="Times New Roman" w:eastAsia="宋体" w:hAnsi="Times New Roman" w:hint="eastAsia"/>
                <w:szCs w:val="21"/>
              </w:rPr>
              <w:t>表</w:t>
            </w:r>
            <w:r>
              <w:rPr>
                <w:rFonts w:ascii="Times New Roman" w:eastAsia="宋体" w:hAnsi="Times New Roman" w:hint="eastAsia"/>
                <w:szCs w:val="21"/>
              </w:rPr>
              <w:t xml:space="preserve"> 3 </w:t>
            </w:r>
            <w:r>
              <w:rPr>
                <w:rFonts w:ascii="Times New Roman" w:eastAsia="宋体" w:hAnsi="Times New Roman" w:hint="eastAsia"/>
                <w:szCs w:val="21"/>
              </w:rPr>
              <w:t>大气污染物排放限值标准要求后排放</w:t>
            </w:r>
            <w:r>
              <w:rPr>
                <w:rFonts w:ascii="Times New Roman" w:eastAsia="宋体" w:hAnsi="Times New Roman" w:hint="eastAsia"/>
                <w:szCs w:val="21"/>
              </w:rPr>
              <w:t>;</w:t>
            </w:r>
            <w:r>
              <w:rPr>
                <w:rFonts w:ascii="Times New Roman" w:eastAsia="宋体" w:hAnsi="Times New Roman" w:hint="eastAsia"/>
                <w:szCs w:val="21"/>
              </w:rPr>
              <w:t>氨经处理满足《火电厂烟气脱硝工程技术规范选择性催化还原法</w:t>
            </w:r>
            <w:r>
              <w:rPr>
                <w:rFonts w:ascii="Times New Roman" w:eastAsia="宋体" w:hAnsi="Times New Roman" w:hint="eastAsia"/>
                <w:szCs w:val="21"/>
              </w:rPr>
              <w:t xml:space="preserve"> (HJ563-2010)</w:t>
            </w:r>
            <w:r>
              <w:rPr>
                <w:rFonts w:ascii="Times New Roman" w:eastAsia="宋体" w:hAnsi="Times New Roman" w:hint="eastAsia"/>
                <w:szCs w:val="21"/>
              </w:rPr>
              <w:t>》氨逃逸的规定</w:t>
            </w:r>
            <w:r>
              <w:rPr>
                <w:rFonts w:ascii="Times New Roman" w:eastAsia="宋体" w:hAnsi="Times New Roman" w:hint="eastAsia"/>
                <w:szCs w:val="21"/>
              </w:rPr>
              <w:t>(</w:t>
            </w:r>
            <w:r>
              <w:rPr>
                <w:rFonts w:ascii="Times New Roman" w:eastAsia="宋体" w:hAnsi="Times New Roman" w:hint="eastAsia"/>
                <w:szCs w:val="21"/>
              </w:rPr>
              <w:t>低于</w:t>
            </w:r>
            <w:r>
              <w:rPr>
                <w:rFonts w:ascii="Times New Roman" w:eastAsia="宋体" w:hAnsi="Times New Roman" w:hint="eastAsia"/>
                <w:szCs w:val="21"/>
              </w:rPr>
              <w:t xml:space="preserve"> 2.5mg/m) </w:t>
            </w:r>
            <w:r>
              <w:rPr>
                <w:rFonts w:ascii="Times New Roman" w:eastAsia="宋体" w:hAnsi="Times New Roman" w:hint="eastAsia"/>
                <w:szCs w:val="21"/>
              </w:rPr>
              <w:t>和《恶臭污染物排放标准》</w:t>
            </w:r>
            <w:r>
              <w:rPr>
                <w:rFonts w:ascii="Times New Roman" w:eastAsia="宋体" w:hAnsi="Times New Roman" w:hint="eastAsia"/>
                <w:szCs w:val="21"/>
              </w:rPr>
              <w:t>(GB14554-93)</w:t>
            </w:r>
            <w:r>
              <w:rPr>
                <w:rFonts w:ascii="Times New Roman" w:eastAsia="宋体" w:hAnsi="Times New Roman" w:hint="eastAsia"/>
                <w:szCs w:val="21"/>
              </w:rPr>
              <w:t>二级标准排放速率标准要求后排放</w:t>
            </w:r>
            <w:r>
              <w:rPr>
                <w:rFonts w:ascii="Times New Roman" w:eastAsia="宋体" w:hAnsi="Times New Roman" w:hint="eastAsia"/>
                <w:szCs w:val="21"/>
              </w:rPr>
              <w:t>;</w:t>
            </w:r>
            <w:r>
              <w:rPr>
                <w:rFonts w:ascii="Times New Roman" w:eastAsia="宋体" w:hAnsi="Times New Roman" w:hint="eastAsia"/>
                <w:szCs w:val="21"/>
              </w:rPr>
              <w:t>企业厂界处颗粒物满足《大气污染物综合排放标准》</w:t>
            </w:r>
            <w:r>
              <w:rPr>
                <w:rFonts w:ascii="Times New Roman" w:eastAsia="宋体" w:hAnsi="Times New Roman" w:hint="eastAsia"/>
                <w:szCs w:val="21"/>
              </w:rPr>
              <w:t>(GB16297-1996)</w:t>
            </w:r>
            <w:r>
              <w:rPr>
                <w:rFonts w:ascii="Times New Roman" w:eastAsia="宋体" w:hAnsi="Times New Roman" w:hint="eastAsia"/>
                <w:szCs w:val="21"/>
              </w:rPr>
              <w:t>表</w:t>
            </w:r>
            <w:r>
              <w:rPr>
                <w:rFonts w:ascii="Times New Roman" w:eastAsia="宋体" w:hAnsi="Times New Roman" w:hint="eastAsia"/>
                <w:szCs w:val="21"/>
              </w:rPr>
              <w:t>2</w:t>
            </w:r>
            <w:r>
              <w:rPr>
                <w:rFonts w:ascii="Times New Roman" w:eastAsia="宋体" w:hAnsi="Times New Roman" w:hint="eastAsia"/>
                <w:szCs w:val="21"/>
              </w:rPr>
              <w:t>无组织排放监控浓度限值标准要求</w:t>
            </w:r>
            <w:r>
              <w:rPr>
                <w:rFonts w:ascii="Times New Roman" w:eastAsia="宋体" w:hAnsi="Times New Roman" w:hint="eastAsia"/>
                <w:szCs w:val="21"/>
              </w:rPr>
              <w:t>;</w:t>
            </w:r>
            <w:r>
              <w:rPr>
                <w:rFonts w:ascii="Times New Roman" w:eastAsia="宋体" w:hAnsi="Times New Roman" w:hint="eastAsia"/>
                <w:szCs w:val="21"/>
              </w:rPr>
              <w:t>厂界硫酸雾、氟化物、氯化氢和氨浓度满足《无机化学工业污染物排放标准》</w:t>
            </w:r>
            <w:r>
              <w:rPr>
                <w:rFonts w:ascii="Times New Roman" w:eastAsia="宋体" w:hAnsi="Times New Roman" w:hint="eastAsia"/>
                <w:szCs w:val="21"/>
              </w:rPr>
              <w:t xml:space="preserve">(GB31573-2015) </w:t>
            </w:r>
            <w:r>
              <w:rPr>
                <w:rFonts w:ascii="Times New Roman" w:eastAsia="宋体" w:hAnsi="Times New Roman" w:hint="eastAsia"/>
                <w:szCs w:val="21"/>
              </w:rPr>
              <w:t>表</w:t>
            </w:r>
            <w:r>
              <w:rPr>
                <w:rFonts w:ascii="Times New Roman" w:eastAsia="宋体" w:hAnsi="Times New Roman" w:hint="eastAsia"/>
                <w:szCs w:val="21"/>
              </w:rPr>
              <w:t xml:space="preserve"> 5 </w:t>
            </w:r>
            <w:r>
              <w:rPr>
                <w:rFonts w:ascii="Times New Roman" w:eastAsia="宋体" w:hAnsi="Times New Roman" w:hint="eastAsia"/>
                <w:szCs w:val="21"/>
              </w:rPr>
              <w:t>企业边界大气污染物排放限值标准要求。</w:t>
            </w:r>
          </w:p>
        </w:tc>
        <w:tc>
          <w:tcPr>
            <w:tcW w:w="2034" w:type="pct"/>
            <w:vAlign w:val="center"/>
          </w:tcPr>
          <w:p w:rsidR="00773A81" w:rsidRDefault="00924CD7">
            <w:pPr>
              <w:pStyle w:val="Style63"/>
              <w:numPr>
                <w:ilvl w:val="0"/>
                <w:numId w:val="28"/>
              </w:numPr>
              <w:autoSpaceDE w:val="0"/>
              <w:autoSpaceDN w:val="0"/>
              <w:spacing w:after="0"/>
              <w:ind w:left="0" w:firstLineChars="0" w:firstLine="0"/>
              <w:jc w:val="both"/>
              <w:rPr>
                <w:rFonts w:ascii="Times New Roman" w:eastAsia="宋体" w:hAnsi="Times New Roman"/>
                <w:sz w:val="21"/>
                <w:szCs w:val="21"/>
              </w:rPr>
            </w:pPr>
            <w:r>
              <w:rPr>
                <w:rFonts w:ascii="Times New Roman" w:eastAsia="宋体" w:hAnsi="Times New Roman" w:hint="eastAsia"/>
                <w:sz w:val="21"/>
                <w:szCs w:val="21"/>
              </w:rPr>
              <w:t>转型窑尾烟气：采用高温袋收尘器</w:t>
            </w:r>
            <w:r>
              <w:rPr>
                <w:rFonts w:ascii="Times New Roman" w:eastAsia="宋体" w:hAnsi="Times New Roman" w:hint="eastAsia"/>
                <w:sz w:val="21"/>
                <w:szCs w:val="21"/>
              </w:rPr>
              <w:t>+SCR</w:t>
            </w:r>
            <w:r>
              <w:rPr>
                <w:rFonts w:ascii="Times New Roman" w:eastAsia="宋体" w:hAnsi="Times New Roman" w:hint="eastAsia"/>
                <w:sz w:val="21"/>
                <w:szCs w:val="21"/>
              </w:rPr>
              <w:t>脱硝</w:t>
            </w:r>
            <w:r>
              <w:rPr>
                <w:rFonts w:ascii="Times New Roman" w:eastAsia="宋体" w:hAnsi="Times New Roman" w:hint="eastAsia"/>
                <w:sz w:val="21"/>
                <w:szCs w:val="21"/>
              </w:rPr>
              <w:t>+</w:t>
            </w:r>
            <w:r>
              <w:rPr>
                <w:rFonts w:ascii="Times New Roman" w:eastAsia="宋体" w:hAnsi="Times New Roman" w:hint="eastAsia"/>
                <w:sz w:val="21"/>
                <w:szCs w:val="21"/>
              </w:rPr>
              <w:t>湿法脱硫</w:t>
            </w:r>
            <w:r>
              <w:rPr>
                <w:rFonts w:ascii="Times New Roman" w:eastAsia="宋体" w:hAnsi="Times New Roman" w:hint="eastAsia"/>
                <w:sz w:val="21"/>
                <w:szCs w:val="21"/>
              </w:rPr>
              <w:t>+</w:t>
            </w:r>
            <w:r>
              <w:rPr>
                <w:rFonts w:ascii="Times New Roman" w:eastAsia="宋体" w:hAnsi="Times New Roman" w:hint="eastAsia"/>
                <w:sz w:val="21"/>
                <w:szCs w:val="21"/>
              </w:rPr>
              <w:t>除尘处理，经</w:t>
            </w:r>
            <w:r>
              <w:rPr>
                <w:rFonts w:ascii="Times New Roman" w:eastAsia="宋体" w:hAnsi="Times New Roman"/>
                <w:sz w:val="21"/>
                <w:szCs w:val="21"/>
              </w:rPr>
              <w:t>39m</w:t>
            </w:r>
            <w:r>
              <w:rPr>
                <w:rFonts w:ascii="Times New Roman" w:eastAsia="宋体" w:hAnsi="Times New Roman" w:hint="eastAsia"/>
                <w:sz w:val="21"/>
                <w:szCs w:val="21"/>
              </w:rPr>
              <w:t>高烟囱外排。</w:t>
            </w:r>
          </w:p>
          <w:p w:rsidR="00773A81" w:rsidRDefault="00924CD7">
            <w:pPr>
              <w:pStyle w:val="Style63"/>
              <w:numPr>
                <w:ilvl w:val="0"/>
                <w:numId w:val="28"/>
              </w:numPr>
              <w:autoSpaceDE w:val="0"/>
              <w:autoSpaceDN w:val="0"/>
              <w:spacing w:after="0"/>
              <w:ind w:left="0" w:firstLineChars="0" w:firstLine="0"/>
              <w:jc w:val="both"/>
              <w:rPr>
                <w:rFonts w:ascii="Times New Roman" w:eastAsia="宋体" w:hAnsi="Times New Roman"/>
                <w:sz w:val="21"/>
                <w:szCs w:val="21"/>
              </w:rPr>
            </w:pPr>
            <w:r>
              <w:rPr>
                <w:rFonts w:ascii="Times New Roman" w:eastAsia="宋体" w:hAnsi="Times New Roman" w:hint="eastAsia"/>
                <w:sz w:val="21"/>
                <w:szCs w:val="21"/>
              </w:rPr>
              <w:t>锂辉石烘干窑头烟气：采用立式旋风</w:t>
            </w:r>
            <w:r>
              <w:rPr>
                <w:rFonts w:ascii="Times New Roman" w:eastAsia="宋体" w:hAnsi="Times New Roman" w:hint="eastAsia"/>
                <w:sz w:val="21"/>
                <w:szCs w:val="21"/>
              </w:rPr>
              <w:t>+</w:t>
            </w:r>
            <w:r>
              <w:rPr>
                <w:rFonts w:ascii="Times New Roman" w:eastAsia="宋体" w:hAnsi="Times New Roman" w:hint="eastAsia"/>
                <w:sz w:val="21"/>
                <w:szCs w:val="21"/>
              </w:rPr>
              <w:t>高温袋式收尘器</w:t>
            </w:r>
            <w:r>
              <w:rPr>
                <w:rFonts w:ascii="Times New Roman" w:eastAsia="宋体" w:hAnsi="Times New Roman" w:hint="eastAsia"/>
                <w:sz w:val="21"/>
                <w:szCs w:val="21"/>
              </w:rPr>
              <w:t>+</w:t>
            </w:r>
            <w:r>
              <w:rPr>
                <w:rFonts w:ascii="Times New Roman" w:eastAsia="宋体" w:hAnsi="Times New Roman" w:hint="eastAsia"/>
                <w:sz w:val="21"/>
                <w:szCs w:val="21"/>
              </w:rPr>
              <w:t>余热利用</w:t>
            </w:r>
            <w:r>
              <w:rPr>
                <w:rFonts w:ascii="Times New Roman" w:eastAsia="宋体" w:hAnsi="Times New Roman" w:hint="eastAsia"/>
                <w:sz w:val="21"/>
                <w:szCs w:val="21"/>
              </w:rPr>
              <w:t>+</w:t>
            </w:r>
            <w:r>
              <w:rPr>
                <w:rFonts w:ascii="Times New Roman" w:eastAsia="宋体" w:hAnsi="Times New Roman" w:hint="eastAsia"/>
                <w:sz w:val="21"/>
                <w:szCs w:val="21"/>
              </w:rPr>
              <w:t>气箱脉冲袋式收尘器，经</w:t>
            </w:r>
            <w:r>
              <w:rPr>
                <w:rFonts w:ascii="Times New Roman" w:eastAsia="宋体" w:hAnsi="Times New Roman"/>
                <w:sz w:val="21"/>
                <w:szCs w:val="21"/>
              </w:rPr>
              <w:t>30m</w:t>
            </w:r>
            <w:r>
              <w:rPr>
                <w:rFonts w:ascii="Times New Roman" w:eastAsia="宋体" w:hAnsi="Times New Roman" w:hint="eastAsia"/>
                <w:sz w:val="21"/>
                <w:szCs w:val="21"/>
              </w:rPr>
              <w:t>高烟囱外排。</w:t>
            </w:r>
          </w:p>
          <w:p w:rsidR="00773A81" w:rsidRDefault="00924CD7">
            <w:pPr>
              <w:pStyle w:val="Style63"/>
              <w:numPr>
                <w:ilvl w:val="0"/>
                <w:numId w:val="28"/>
              </w:numPr>
              <w:autoSpaceDE w:val="0"/>
              <w:autoSpaceDN w:val="0"/>
              <w:spacing w:after="0"/>
              <w:ind w:left="0" w:firstLineChars="0" w:firstLine="0"/>
              <w:jc w:val="both"/>
              <w:rPr>
                <w:rFonts w:ascii="Times New Roman" w:eastAsia="宋体" w:hAnsi="Times New Roman"/>
                <w:sz w:val="21"/>
                <w:szCs w:val="21"/>
              </w:rPr>
            </w:pPr>
            <w:r>
              <w:rPr>
                <w:rFonts w:ascii="Times New Roman" w:eastAsia="宋体" w:hAnsi="Times New Roman" w:hint="eastAsia"/>
                <w:sz w:val="21"/>
                <w:szCs w:val="21"/>
              </w:rPr>
              <w:t>酸化窑工艺废气：经一级文丘里冷却吸收</w:t>
            </w:r>
            <w:r>
              <w:rPr>
                <w:rFonts w:ascii="Times New Roman" w:eastAsia="宋体" w:hAnsi="Times New Roman" w:hint="eastAsia"/>
                <w:sz w:val="21"/>
                <w:szCs w:val="21"/>
              </w:rPr>
              <w:t>+</w:t>
            </w:r>
            <w:r>
              <w:rPr>
                <w:rFonts w:ascii="Times New Roman" w:eastAsia="宋体" w:hAnsi="Times New Roman" w:hint="eastAsia"/>
                <w:sz w:val="21"/>
                <w:szCs w:val="21"/>
              </w:rPr>
              <w:t>一级碱喷淋后汇入转型窑尾烟气的湿法脱硫</w:t>
            </w:r>
            <w:r>
              <w:rPr>
                <w:rFonts w:ascii="Times New Roman" w:eastAsia="宋体" w:hAnsi="Times New Roman" w:hint="eastAsia"/>
                <w:sz w:val="21"/>
                <w:szCs w:val="21"/>
              </w:rPr>
              <w:t>+</w:t>
            </w:r>
            <w:r>
              <w:rPr>
                <w:rFonts w:ascii="Times New Roman" w:eastAsia="宋体" w:hAnsi="Times New Roman" w:hint="eastAsia"/>
                <w:sz w:val="21"/>
                <w:szCs w:val="21"/>
              </w:rPr>
              <w:t>除尘处理，合并</w:t>
            </w:r>
            <w:r>
              <w:rPr>
                <w:rFonts w:ascii="Times New Roman" w:eastAsia="宋体" w:hAnsi="Times New Roman" w:hint="eastAsia"/>
                <w:sz w:val="21"/>
                <w:szCs w:val="21"/>
              </w:rPr>
              <w:t>1</w:t>
            </w:r>
            <w:r>
              <w:rPr>
                <w:rFonts w:ascii="Times New Roman" w:eastAsia="宋体" w:hAnsi="Times New Roman" w:hint="eastAsia"/>
                <w:sz w:val="21"/>
                <w:szCs w:val="21"/>
              </w:rPr>
              <w:t>根</w:t>
            </w:r>
            <w:r>
              <w:rPr>
                <w:rFonts w:ascii="Times New Roman" w:eastAsia="宋体" w:hAnsi="Times New Roman"/>
                <w:sz w:val="21"/>
                <w:szCs w:val="21"/>
              </w:rPr>
              <w:t>39m</w:t>
            </w:r>
            <w:r>
              <w:rPr>
                <w:rFonts w:ascii="Times New Roman" w:eastAsia="宋体" w:hAnsi="Times New Roman" w:hint="eastAsia"/>
                <w:sz w:val="21"/>
                <w:szCs w:val="21"/>
              </w:rPr>
              <w:t>高烟囱外排。</w:t>
            </w:r>
          </w:p>
          <w:p w:rsidR="00773A81" w:rsidRDefault="00924CD7">
            <w:pPr>
              <w:pStyle w:val="Style63"/>
              <w:numPr>
                <w:ilvl w:val="0"/>
                <w:numId w:val="28"/>
              </w:numPr>
              <w:autoSpaceDE w:val="0"/>
              <w:autoSpaceDN w:val="0"/>
              <w:spacing w:after="0"/>
              <w:ind w:left="0" w:firstLineChars="0" w:firstLine="0"/>
              <w:jc w:val="both"/>
              <w:rPr>
                <w:rFonts w:ascii="Times New Roman" w:eastAsia="宋体" w:hAnsi="Times New Roman"/>
                <w:sz w:val="21"/>
                <w:szCs w:val="21"/>
              </w:rPr>
            </w:pPr>
            <w:r>
              <w:rPr>
                <w:rFonts w:ascii="Times New Roman" w:eastAsia="宋体" w:hAnsi="Times New Roman"/>
                <w:sz w:val="21"/>
                <w:szCs w:val="21"/>
              </w:rPr>
              <w:t>酸化窑热风烟气</w:t>
            </w:r>
            <w:r>
              <w:rPr>
                <w:rFonts w:ascii="Times New Roman" w:eastAsia="宋体" w:hAnsi="Times New Roman" w:hint="eastAsia"/>
                <w:sz w:val="21"/>
                <w:szCs w:val="21"/>
              </w:rPr>
              <w:t>：</w:t>
            </w:r>
            <w:r>
              <w:rPr>
                <w:rFonts w:ascii="Times New Roman" w:eastAsia="宋体" w:hAnsi="Times New Roman"/>
                <w:sz w:val="21"/>
                <w:szCs w:val="21"/>
              </w:rPr>
              <w:t>天然气燃烧废气</w:t>
            </w:r>
            <w:r>
              <w:rPr>
                <w:rFonts w:ascii="Times New Roman" w:eastAsia="宋体" w:hAnsi="Times New Roman" w:hint="eastAsia"/>
                <w:sz w:val="21"/>
                <w:szCs w:val="21"/>
              </w:rPr>
              <w:t>，</w:t>
            </w:r>
            <w:r>
              <w:rPr>
                <w:rFonts w:ascii="Times New Roman" w:eastAsia="宋体" w:hAnsi="Times New Roman"/>
                <w:sz w:val="21"/>
                <w:szCs w:val="21"/>
              </w:rPr>
              <w:t>采用</w:t>
            </w:r>
            <w:r>
              <w:rPr>
                <w:rFonts w:ascii="Times New Roman" w:eastAsia="宋体" w:hAnsi="Times New Roman" w:hint="eastAsia"/>
                <w:sz w:val="21"/>
                <w:szCs w:val="21"/>
              </w:rPr>
              <w:t>15m</w:t>
            </w:r>
            <w:r>
              <w:rPr>
                <w:rFonts w:ascii="Times New Roman" w:eastAsia="宋体" w:hAnsi="Times New Roman" w:hint="eastAsia"/>
                <w:sz w:val="21"/>
                <w:szCs w:val="21"/>
              </w:rPr>
              <w:t>烟囱直排。</w:t>
            </w:r>
          </w:p>
          <w:p w:rsidR="00773A81" w:rsidRDefault="00924CD7">
            <w:pPr>
              <w:pStyle w:val="Style63"/>
              <w:numPr>
                <w:ilvl w:val="0"/>
                <w:numId w:val="28"/>
              </w:numPr>
              <w:autoSpaceDE w:val="0"/>
              <w:autoSpaceDN w:val="0"/>
              <w:spacing w:after="0"/>
              <w:ind w:left="0" w:firstLineChars="0" w:firstLine="0"/>
              <w:jc w:val="both"/>
              <w:rPr>
                <w:rFonts w:ascii="Times New Roman" w:eastAsia="宋体" w:hAnsi="Times New Roman"/>
                <w:sz w:val="21"/>
                <w:szCs w:val="21"/>
              </w:rPr>
            </w:pPr>
            <w:r>
              <w:rPr>
                <w:rFonts w:ascii="Times New Roman" w:eastAsia="宋体" w:hAnsi="Times New Roman"/>
                <w:sz w:val="21"/>
                <w:szCs w:val="21"/>
              </w:rPr>
              <w:t>各类粉尘</w:t>
            </w:r>
            <w:r>
              <w:rPr>
                <w:rFonts w:ascii="Times New Roman" w:eastAsia="宋体" w:hAnsi="Times New Roman" w:hint="eastAsia"/>
                <w:sz w:val="21"/>
                <w:szCs w:val="21"/>
              </w:rPr>
              <w:t>：</w:t>
            </w:r>
            <w:r>
              <w:rPr>
                <w:rFonts w:ascii="Times New Roman" w:eastAsia="宋体" w:hAnsi="Times New Roman"/>
                <w:sz w:val="21"/>
                <w:szCs w:val="21"/>
              </w:rPr>
              <w:t>项目煤仓</w:t>
            </w:r>
            <w:r>
              <w:rPr>
                <w:rFonts w:ascii="Times New Roman" w:eastAsia="宋体" w:hAnsi="Times New Roman" w:hint="eastAsia"/>
                <w:sz w:val="21"/>
                <w:szCs w:val="21"/>
              </w:rPr>
              <w:t>、</w:t>
            </w:r>
            <w:r>
              <w:rPr>
                <w:rFonts w:ascii="Times New Roman" w:eastAsia="宋体" w:hAnsi="Times New Roman"/>
                <w:sz w:val="21"/>
                <w:szCs w:val="21"/>
              </w:rPr>
              <w:t>煤堆运输</w:t>
            </w:r>
            <w:r>
              <w:rPr>
                <w:rFonts w:ascii="Times New Roman" w:eastAsia="宋体" w:hAnsi="Times New Roman" w:hint="eastAsia"/>
                <w:sz w:val="21"/>
                <w:szCs w:val="21"/>
              </w:rPr>
              <w:t>、</w:t>
            </w:r>
            <w:r>
              <w:rPr>
                <w:rFonts w:ascii="Times New Roman" w:eastAsia="宋体" w:hAnsi="Times New Roman"/>
                <w:sz w:val="21"/>
                <w:szCs w:val="21"/>
              </w:rPr>
              <w:t>熟料立磨</w:t>
            </w:r>
            <w:r>
              <w:rPr>
                <w:rFonts w:ascii="Times New Roman" w:eastAsia="宋体" w:hAnsi="Times New Roman" w:hint="eastAsia"/>
                <w:sz w:val="21"/>
                <w:szCs w:val="21"/>
              </w:rPr>
              <w:t>、</w:t>
            </w:r>
            <w:r>
              <w:rPr>
                <w:rFonts w:ascii="Times New Roman" w:eastAsia="宋体" w:hAnsi="Times New Roman"/>
                <w:sz w:val="21"/>
                <w:szCs w:val="21"/>
              </w:rPr>
              <w:t>熟料运输</w:t>
            </w:r>
            <w:r>
              <w:rPr>
                <w:rFonts w:ascii="Times New Roman" w:eastAsia="宋体" w:hAnsi="Times New Roman" w:hint="eastAsia"/>
                <w:sz w:val="21"/>
                <w:szCs w:val="21"/>
              </w:rPr>
              <w:t>、</w:t>
            </w:r>
            <w:r>
              <w:rPr>
                <w:rFonts w:ascii="Times New Roman" w:eastAsia="宋体" w:hAnsi="Times New Roman"/>
                <w:sz w:val="21"/>
                <w:szCs w:val="21"/>
              </w:rPr>
              <w:t>石灰仓</w:t>
            </w:r>
            <w:r>
              <w:rPr>
                <w:rFonts w:ascii="Times New Roman" w:eastAsia="宋体" w:hAnsi="Times New Roman" w:hint="eastAsia"/>
                <w:sz w:val="21"/>
                <w:szCs w:val="21"/>
              </w:rPr>
              <w:t>、</w:t>
            </w:r>
            <w:r>
              <w:rPr>
                <w:rFonts w:ascii="Times New Roman" w:eastAsia="宋体" w:hAnsi="Times New Roman"/>
                <w:sz w:val="21"/>
                <w:szCs w:val="21"/>
              </w:rPr>
              <w:t>干燥等产生的粉尘</w:t>
            </w:r>
            <w:r>
              <w:rPr>
                <w:rFonts w:ascii="Times New Roman" w:eastAsia="宋体" w:hAnsi="Times New Roman" w:hint="eastAsia"/>
                <w:sz w:val="21"/>
                <w:szCs w:val="21"/>
              </w:rPr>
              <w:t>，</w:t>
            </w:r>
            <w:r>
              <w:rPr>
                <w:rFonts w:ascii="Times New Roman" w:eastAsia="宋体" w:hAnsi="Times New Roman"/>
                <w:sz w:val="21"/>
                <w:szCs w:val="21"/>
              </w:rPr>
              <w:t>基本采用袋式除尘器等处理</w:t>
            </w:r>
            <w:r>
              <w:rPr>
                <w:rFonts w:ascii="Times New Roman" w:eastAsia="宋体" w:hAnsi="Times New Roman" w:hint="eastAsia"/>
                <w:sz w:val="21"/>
                <w:szCs w:val="21"/>
              </w:rPr>
              <w:t>，</w:t>
            </w:r>
            <w:r>
              <w:rPr>
                <w:rFonts w:ascii="Times New Roman" w:eastAsia="宋体" w:hAnsi="Times New Roman"/>
                <w:sz w:val="21"/>
                <w:szCs w:val="21"/>
              </w:rPr>
              <w:t>经烟囱有组织达标排放</w:t>
            </w:r>
            <w:r>
              <w:rPr>
                <w:rFonts w:ascii="Times New Roman" w:eastAsia="宋体" w:hAnsi="Times New Roman" w:hint="eastAsia"/>
                <w:sz w:val="21"/>
                <w:szCs w:val="21"/>
              </w:rPr>
              <w:t>。取消了硅质渣干燥，因此</w:t>
            </w:r>
            <w:r>
              <w:rPr>
                <w:rFonts w:ascii="Times New Roman" w:eastAsia="宋体" w:hAnsi="Times New Roman"/>
                <w:sz w:val="21"/>
                <w:szCs w:val="21"/>
              </w:rPr>
              <w:t>硅质渣球磨</w:t>
            </w:r>
            <w:r>
              <w:rPr>
                <w:rFonts w:ascii="Times New Roman" w:eastAsia="宋体" w:hAnsi="Times New Roman" w:hint="eastAsia"/>
                <w:sz w:val="21"/>
                <w:szCs w:val="21"/>
              </w:rPr>
              <w:t>、</w:t>
            </w:r>
            <w:r>
              <w:rPr>
                <w:rFonts w:ascii="Times New Roman" w:eastAsia="宋体" w:hAnsi="Times New Roman"/>
                <w:sz w:val="21"/>
                <w:szCs w:val="21"/>
              </w:rPr>
              <w:t>硅质渣包装废气</w:t>
            </w:r>
            <w:r>
              <w:rPr>
                <w:rFonts w:ascii="Times New Roman" w:eastAsia="宋体" w:hAnsi="Times New Roman" w:hint="eastAsia"/>
                <w:sz w:val="21"/>
                <w:szCs w:val="21"/>
              </w:rPr>
              <w:t>。</w:t>
            </w:r>
          </w:p>
          <w:p w:rsidR="00773A81" w:rsidRDefault="00924CD7">
            <w:pPr>
              <w:pStyle w:val="Style63"/>
              <w:numPr>
                <w:ilvl w:val="0"/>
                <w:numId w:val="28"/>
              </w:numPr>
              <w:autoSpaceDE w:val="0"/>
              <w:autoSpaceDN w:val="0"/>
              <w:spacing w:after="0"/>
              <w:ind w:left="0" w:firstLineChars="0" w:firstLine="0"/>
              <w:jc w:val="both"/>
              <w:rPr>
                <w:rFonts w:asciiTheme="minorEastAsia" w:eastAsiaTheme="minorEastAsia" w:hAnsiTheme="minorEastAsia"/>
                <w:szCs w:val="21"/>
              </w:rPr>
            </w:pPr>
            <w:r>
              <w:rPr>
                <w:rFonts w:ascii="Times New Roman" w:eastAsia="宋体" w:hAnsi="Times New Roman" w:hint="eastAsia"/>
                <w:sz w:val="21"/>
                <w:szCs w:val="21"/>
              </w:rPr>
              <w:t>无组织废气：项目煤库、锂辉石原料库产生的扬尘和盐酸储罐、硫酸储罐、转型窑氨水储罐产生的无组织酸雾和氨气。</w:t>
            </w:r>
          </w:p>
        </w:tc>
        <w:tc>
          <w:tcPr>
            <w:tcW w:w="387" w:type="pct"/>
            <w:vAlign w:val="center"/>
          </w:tcPr>
          <w:p w:rsidR="00773A81" w:rsidRDefault="00924CD7">
            <w:pPr>
              <w:autoSpaceDE w:val="0"/>
              <w:autoSpaceDN w:val="0"/>
              <w:rPr>
                <w:rFonts w:ascii="Times New Roman" w:eastAsia="宋体" w:hAnsi="Times New Roman"/>
                <w:szCs w:val="21"/>
              </w:rPr>
            </w:pPr>
            <w:r>
              <w:rPr>
                <w:rFonts w:ascii="Times New Roman" w:eastAsia="宋体" w:hAnsi="Times New Roman" w:hint="eastAsia"/>
                <w:szCs w:val="21"/>
              </w:rPr>
              <w:t>基本落实，有变化：</w:t>
            </w:r>
          </w:p>
          <w:p w:rsidR="00773A81" w:rsidRDefault="00924CD7">
            <w:pPr>
              <w:jc w:val="center"/>
              <w:rPr>
                <w:rFonts w:asciiTheme="minorEastAsia" w:eastAsiaTheme="minorEastAsia" w:hAnsiTheme="minorEastAsia"/>
                <w:szCs w:val="21"/>
              </w:rPr>
            </w:pPr>
            <w:r>
              <w:rPr>
                <w:rFonts w:ascii="Times New Roman" w:eastAsia="宋体" w:hAnsi="Times New Roman" w:hint="eastAsia"/>
                <w:szCs w:val="21"/>
              </w:rPr>
              <w:t>增加</w:t>
            </w:r>
            <w:r>
              <w:rPr>
                <w:rFonts w:ascii="Times New Roman" w:eastAsia="宋体" w:hAnsi="Times New Roman" w:hint="eastAsia"/>
                <w:szCs w:val="21"/>
              </w:rPr>
              <w:t>5</w:t>
            </w:r>
            <w:r>
              <w:rPr>
                <w:rFonts w:ascii="Times New Roman" w:eastAsia="宋体" w:hAnsi="Times New Roman" w:hint="eastAsia"/>
                <w:szCs w:val="21"/>
              </w:rPr>
              <w:t>套布袋除尘设施，减少废气无组织排放，利好趋势</w:t>
            </w:r>
          </w:p>
        </w:tc>
      </w:tr>
      <w:tr w:rsidR="00773A81">
        <w:tc>
          <w:tcPr>
            <w:tcW w:w="248" w:type="pct"/>
            <w:vAlign w:val="center"/>
          </w:tcPr>
          <w:p w:rsidR="00773A81" w:rsidRDefault="00773A81">
            <w:pPr>
              <w:pStyle w:val="a0"/>
              <w:numPr>
                <w:ilvl w:val="0"/>
                <w:numId w:val="27"/>
              </w:numPr>
              <w:ind w:firstLineChars="0"/>
              <w:jc w:val="center"/>
              <w:rPr>
                <w:rFonts w:asciiTheme="minorEastAsia" w:eastAsiaTheme="minorEastAsia" w:hAnsiTheme="minorEastAsia"/>
                <w:szCs w:val="21"/>
              </w:rPr>
            </w:pPr>
          </w:p>
        </w:tc>
        <w:tc>
          <w:tcPr>
            <w:tcW w:w="2331" w:type="pct"/>
            <w:vAlign w:val="center"/>
          </w:tcPr>
          <w:p w:rsidR="00773A81" w:rsidRDefault="00924CD7">
            <w:pPr>
              <w:jc w:val="left"/>
              <w:rPr>
                <w:rFonts w:asciiTheme="minorEastAsia" w:eastAsiaTheme="minorEastAsia" w:hAnsiTheme="minorEastAsia"/>
                <w:szCs w:val="21"/>
              </w:rPr>
            </w:pPr>
            <w:r>
              <w:rPr>
                <w:rFonts w:ascii="Times New Roman" w:eastAsia="宋体" w:hAnsi="Times New Roman" w:hint="eastAsia"/>
                <w:szCs w:val="21"/>
              </w:rPr>
              <w:t>严格落实废水污染防治措施。按照“雨污分流、清污分流的原则建设雨、污水排水系统。项目生产废水中污染物经处理满足《无机化学工业污染物排放标准》</w:t>
            </w:r>
            <w:r>
              <w:rPr>
                <w:rFonts w:ascii="Times New Roman" w:eastAsia="宋体" w:hAnsi="Times New Roman" w:hint="eastAsia"/>
                <w:szCs w:val="21"/>
              </w:rPr>
              <w:t>(GB31573-2015)</w:t>
            </w:r>
            <w:r>
              <w:rPr>
                <w:rFonts w:ascii="Times New Roman" w:eastAsia="宋体" w:hAnsi="Times New Roman" w:hint="eastAsia"/>
                <w:szCs w:val="21"/>
              </w:rPr>
              <w:t>表</w:t>
            </w:r>
            <w:r>
              <w:rPr>
                <w:rFonts w:ascii="Times New Roman" w:eastAsia="宋体" w:hAnsi="Times New Roman" w:hint="eastAsia"/>
                <w:szCs w:val="21"/>
              </w:rPr>
              <w:t>1</w:t>
            </w:r>
            <w:r>
              <w:rPr>
                <w:rFonts w:ascii="Times New Roman" w:eastAsia="宋体" w:hAnsi="Times New Roman" w:hint="eastAsia"/>
                <w:szCs w:val="21"/>
              </w:rPr>
              <w:t>水污染物排放限值标准要求后排入市政污水管网，其中应满足车间或生产设施排口标准要求</w:t>
            </w:r>
            <w:r>
              <w:rPr>
                <w:rFonts w:ascii="Times New Roman" w:eastAsia="宋体" w:hAnsi="Times New Roman" w:hint="eastAsia"/>
                <w:szCs w:val="21"/>
              </w:rPr>
              <w:t>;</w:t>
            </w:r>
            <w:r>
              <w:rPr>
                <w:rFonts w:ascii="Times New Roman" w:eastAsia="宋体" w:hAnsi="Times New Roman" w:hint="eastAsia"/>
                <w:szCs w:val="21"/>
              </w:rPr>
              <w:t>氯化物及生活废水中污染物经处理满足高新区污水处理厂设计进水浓度要求后排入市政污水管网</w:t>
            </w:r>
            <w:r>
              <w:rPr>
                <w:rFonts w:ascii="Times New Roman" w:eastAsia="宋体" w:hAnsi="Times New Roman" w:hint="eastAsia"/>
                <w:szCs w:val="21"/>
              </w:rPr>
              <w:t xml:space="preserve">: </w:t>
            </w:r>
            <w:r>
              <w:rPr>
                <w:rFonts w:ascii="Times New Roman" w:eastAsia="宋体" w:hAnsi="Times New Roman" w:hint="eastAsia"/>
                <w:szCs w:val="21"/>
              </w:rPr>
              <w:t>所有废水再经高新区污水处理厂处理满足《城镇污水处理厂污染物排放标准》</w:t>
            </w:r>
            <w:r>
              <w:rPr>
                <w:rFonts w:ascii="Times New Roman" w:eastAsia="宋体" w:hAnsi="Times New Roman" w:hint="eastAsia"/>
                <w:szCs w:val="21"/>
              </w:rPr>
              <w:t>(GB18918-2002)</w:t>
            </w:r>
            <w:r>
              <w:rPr>
                <w:rFonts w:ascii="Times New Roman" w:eastAsia="宋体" w:hAnsi="Times New Roman" w:hint="eastAsia"/>
                <w:szCs w:val="21"/>
              </w:rPr>
              <w:t>级</w:t>
            </w:r>
            <w:r>
              <w:rPr>
                <w:rFonts w:ascii="Times New Roman" w:eastAsia="宋体" w:hAnsi="Times New Roman" w:hint="eastAsia"/>
                <w:szCs w:val="21"/>
              </w:rPr>
              <w:t xml:space="preserve">A </w:t>
            </w:r>
            <w:r>
              <w:rPr>
                <w:rFonts w:ascii="Times New Roman" w:eastAsia="宋体" w:hAnsi="Times New Roman" w:hint="eastAsia"/>
                <w:szCs w:val="21"/>
              </w:rPr>
              <w:t>标准要求后排入袁河。</w:t>
            </w:r>
          </w:p>
        </w:tc>
        <w:tc>
          <w:tcPr>
            <w:tcW w:w="2034" w:type="pct"/>
            <w:vAlign w:val="center"/>
          </w:tcPr>
          <w:p w:rsidR="00773A81" w:rsidRDefault="00924CD7">
            <w:pPr>
              <w:pStyle w:val="Style63"/>
              <w:numPr>
                <w:ilvl w:val="0"/>
                <w:numId w:val="29"/>
              </w:numPr>
              <w:autoSpaceDE w:val="0"/>
              <w:autoSpaceDN w:val="0"/>
              <w:spacing w:after="0"/>
              <w:ind w:left="0" w:firstLineChars="0" w:firstLine="0"/>
              <w:jc w:val="both"/>
              <w:rPr>
                <w:rFonts w:ascii="Times New Roman" w:eastAsia="宋体" w:hAnsi="Times New Roman"/>
                <w:sz w:val="21"/>
                <w:szCs w:val="21"/>
              </w:rPr>
            </w:pPr>
            <w:r>
              <w:rPr>
                <w:rFonts w:ascii="Times New Roman" w:eastAsia="宋体" w:hAnsi="Times New Roman" w:hint="eastAsia"/>
                <w:sz w:val="21"/>
                <w:szCs w:val="21"/>
              </w:rPr>
              <w:t>转型窑烟气处理系统废水：回收废水用于浆化调浆工序，同时我司氯化锂车间（不在本项目范围）建有一套除铊设施，当系统溶液富集到一定程度后，这些溶液会送往氯化锂车间进行除铊，产生除铊渣收集于危废暂存间定期外运处置。</w:t>
            </w:r>
          </w:p>
          <w:p w:rsidR="00773A81" w:rsidRDefault="00924CD7">
            <w:pPr>
              <w:pStyle w:val="Style63"/>
              <w:numPr>
                <w:ilvl w:val="0"/>
                <w:numId w:val="29"/>
              </w:numPr>
              <w:autoSpaceDE w:val="0"/>
              <w:autoSpaceDN w:val="0"/>
              <w:spacing w:after="0"/>
              <w:ind w:left="0" w:firstLineChars="0" w:firstLine="0"/>
              <w:jc w:val="both"/>
              <w:rPr>
                <w:rFonts w:ascii="Times New Roman" w:eastAsia="宋体" w:hAnsi="Times New Roman"/>
                <w:sz w:val="21"/>
                <w:szCs w:val="21"/>
              </w:rPr>
            </w:pPr>
            <w:r>
              <w:rPr>
                <w:rFonts w:ascii="Times New Roman" w:eastAsia="宋体" w:hAnsi="Times New Roman" w:hint="eastAsia"/>
                <w:sz w:val="21"/>
                <w:szCs w:val="21"/>
              </w:rPr>
              <w:t>酸化窑废气处理废水：进入二期采用中和</w:t>
            </w:r>
            <w:r>
              <w:rPr>
                <w:rFonts w:ascii="Times New Roman" w:eastAsia="宋体" w:hAnsi="Times New Roman" w:hint="eastAsia"/>
                <w:sz w:val="21"/>
                <w:szCs w:val="21"/>
              </w:rPr>
              <w:t>+</w:t>
            </w:r>
            <w:r>
              <w:rPr>
                <w:rFonts w:ascii="Times New Roman" w:eastAsia="宋体" w:hAnsi="Times New Roman" w:hint="eastAsia"/>
                <w:sz w:val="21"/>
                <w:szCs w:val="21"/>
              </w:rPr>
              <w:t>絮凝沉淀处理。</w:t>
            </w:r>
          </w:p>
          <w:p w:rsidR="00773A81" w:rsidRDefault="00924CD7">
            <w:pPr>
              <w:pStyle w:val="Style63"/>
              <w:numPr>
                <w:ilvl w:val="0"/>
                <w:numId w:val="29"/>
              </w:numPr>
              <w:autoSpaceDE w:val="0"/>
              <w:autoSpaceDN w:val="0"/>
              <w:spacing w:after="0"/>
              <w:ind w:left="0" w:firstLineChars="0" w:firstLine="0"/>
              <w:jc w:val="both"/>
              <w:rPr>
                <w:rFonts w:ascii="Times New Roman" w:eastAsia="宋体" w:hAnsi="Times New Roman"/>
                <w:sz w:val="21"/>
                <w:szCs w:val="21"/>
              </w:rPr>
            </w:pPr>
            <w:r>
              <w:rPr>
                <w:rFonts w:ascii="Times New Roman" w:eastAsia="宋体" w:hAnsi="Times New Roman" w:hint="eastAsia"/>
                <w:sz w:val="21"/>
                <w:szCs w:val="21"/>
              </w:rPr>
              <w:t>循环水系统定期排污水，进入二期采用中和</w:t>
            </w:r>
            <w:r>
              <w:rPr>
                <w:rFonts w:ascii="Times New Roman" w:eastAsia="宋体" w:hAnsi="Times New Roman" w:hint="eastAsia"/>
                <w:sz w:val="21"/>
                <w:szCs w:val="21"/>
              </w:rPr>
              <w:t>+</w:t>
            </w:r>
            <w:r>
              <w:rPr>
                <w:rFonts w:ascii="Times New Roman" w:eastAsia="宋体" w:hAnsi="Times New Roman" w:hint="eastAsia"/>
                <w:sz w:val="21"/>
                <w:szCs w:val="21"/>
              </w:rPr>
              <w:t>絮凝沉淀处理。</w:t>
            </w:r>
          </w:p>
          <w:p w:rsidR="00773A81" w:rsidRDefault="00924CD7">
            <w:pPr>
              <w:pStyle w:val="Style63"/>
              <w:numPr>
                <w:ilvl w:val="0"/>
                <w:numId w:val="29"/>
              </w:numPr>
              <w:autoSpaceDE w:val="0"/>
              <w:autoSpaceDN w:val="0"/>
              <w:spacing w:after="0"/>
              <w:ind w:left="0" w:firstLineChars="0" w:firstLine="0"/>
              <w:jc w:val="both"/>
              <w:rPr>
                <w:rFonts w:ascii="Times New Roman" w:eastAsia="宋体" w:hAnsi="Times New Roman"/>
                <w:sz w:val="21"/>
                <w:szCs w:val="21"/>
              </w:rPr>
            </w:pPr>
            <w:r>
              <w:rPr>
                <w:rFonts w:ascii="Times New Roman" w:eastAsia="宋体" w:hAnsi="Times New Roman"/>
                <w:sz w:val="21"/>
                <w:szCs w:val="21"/>
              </w:rPr>
              <w:t>洗车废水</w:t>
            </w:r>
            <w:r>
              <w:rPr>
                <w:rFonts w:ascii="Times New Roman" w:eastAsia="宋体" w:hAnsi="Times New Roman" w:hint="eastAsia"/>
                <w:sz w:val="21"/>
                <w:szCs w:val="21"/>
              </w:rPr>
              <w:t>：进入二期采用中和</w:t>
            </w:r>
            <w:r>
              <w:rPr>
                <w:rFonts w:ascii="Times New Roman" w:eastAsia="宋体" w:hAnsi="Times New Roman" w:hint="eastAsia"/>
                <w:sz w:val="21"/>
                <w:szCs w:val="21"/>
              </w:rPr>
              <w:t>+</w:t>
            </w:r>
            <w:r>
              <w:rPr>
                <w:rFonts w:ascii="Times New Roman" w:eastAsia="宋体" w:hAnsi="Times New Roman" w:hint="eastAsia"/>
                <w:sz w:val="21"/>
                <w:szCs w:val="21"/>
              </w:rPr>
              <w:t>絮凝沉淀处理。</w:t>
            </w:r>
          </w:p>
          <w:p w:rsidR="00773A81" w:rsidRDefault="00924CD7">
            <w:pPr>
              <w:pStyle w:val="Style63"/>
              <w:numPr>
                <w:ilvl w:val="0"/>
                <w:numId w:val="29"/>
              </w:numPr>
              <w:autoSpaceDE w:val="0"/>
              <w:autoSpaceDN w:val="0"/>
              <w:spacing w:after="0"/>
              <w:ind w:left="0" w:firstLineChars="0" w:firstLine="0"/>
              <w:jc w:val="both"/>
              <w:rPr>
                <w:rFonts w:ascii="Times New Roman" w:eastAsia="宋体" w:hAnsi="Times New Roman"/>
                <w:sz w:val="21"/>
                <w:szCs w:val="21"/>
              </w:rPr>
            </w:pPr>
            <w:r>
              <w:rPr>
                <w:rFonts w:ascii="Times New Roman" w:eastAsia="宋体" w:hAnsi="Times New Roman"/>
                <w:sz w:val="21"/>
                <w:szCs w:val="21"/>
              </w:rPr>
              <w:t>初期雨水</w:t>
            </w:r>
            <w:r>
              <w:rPr>
                <w:rFonts w:ascii="Times New Roman" w:eastAsia="宋体" w:hAnsi="Times New Roman" w:hint="eastAsia"/>
                <w:sz w:val="21"/>
                <w:szCs w:val="21"/>
              </w:rPr>
              <w:t>：进雨水收集池</w:t>
            </w:r>
            <w:r>
              <w:rPr>
                <w:rFonts w:ascii="Times New Roman" w:eastAsia="宋体" w:hAnsi="Times New Roman"/>
                <w:sz w:val="21"/>
                <w:szCs w:val="21"/>
              </w:rPr>
              <w:t>沉淀处理</w:t>
            </w:r>
            <w:r>
              <w:rPr>
                <w:rFonts w:ascii="Times New Roman" w:eastAsia="宋体" w:hAnsi="Times New Roman" w:hint="eastAsia"/>
                <w:sz w:val="21"/>
                <w:szCs w:val="21"/>
              </w:rPr>
              <w:t>。</w:t>
            </w:r>
          </w:p>
          <w:p w:rsidR="00773A81" w:rsidRDefault="00924CD7">
            <w:pPr>
              <w:pStyle w:val="Style63"/>
              <w:numPr>
                <w:ilvl w:val="0"/>
                <w:numId w:val="29"/>
              </w:numPr>
              <w:autoSpaceDE w:val="0"/>
              <w:autoSpaceDN w:val="0"/>
              <w:spacing w:after="0"/>
              <w:ind w:left="0" w:firstLineChars="0" w:firstLine="0"/>
              <w:jc w:val="both"/>
              <w:rPr>
                <w:rFonts w:asciiTheme="minorEastAsia" w:eastAsiaTheme="minorEastAsia" w:hAnsiTheme="minorEastAsia"/>
                <w:szCs w:val="21"/>
              </w:rPr>
            </w:pPr>
            <w:r>
              <w:rPr>
                <w:rFonts w:ascii="Times New Roman" w:eastAsia="宋体" w:hAnsi="Times New Roman" w:hint="eastAsia"/>
                <w:sz w:val="21"/>
                <w:szCs w:val="21"/>
              </w:rPr>
              <w:t>生活污水：化粪池处理。</w:t>
            </w:r>
          </w:p>
        </w:tc>
        <w:tc>
          <w:tcPr>
            <w:tcW w:w="387"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落实</w:t>
            </w:r>
          </w:p>
        </w:tc>
      </w:tr>
      <w:tr w:rsidR="00773A81">
        <w:tc>
          <w:tcPr>
            <w:tcW w:w="248" w:type="pct"/>
            <w:vAlign w:val="center"/>
          </w:tcPr>
          <w:p w:rsidR="00773A81" w:rsidRDefault="00773A81">
            <w:pPr>
              <w:pStyle w:val="a0"/>
              <w:numPr>
                <w:ilvl w:val="0"/>
                <w:numId w:val="27"/>
              </w:numPr>
              <w:ind w:firstLineChars="0"/>
              <w:jc w:val="center"/>
              <w:rPr>
                <w:rFonts w:asciiTheme="minorEastAsia" w:eastAsiaTheme="minorEastAsia" w:hAnsiTheme="minorEastAsia"/>
                <w:szCs w:val="21"/>
              </w:rPr>
            </w:pPr>
          </w:p>
        </w:tc>
        <w:tc>
          <w:tcPr>
            <w:tcW w:w="2331" w:type="pct"/>
            <w:vAlign w:val="center"/>
          </w:tcPr>
          <w:p w:rsidR="00773A81" w:rsidRDefault="00924CD7">
            <w:pPr>
              <w:jc w:val="left"/>
              <w:rPr>
                <w:rFonts w:asciiTheme="minorEastAsia" w:eastAsiaTheme="minorEastAsia" w:hAnsiTheme="minorEastAsia"/>
                <w:szCs w:val="21"/>
              </w:rPr>
            </w:pPr>
            <w:r>
              <w:rPr>
                <w:rFonts w:ascii="Times New Roman" w:eastAsia="宋体" w:hAnsi="Times New Roman" w:hint="eastAsia"/>
                <w:szCs w:val="21"/>
              </w:rPr>
              <w:t>严格落实固体废物污染防治措施。对生产过程中产生的固体废物应按“资源化、减量化、无害化”处理原则进行分类收集</w:t>
            </w:r>
            <w:r>
              <w:rPr>
                <w:rFonts w:ascii="Times New Roman" w:eastAsia="宋体" w:hAnsi="Times New Roman" w:hint="eastAsia"/>
                <w:szCs w:val="21"/>
              </w:rPr>
              <w:t>.</w:t>
            </w:r>
            <w:r>
              <w:rPr>
                <w:rFonts w:ascii="Times New Roman" w:eastAsia="宋体" w:hAnsi="Times New Roman" w:hint="eastAsia"/>
                <w:szCs w:val="21"/>
              </w:rPr>
              <w:t>回收利用和安全处置，按规范要求设置固体废物临时储存场所，项目产生的危险废物应送有资质单位处置。</w:t>
            </w:r>
          </w:p>
        </w:tc>
        <w:tc>
          <w:tcPr>
            <w:tcW w:w="2034" w:type="pct"/>
            <w:vAlign w:val="center"/>
          </w:tcPr>
          <w:p w:rsidR="00773A81" w:rsidRDefault="00924CD7">
            <w:pPr>
              <w:pStyle w:val="Style63"/>
              <w:numPr>
                <w:ilvl w:val="0"/>
                <w:numId w:val="30"/>
              </w:numPr>
              <w:autoSpaceDE w:val="0"/>
              <w:autoSpaceDN w:val="0"/>
              <w:spacing w:after="0"/>
              <w:ind w:left="0" w:firstLineChars="0" w:firstLine="0"/>
              <w:jc w:val="both"/>
              <w:rPr>
                <w:rFonts w:ascii="Times New Roman" w:eastAsia="宋体" w:hAnsi="Times New Roman"/>
                <w:sz w:val="21"/>
                <w:szCs w:val="21"/>
              </w:rPr>
            </w:pPr>
            <w:r>
              <w:rPr>
                <w:rFonts w:ascii="Times New Roman" w:eastAsia="宋体" w:hAnsi="Times New Roman" w:hint="eastAsia"/>
                <w:sz w:val="21"/>
                <w:szCs w:val="21"/>
              </w:rPr>
              <w:t>一般固废中碳化渣、水处理污泥、废布袋、废耐火材料均外送综合利用；除尘系统收集灰尘均回用生产；办公生活垃圾交由环卫部门清运。</w:t>
            </w:r>
          </w:p>
          <w:p w:rsidR="00773A81" w:rsidRDefault="00924CD7">
            <w:pPr>
              <w:pStyle w:val="Style63"/>
              <w:numPr>
                <w:ilvl w:val="0"/>
                <w:numId w:val="30"/>
              </w:numPr>
              <w:autoSpaceDE w:val="0"/>
              <w:autoSpaceDN w:val="0"/>
              <w:spacing w:after="0"/>
              <w:ind w:left="0" w:firstLineChars="0" w:firstLine="0"/>
              <w:jc w:val="both"/>
              <w:rPr>
                <w:rFonts w:ascii="Times New Roman" w:eastAsia="宋体" w:hAnsi="Times New Roman"/>
                <w:sz w:val="21"/>
                <w:szCs w:val="21"/>
              </w:rPr>
            </w:pPr>
            <w:r>
              <w:rPr>
                <w:rFonts w:ascii="Times New Roman" w:eastAsia="宋体" w:hAnsi="Times New Roman"/>
                <w:sz w:val="21"/>
                <w:szCs w:val="21"/>
              </w:rPr>
              <w:t>危险废物中废润滑油</w:t>
            </w:r>
            <w:r>
              <w:rPr>
                <w:rFonts w:ascii="Times New Roman" w:eastAsia="宋体" w:hAnsi="Times New Roman" w:hint="eastAsia"/>
                <w:sz w:val="21"/>
                <w:szCs w:val="21"/>
              </w:rPr>
              <w:t>、</w:t>
            </w:r>
            <w:r>
              <w:rPr>
                <w:rFonts w:ascii="Times New Roman" w:eastAsia="宋体" w:hAnsi="Times New Roman"/>
                <w:sz w:val="21"/>
                <w:szCs w:val="21"/>
              </w:rPr>
              <w:t>废催化剂</w:t>
            </w:r>
            <w:r>
              <w:rPr>
                <w:rFonts w:ascii="Times New Roman" w:eastAsia="宋体" w:hAnsi="Times New Roman" w:hint="eastAsia"/>
                <w:sz w:val="21"/>
                <w:szCs w:val="21"/>
              </w:rPr>
              <w:t>均交由有资质单位处理；废抹布混入生活垃圾处理。</w:t>
            </w:r>
          </w:p>
          <w:p w:rsidR="00773A81" w:rsidRDefault="00924CD7">
            <w:pPr>
              <w:pStyle w:val="Style63"/>
              <w:numPr>
                <w:ilvl w:val="0"/>
                <w:numId w:val="30"/>
              </w:numPr>
              <w:autoSpaceDE w:val="0"/>
              <w:autoSpaceDN w:val="0"/>
              <w:spacing w:after="0"/>
              <w:ind w:left="0" w:firstLineChars="0" w:firstLine="0"/>
              <w:jc w:val="both"/>
              <w:rPr>
                <w:rFonts w:asciiTheme="minorEastAsia" w:eastAsiaTheme="minorEastAsia" w:hAnsiTheme="minorEastAsia"/>
                <w:szCs w:val="21"/>
              </w:rPr>
            </w:pPr>
            <w:r>
              <w:rPr>
                <w:rFonts w:ascii="Times New Roman" w:eastAsia="宋体" w:hAnsi="Times New Roman" w:hint="eastAsia"/>
                <w:sz w:val="21"/>
                <w:szCs w:val="21"/>
              </w:rPr>
              <w:t>固废暂存：厂区西北角已设</w:t>
            </w:r>
            <w:r>
              <w:rPr>
                <w:rFonts w:ascii="Times New Roman" w:eastAsia="宋体" w:hAnsi="Times New Roman" w:hint="eastAsia"/>
                <w:sz w:val="21"/>
                <w:szCs w:val="21"/>
              </w:rPr>
              <w:t>5360</w:t>
            </w:r>
            <w:r>
              <w:rPr>
                <w:rFonts w:ascii="Times New Roman" w:eastAsia="宋体" w:hAnsi="Times New Roman" w:hint="eastAsia"/>
                <w:sz w:val="21"/>
                <w:szCs w:val="21"/>
              </w:rPr>
              <w:t>平方米的封闭湿渣场。项目碳化渣、脱硫渣、水处理污泥、耐火砖、废布袋、废滤布、废包装物等储存在本项目封闭湿渣场兼一般固废暂存间内。</w:t>
            </w:r>
            <w:r>
              <w:rPr>
                <w:rFonts w:ascii="Times New Roman" w:eastAsia="宋体" w:hAnsi="Times New Roman"/>
                <w:sz w:val="21"/>
                <w:szCs w:val="21"/>
              </w:rPr>
              <w:t>危险废物的</w:t>
            </w:r>
            <w:r>
              <w:rPr>
                <w:rFonts w:ascii="Times New Roman" w:eastAsia="宋体" w:hAnsi="Times New Roman"/>
                <w:sz w:val="21"/>
                <w:szCs w:val="21"/>
              </w:rPr>
              <w:lastRenderedPageBreak/>
              <w:t>暂存依托一期工程的</w:t>
            </w:r>
            <w:r>
              <w:rPr>
                <w:rFonts w:ascii="Times New Roman" w:eastAsia="宋体" w:hAnsi="Times New Roman"/>
                <w:sz w:val="21"/>
                <w:szCs w:val="21"/>
              </w:rPr>
              <w:t>300m</w:t>
            </w:r>
            <w:r>
              <w:rPr>
                <w:rFonts w:ascii="Times New Roman" w:eastAsia="宋体" w:hAnsi="Times New Roman"/>
                <w:sz w:val="21"/>
                <w:szCs w:val="21"/>
                <w:vertAlign w:val="superscript"/>
              </w:rPr>
              <w:t>2</w:t>
            </w:r>
            <w:r>
              <w:rPr>
                <w:rFonts w:ascii="Times New Roman" w:eastAsia="宋体" w:hAnsi="Times New Roman"/>
                <w:sz w:val="21"/>
                <w:szCs w:val="21"/>
              </w:rPr>
              <w:t>危废暂存间</w:t>
            </w:r>
            <w:r>
              <w:rPr>
                <w:rFonts w:ascii="Times New Roman" w:eastAsia="宋体" w:hAnsi="Times New Roman" w:hint="eastAsia"/>
                <w:sz w:val="21"/>
                <w:szCs w:val="21"/>
              </w:rPr>
              <w:t>。</w:t>
            </w:r>
          </w:p>
        </w:tc>
        <w:tc>
          <w:tcPr>
            <w:tcW w:w="387"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lastRenderedPageBreak/>
              <w:t>落实</w:t>
            </w:r>
          </w:p>
        </w:tc>
      </w:tr>
      <w:tr w:rsidR="00773A81">
        <w:tc>
          <w:tcPr>
            <w:tcW w:w="248" w:type="pct"/>
            <w:vAlign w:val="center"/>
          </w:tcPr>
          <w:p w:rsidR="00773A81" w:rsidRDefault="00773A81">
            <w:pPr>
              <w:pStyle w:val="a0"/>
              <w:numPr>
                <w:ilvl w:val="0"/>
                <w:numId w:val="27"/>
              </w:numPr>
              <w:ind w:firstLineChars="0"/>
              <w:jc w:val="center"/>
              <w:rPr>
                <w:rFonts w:asciiTheme="minorEastAsia" w:eastAsiaTheme="minorEastAsia" w:hAnsiTheme="minorEastAsia"/>
                <w:szCs w:val="21"/>
              </w:rPr>
            </w:pPr>
          </w:p>
        </w:tc>
        <w:tc>
          <w:tcPr>
            <w:tcW w:w="2331" w:type="pct"/>
            <w:vAlign w:val="center"/>
          </w:tcPr>
          <w:p w:rsidR="00773A81" w:rsidRDefault="00924CD7">
            <w:pPr>
              <w:jc w:val="left"/>
              <w:rPr>
                <w:rFonts w:asciiTheme="minorEastAsia" w:eastAsiaTheme="minorEastAsia" w:hAnsiTheme="minorEastAsia"/>
                <w:szCs w:val="21"/>
              </w:rPr>
            </w:pPr>
            <w:r>
              <w:rPr>
                <w:rFonts w:ascii="Times New Roman" w:eastAsia="宋体" w:hAnsi="Times New Roman" w:hint="eastAsia"/>
                <w:szCs w:val="21"/>
              </w:rPr>
              <w:t>项目建设和生产应对涉及危险化学品和危险废物的各类车间、仓库和储罐区等重点区域做好防腐防渗措施并定期维护，防止项目对土壤和地下水的污染。按规范要求设置地下水监控井，定时对监控井及周边居民取水井进行监测，一旦出现异常，必须立即停产并报当地生态环境部门。</w:t>
            </w:r>
          </w:p>
        </w:tc>
        <w:tc>
          <w:tcPr>
            <w:tcW w:w="2034" w:type="pct"/>
            <w:vAlign w:val="center"/>
          </w:tcPr>
          <w:p w:rsidR="00773A81" w:rsidRDefault="00924CD7">
            <w:pPr>
              <w:pStyle w:val="Style63"/>
              <w:numPr>
                <w:ilvl w:val="0"/>
                <w:numId w:val="31"/>
              </w:numPr>
              <w:autoSpaceDE w:val="0"/>
              <w:autoSpaceDN w:val="0"/>
              <w:spacing w:after="0"/>
              <w:ind w:left="1" w:firstLineChars="0" w:hanging="1"/>
              <w:jc w:val="both"/>
              <w:rPr>
                <w:rFonts w:ascii="Times New Roman" w:eastAsia="宋体" w:hAnsi="Times New Roman"/>
                <w:sz w:val="21"/>
                <w:szCs w:val="21"/>
              </w:rPr>
            </w:pPr>
            <w:r>
              <w:rPr>
                <w:rFonts w:ascii="Times New Roman" w:eastAsia="宋体" w:hAnsi="Times New Roman" w:hint="eastAsia"/>
                <w:sz w:val="21"/>
                <w:szCs w:val="21"/>
              </w:rPr>
              <w:t>危废暂存库防腐防渗处理（依托一期）；硫酸罐区、盐酸罐区（依托二期）、氨水罐区均设有围堰，包括事故池内做了水泥硬化</w:t>
            </w:r>
            <w:r>
              <w:rPr>
                <w:rFonts w:ascii="Times New Roman" w:eastAsia="宋体" w:hAnsi="Times New Roman" w:hint="eastAsia"/>
                <w:sz w:val="21"/>
                <w:szCs w:val="21"/>
              </w:rPr>
              <w:t>+</w:t>
            </w:r>
            <w:r>
              <w:rPr>
                <w:rFonts w:ascii="Times New Roman" w:eastAsia="宋体" w:hAnsi="Times New Roman" w:hint="eastAsia"/>
                <w:sz w:val="21"/>
                <w:szCs w:val="21"/>
              </w:rPr>
              <w:t>三布五涂沥青漆防腐能处理；浸出地槽采用三布五涂</w:t>
            </w:r>
            <w:r>
              <w:rPr>
                <w:rFonts w:ascii="Times New Roman" w:eastAsia="宋体" w:hAnsi="Times New Roman" w:hint="eastAsia"/>
                <w:sz w:val="21"/>
                <w:szCs w:val="21"/>
              </w:rPr>
              <w:t>+</w:t>
            </w:r>
            <w:r>
              <w:rPr>
                <w:rFonts w:ascii="Times New Roman" w:eastAsia="宋体" w:hAnsi="Times New Roman" w:hint="eastAsia"/>
                <w:sz w:val="21"/>
                <w:szCs w:val="21"/>
              </w:rPr>
              <w:t>耐酸瓷砖防腐；氢氧化锂、硫酸钠、净化车间生产车间地面涂刷地坪漆防腐处理。</w:t>
            </w:r>
          </w:p>
          <w:p w:rsidR="00773A81" w:rsidRDefault="00924CD7">
            <w:pPr>
              <w:pStyle w:val="Style63"/>
              <w:numPr>
                <w:ilvl w:val="0"/>
                <w:numId w:val="31"/>
              </w:numPr>
              <w:autoSpaceDE w:val="0"/>
              <w:autoSpaceDN w:val="0"/>
              <w:spacing w:after="0"/>
              <w:ind w:left="1" w:firstLineChars="0" w:hanging="1"/>
              <w:jc w:val="both"/>
              <w:rPr>
                <w:rFonts w:ascii="Times New Roman" w:eastAsia="宋体" w:hAnsi="Times New Roman"/>
                <w:sz w:val="21"/>
                <w:szCs w:val="21"/>
              </w:rPr>
            </w:pPr>
            <w:r>
              <w:rPr>
                <w:rFonts w:ascii="Times New Roman" w:eastAsia="宋体" w:hAnsi="Times New Roman" w:hint="eastAsia"/>
                <w:sz w:val="21"/>
                <w:szCs w:val="21"/>
              </w:rPr>
              <w:t>初期雨水池、渣库、煤棚等地面均采取水泥硬化。</w:t>
            </w:r>
          </w:p>
          <w:p w:rsidR="00773A81" w:rsidRDefault="00924CD7">
            <w:pPr>
              <w:pStyle w:val="Style63"/>
              <w:numPr>
                <w:ilvl w:val="0"/>
                <w:numId w:val="31"/>
              </w:numPr>
              <w:autoSpaceDE w:val="0"/>
              <w:autoSpaceDN w:val="0"/>
              <w:spacing w:after="0"/>
              <w:ind w:left="1" w:firstLineChars="0" w:hanging="1"/>
              <w:jc w:val="both"/>
              <w:rPr>
                <w:rFonts w:asciiTheme="minorEastAsia" w:eastAsiaTheme="minorEastAsia" w:hAnsiTheme="minorEastAsia"/>
                <w:szCs w:val="21"/>
              </w:rPr>
            </w:pPr>
            <w:r>
              <w:rPr>
                <w:rFonts w:ascii="Times New Roman" w:eastAsia="宋体" w:hAnsi="Times New Roman"/>
                <w:sz w:val="21"/>
                <w:szCs w:val="21"/>
              </w:rPr>
              <w:t>地下水监测点采用与二期共用的</w:t>
            </w:r>
            <w:r>
              <w:rPr>
                <w:rFonts w:ascii="Times New Roman" w:eastAsia="宋体" w:hAnsi="Times New Roman" w:hint="eastAsia"/>
                <w:sz w:val="21"/>
                <w:szCs w:val="21"/>
              </w:rPr>
              <w:t>5</w:t>
            </w:r>
            <w:r>
              <w:rPr>
                <w:rFonts w:ascii="Times New Roman" w:eastAsia="宋体" w:hAnsi="Times New Roman" w:hint="eastAsia"/>
                <w:sz w:val="21"/>
                <w:szCs w:val="21"/>
              </w:rPr>
              <w:t>个监测点。半年至</w:t>
            </w:r>
            <w:r>
              <w:rPr>
                <w:rFonts w:ascii="Times New Roman" w:eastAsia="宋体" w:hAnsi="Times New Roman" w:hint="eastAsia"/>
                <w:sz w:val="21"/>
                <w:szCs w:val="21"/>
              </w:rPr>
              <w:t>1</w:t>
            </w:r>
            <w:r>
              <w:rPr>
                <w:rFonts w:ascii="Times New Roman" w:eastAsia="宋体" w:hAnsi="Times New Roman" w:hint="eastAsia"/>
                <w:sz w:val="21"/>
                <w:szCs w:val="21"/>
              </w:rPr>
              <w:t>年监测</w:t>
            </w:r>
            <w:r>
              <w:rPr>
                <w:rFonts w:ascii="Times New Roman" w:eastAsia="宋体" w:hAnsi="Times New Roman" w:hint="eastAsia"/>
                <w:sz w:val="21"/>
                <w:szCs w:val="21"/>
              </w:rPr>
              <w:t>1</w:t>
            </w:r>
            <w:r>
              <w:rPr>
                <w:rFonts w:ascii="Times New Roman" w:eastAsia="宋体" w:hAnsi="Times New Roman" w:hint="eastAsia"/>
                <w:sz w:val="21"/>
                <w:szCs w:val="21"/>
              </w:rPr>
              <w:t>次。</w:t>
            </w:r>
          </w:p>
        </w:tc>
        <w:tc>
          <w:tcPr>
            <w:tcW w:w="387"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落实</w:t>
            </w:r>
          </w:p>
        </w:tc>
      </w:tr>
      <w:tr w:rsidR="00773A81">
        <w:tc>
          <w:tcPr>
            <w:tcW w:w="248" w:type="pct"/>
            <w:vAlign w:val="center"/>
          </w:tcPr>
          <w:p w:rsidR="00773A81" w:rsidRDefault="00773A81">
            <w:pPr>
              <w:pStyle w:val="a0"/>
              <w:numPr>
                <w:ilvl w:val="0"/>
                <w:numId w:val="27"/>
              </w:numPr>
              <w:ind w:firstLineChars="0"/>
              <w:jc w:val="center"/>
              <w:rPr>
                <w:rFonts w:asciiTheme="minorEastAsia" w:eastAsiaTheme="minorEastAsia" w:hAnsiTheme="minorEastAsia"/>
                <w:szCs w:val="21"/>
              </w:rPr>
            </w:pPr>
          </w:p>
        </w:tc>
        <w:tc>
          <w:tcPr>
            <w:tcW w:w="2331" w:type="pct"/>
            <w:vAlign w:val="center"/>
          </w:tcPr>
          <w:p w:rsidR="00773A81" w:rsidRDefault="00924CD7">
            <w:pPr>
              <w:jc w:val="left"/>
              <w:rPr>
                <w:rFonts w:asciiTheme="minorEastAsia" w:eastAsiaTheme="minorEastAsia" w:hAnsiTheme="minorEastAsia"/>
                <w:szCs w:val="21"/>
              </w:rPr>
            </w:pPr>
            <w:r>
              <w:rPr>
                <w:rFonts w:ascii="Times New Roman" w:eastAsia="宋体" w:hAnsi="Times New Roman" w:hint="eastAsia"/>
                <w:szCs w:val="21"/>
              </w:rPr>
              <w:t>严格落实环境噪声污染防治措施。选用低噪声设备，合理布局，采取隔声、吸声、消声和减振等综合治理措施。运营期厂界噪声达到《工业企业厂界环境噪声排放标准》</w:t>
            </w:r>
            <w:r>
              <w:rPr>
                <w:rFonts w:ascii="Times New Roman" w:eastAsia="宋体" w:hAnsi="Times New Roman" w:hint="eastAsia"/>
                <w:szCs w:val="21"/>
              </w:rPr>
              <w:t>( GB12348-2008)3</w:t>
            </w:r>
            <w:r>
              <w:rPr>
                <w:rFonts w:ascii="Times New Roman" w:eastAsia="宋体" w:hAnsi="Times New Roman" w:hint="eastAsia"/>
                <w:szCs w:val="21"/>
              </w:rPr>
              <w:t>类标准，周边各环境敏感点达到《声环境质量标准》</w:t>
            </w:r>
            <w:r>
              <w:rPr>
                <w:rFonts w:ascii="Times New Roman" w:eastAsia="宋体" w:hAnsi="Times New Roman" w:hint="eastAsia"/>
                <w:szCs w:val="21"/>
              </w:rPr>
              <w:t>(GB3096-2008)</w:t>
            </w:r>
            <w:r>
              <w:rPr>
                <w:rFonts w:ascii="Times New Roman" w:eastAsia="宋体" w:hAnsi="Times New Roman" w:hint="eastAsia"/>
                <w:szCs w:val="21"/>
              </w:rPr>
              <w:t>要求的环境噪声限值</w:t>
            </w:r>
            <w:r>
              <w:rPr>
                <w:rFonts w:asciiTheme="minorEastAsia" w:eastAsiaTheme="minorEastAsia" w:hAnsiTheme="minorEastAsia" w:hint="eastAsia"/>
                <w:szCs w:val="21"/>
              </w:rPr>
              <w:t>。</w:t>
            </w:r>
          </w:p>
        </w:tc>
        <w:tc>
          <w:tcPr>
            <w:tcW w:w="2034" w:type="pct"/>
            <w:vAlign w:val="center"/>
          </w:tcPr>
          <w:p w:rsidR="00773A81" w:rsidRDefault="00924CD7">
            <w:pPr>
              <w:jc w:val="center"/>
              <w:rPr>
                <w:rFonts w:asciiTheme="minorEastAsia" w:eastAsiaTheme="minorEastAsia" w:hAnsiTheme="minorEastAsia"/>
                <w:szCs w:val="21"/>
              </w:rPr>
            </w:pPr>
            <w:r>
              <w:rPr>
                <w:rFonts w:ascii="Times New Roman" w:eastAsia="宋体" w:hAnsi="Times New Roman" w:hint="eastAsia"/>
                <w:szCs w:val="21"/>
              </w:rPr>
              <w:t>对各类磨机、风机、空压机、离心机、制冷机组、水泵等高噪声设备采用单台独立基础，在设备基座与基础之间设橡胶隔振垫或减震器，做好减震措施降低噪声，并采取车间隔声措施；风机、空压机采用独立的隔声罩或隔声间进行隔声，墙面使用吸音材料；风机进、出口安装消声器，风机、水泵、空压机与管道连接处采用柔性连接。</w:t>
            </w:r>
          </w:p>
        </w:tc>
        <w:tc>
          <w:tcPr>
            <w:tcW w:w="387"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落实</w:t>
            </w:r>
          </w:p>
        </w:tc>
      </w:tr>
      <w:tr w:rsidR="00773A81">
        <w:tc>
          <w:tcPr>
            <w:tcW w:w="248" w:type="pct"/>
            <w:vAlign w:val="center"/>
          </w:tcPr>
          <w:p w:rsidR="00773A81" w:rsidRDefault="00773A81">
            <w:pPr>
              <w:pStyle w:val="a0"/>
              <w:numPr>
                <w:ilvl w:val="0"/>
                <w:numId w:val="27"/>
              </w:numPr>
              <w:ind w:firstLineChars="0"/>
              <w:jc w:val="center"/>
              <w:rPr>
                <w:rFonts w:asciiTheme="minorEastAsia" w:eastAsiaTheme="minorEastAsia" w:hAnsiTheme="minorEastAsia"/>
                <w:szCs w:val="21"/>
              </w:rPr>
            </w:pPr>
          </w:p>
        </w:tc>
        <w:tc>
          <w:tcPr>
            <w:tcW w:w="2331" w:type="pct"/>
            <w:vAlign w:val="center"/>
          </w:tcPr>
          <w:p w:rsidR="00773A81" w:rsidRDefault="00924CD7">
            <w:pPr>
              <w:jc w:val="left"/>
              <w:rPr>
                <w:rFonts w:asciiTheme="minorEastAsia" w:eastAsiaTheme="minorEastAsia" w:hAnsiTheme="minorEastAsia"/>
                <w:szCs w:val="21"/>
              </w:rPr>
            </w:pPr>
            <w:r>
              <w:rPr>
                <w:rFonts w:ascii="Times New Roman" w:eastAsia="宋体" w:hAnsi="Times New Roman" w:hint="eastAsia"/>
                <w:szCs w:val="21"/>
              </w:rPr>
              <w:t>严格落实环境影响报告书中提出的各项环境风险防控措施，认真制定环境风险应急预案，配备环境应急设施和装备。一旦发生环境风险事故，必须立即启动环境风险应急预案，控制并削减对外环境的污染影响。</w:t>
            </w:r>
          </w:p>
        </w:tc>
        <w:tc>
          <w:tcPr>
            <w:tcW w:w="2034" w:type="pct"/>
            <w:vAlign w:val="center"/>
          </w:tcPr>
          <w:p w:rsidR="00773A81" w:rsidRDefault="00924CD7">
            <w:pPr>
              <w:pStyle w:val="Style63"/>
              <w:numPr>
                <w:ilvl w:val="0"/>
                <w:numId w:val="32"/>
              </w:numPr>
              <w:autoSpaceDE w:val="0"/>
              <w:autoSpaceDN w:val="0"/>
              <w:spacing w:after="0"/>
              <w:ind w:left="0" w:firstLineChars="0" w:firstLine="0"/>
              <w:jc w:val="both"/>
              <w:rPr>
                <w:rFonts w:ascii="Times New Roman" w:eastAsia="宋体" w:hAnsi="Times New Roman"/>
                <w:sz w:val="21"/>
                <w:szCs w:val="21"/>
              </w:rPr>
            </w:pPr>
            <w:r>
              <w:rPr>
                <w:rFonts w:ascii="Times New Roman" w:eastAsia="宋体" w:hAnsi="Times New Roman"/>
                <w:sz w:val="21"/>
                <w:szCs w:val="21"/>
              </w:rPr>
              <w:t>硫酸</w:t>
            </w:r>
            <w:r>
              <w:rPr>
                <w:rFonts w:ascii="Times New Roman" w:eastAsia="宋体" w:hAnsi="Times New Roman" w:hint="eastAsia"/>
                <w:sz w:val="21"/>
                <w:szCs w:val="21"/>
              </w:rPr>
              <w:t>、盐酸和碱</w:t>
            </w:r>
            <w:r>
              <w:rPr>
                <w:rFonts w:ascii="Times New Roman" w:eastAsia="宋体" w:hAnsi="Times New Roman"/>
                <w:sz w:val="21"/>
                <w:szCs w:val="21"/>
              </w:rPr>
              <w:t>储罐区和设有</w:t>
            </w:r>
            <w:r>
              <w:rPr>
                <w:rFonts w:ascii="Times New Roman" w:eastAsia="宋体" w:hAnsi="Times New Roman"/>
                <w:sz w:val="21"/>
                <w:szCs w:val="21"/>
              </w:rPr>
              <w:t>0.3m</w:t>
            </w:r>
            <w:r>
              <w:rPr>
                <w:rFonts w:ascii="Times New Roman" w:eastAsia="宋体" w:hAnsi="Times New Roman"/>
                <w:sz w:val="21"/>
                <w:szCs w:val="21"/>
              </w:rPr>
              <w:t>高围堰</w:t>
            </w:r>
            <w:r>
              <w:rPr>
                <w:rFonts w:ascii="Times New Roman" w:eastAsia="宋体" w:hAnsi="Times New Roman" w:hint="eastAsia"/>
                <w:sz w:val="21"/>
                <w:szCs w:val="21"/>
              </w:rPr>
              <w:t>，</w:t>
            </w:r>
            <w:r>
              <w:rPr>
                <w:rFonts w:ascii="Times New Roman" w:eastAsia="宋体" w:hAnsi="Times New Roman"/>
                <w:sz w:val="21"/>
                <w:szCs w:val="21"/>
              </w:rPr>
              <w:t>硫酸和盐酸储罐设有备用罐</w:t>
            </w:r>
            <w:r>
              <w:rPr>
                <w:rFonts w:ascii="Times New Roman" w:eastAsia="宋体" w:hAnsi="Times New Roman" w:hint="eastAsia"/>
                <w:sz w:val="21"/>
                <w:szCs w:val="21"/>
              </w:rPr>
              <w:t>，围堰内设有收集水坑将废液泵至事故应急池。</w:t>
            </w:r>
          </w:p>
          <w:p w:rsidR="00773A81" w:rsidRDefault="00924CD7">
            <w:pPr>
              <w:pStyle w:val="Style63"/>
              <w:numPr>
                <w:ilvl w:val="0"/>
                <w:numId w:val="32"/>
              </w:numPr>
              <w:autoSpaceDE w:val="0"/>
              <w:autoSpaceDN w:val="0"/>
              <w:spacing w:after="0"/>
              <w:ind w:left="0" w:firstLineChars="0" w:firstLine="0"/>
              <w:jc w:val="both"/>
              <w:rPr>
                <w:rFonts w:ascii="Times New Roman" w:eastAsia="宋体" w:hAnsi="Times New Roman"/>
                <w:sz w:val="21"/>
                <w:szCs w:val="21"/>
              </w:rPr>
            </w:pPr>
            <w:r>
              <w:rPr>
                <w:rFonts w:ascii="Times New Roman" w:eastAsia="宋体" w:hAnsi="Times New Roman" w:hint="eastAsia"/>
                <w:sz w:val="21"/>
                <w:szCs w:val="21"/>
              </w:rPr>
              <w:t>按环评设计要求设有事故应急池</w:t>
            </w:r>
            <w:r>
              <w:rPr>
                <w:rFonts w:ascii="Times New Roman" w:eastAsia="宋体" w:hAnsi="Times New Roman"/>
                <w:sz w:val="21"/>
                <w:szCs w:val="21"/>
              </w:rPr>
              <w:t>2</w:t>
            </w:r>
            <w:r>
              <w:rPr>
                <w:rFonts w:ascii="Times New Roman" w:eastAsia="宋体" w:hAnsi="Times New Roman" w:hint="eastAsia"/>
                <w:sz w:val="21"/>
                <w:szCs w:val="21"/>
              </w:rPr>
              <w:t>座，</w:t>
            </w:r>
            <w:r>
              <w:rPr>
                <w:rFonts w:ascii="Times New Roman" w:eastAsia="宋体" w:hAnsi="Times New Roman"/>
                <w:sz w:val="21"/>
                <w:szCs w:val="21"/>
              </w:rPr>
              <w:t>初期雨水收集池</w:t>
            </w:r>
            <w:r>
              <w:rPr>
                <w:rFonts w:ascii="Times New Roman" w:eastAsia="宋体" w:hAnsi="Times New Roman" w:hint="eastAsia"/>
                <w:sz w:val="21"/>
                <w:szCs w:val="21"/>
              </w:rPr>
              <w:t>2</w:t>
            </w:r>
            <w:r>
              <w:rPr>
                <w:rFonts w:ascii="Times New Roman" w:eastAsia="宋体" w:hAnsi="Times New Roman" w:hint="eastAsia"/>
                <w:sz w:val="21"/>
                <w:szCs w:val="21"/>
              </w:rPr>
              <w:t>座。</w:t>
            </w:r>
          </w:p>
          <w:p w:rsidR="00773A81" w:rsidRDefault="00924CD7">
            <w:pPr>
              <w:pStyle w:val="Style63"/>
              <w:numPr>
                <w:ilvl w:val="0"/>
                <w:numId w:val="32"/>
              </w:numPr>
              <w:autoSpaceDE w:val="0"/>
              <w:autoSpaceDN w:val="0"/>
              <w:spacing w:after="0"/>
              <w:ind w:left="0" w:firstLineChars="0" w:firstLine="0"/>
              <w:jc w:val="both"/>
              <w:rPr>
                <w:rFonts w:ascii="Times New Roman" w:eastAsia="宋体" w:hAnsi="Times New Roman"/>
                <w:sz w:val="21"/>
                <w:szCs w:val="21"/>
              </w:rPr>
            </w:pPr>
            <w:r>
              <w:rPr>
                <w:rFonts w:ascii="Times New Roman" w:eastAsia="宋体" w:hAnsi="Times New Roman" w:hint="eastAsia"/>
                <w:sz w:val="21"/>
                <w:szCs w:val="21"/>
              </w:rPr>
              <w:t>已设立环境风险应急预案，已备案。</w:t>
            </w:r>
          </w:p>
          <w:p w:rsidR="00773A81" w:rsidRDefault="00924CD7">
            <w:pPr>
              <w:jc w:val="left"/>
              <w:rPr>
                <w:rFonts w:asciiTheme="minorEastAsia" w:eastAsiaTheme="minorEastAsia" w:hAnsiTheme="minorEastAsia"/>
                <w:szCs w:val="21"/>
              </w:rPr>
            </w:pPr>
            <w:r>
              <w:rPr>
                <w:rFonts w:ascii="Times New Roman" w:eastAsia="宋体" w:hAnsi="Times New Roman" w:hint="eastAsia"/>
                <w:szCs w:val="21"/>
              </w:rPr>
              <w:t>项目硫酸锂、洗水和洗液罐区、氢氧化锂罐区、氢氧化钠和硫酸钠罐区均设置围堰。</w:t>
            </w:r>
          </w:p>
        </w:tc>
        <w:tc>
          <w:tcPr>
            <w:tcW w:w="387"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落实</w:t>
            </w:r>
          </w:p>
        </w:tc>
      </w:tr>
      <w:tr w:rsidR="00773A81">
        <w:tc>
          <w:tcPr>
            <w:tcW w:w="248" w:type="pct"/>
            <w:vAlign w:val="center"/>
          </w:tcPr>
          <w:p w:rsidR="00773A81" w:rsidRDefault="00773A81">
            <w:pPr>
              <w:pStyle w:val="a0"/>
              <w:numPr>
                <w:ilvl w:val="0"/>
                <w:numId w:val="27"/>
              </w:numPr>
              <w:ind w:firstLineChars="0"/>
              <w:jc w:val="center"/>
              <w:rPr>
                <w:rFonts w:asciiTheme="minorEastAsia" w:eastAsiaTheme="minorEastAsia" w:hAnsiTheme="minorEastAsia"/>
                <w:szCs w:val="21"/>
              </w:rPr>
            </w:pPr>
          </w:p>
        </w:tc>
        <w:tc>
          <w:tcPr>
            <w:tcW w:w="2331" w:type="pct"/>
            <w:vAlign w:val="center"/>
          </w:tcPr>
          <w:p w:rsidR="00773A81" w:rsidRDefault="00924CD7">
            <w:pPr>
              <w:jc w:val="left"/>
              <w:rPr>
                <w:rFonts w:asciiTheme="minorEastAsia" w:eastAsiaTheme="minorEastAsia" w:hAnsiTheme="minorEastAsia"/>
                <w:szCs w:val="21"/>
              </w:rPr>
            </w:pPr>
            <w:r>
              <w:rPr>
                <w:rFonts w:ascii="Times New Roman" w:eastAsia="宋体" w:hAnsi="Times New Roman" w:hint="eastAsia"/>
                <w:szCs w:val="21"/>
              </w:rPr>
              <w:t>按国家有关规定设置规范的污染物排放口，并设立标识牌。项目废气和废水排放设施按要求设置永久监测采样口。</w:t>
            </w:r>
          </w:p>
        </w:tc>
        <w:tc>
          <w:tcPr>
            <w:tcW w:w="2034" w:type="pct"/>
            <w:vAlign w:val="center"/>
          </w:tcPr>
          <w:p w:rsidR="00773A81" w:rsidRDefault="00924CD7">
            <w:pPr>
              <w:jc w:val="center"/>
              <w:rPr>
                <w:rFonts w:asciiTheme="minorEastAsia" w:eastAsiaTheme="minorEastAsia" w:hAnsiTheme="minorEastAsia"/>
                <w:szCs w:val="21"/>
              </w:rPr>
            </w:pPr>
            <w:r>
              <w:rPr>
                <w:rFonts w:ascii="Times New Roman" w:eastAsia="宋体" w:hAnsi="Times New Roman" w:hint="eastAsia"/>
                <w:szCs w:val="21"/>
              </w:rPr>
              <w:t>各排放口设有规范标志。</w:t>
            </w:r>
          </w:p>
        </w:tc>
        <w:tc>
          <w:tcPr>
            <w:tcW w:w="387" w:type="pc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落实</w:t>
            </w:r>
          </w:p>
        </w:tc>
      </w:tr>
    </w:tbl>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根据上述资料整理可知，赣锋锂业万吨锂盐项目各工程的环评批复均落实到位。</w:t>
      </w:r>
    </w:p>
    <w:p w:rsidR="00773A81" w:rsidRDefault="00773A81">
      <w:pPr>
        <w:spacing w:line="360" w:lineRule="auto"/>
        <w:ind w:firstLineChars="200" w:firstLine="480"/>
        <w:jc w:val="left"/>
        <w:rPr>
          <w:rFonts w:asciiTheme="minorEastAsia" w:eastAsiaTheme="minorEastAsia" w:hAnsiTheme="minorEastAsia"/>
          <w:sz w:val="24"/>
        </w:rPr>
      </w:pPr>
    </w:p>
    <w:p w:rsidR="00773A81" w:rsidRDefault="00924CD7">
      <w:pPr>
        <w:pStyle w:val="2"/>
      </w:pPr>
      <w:bookmarkStart w:id="42" w:name="_Toc165188157"/>
      <w:r>
        <w:t>竣工环保验收后工程运行情况和环保合规情况</w:t>
      </w:r>
      <w:bookmarkEnd w:id="42"/>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根据建设单位提供的相关资料，自项目通过竣工环保验收工作以后，项目均正常运行，项目各环境保护设施设备运行情况稳定。</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经现场调查走访及查阅建设单位的环保档案等，并对项目厂界及周围敏感点做了相关数据监测。项目严格控制噪声、废气、废水及固废对周围环境的影响，其他各环</w:t>
      </w:r>
      <w:r>
        <w:rPr>
          <w:rFonts w:asciiTheme="minorEastAsia" w:eastAsiaTheme="minorEastAsia" w:hAnsiTheme="minorEastAsia" w:hint="eastAsia"/>
          <w:sz w:val="24"/>
        </w:rPr>
        <w:lastRenderedPageBreak/>
        <w:t>保设施正常运行，废气、废水达标排放、声环境、固体废物能够达到项目环评及验收报告提出的各项环保措施及治理要求。</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验收期间的排放标准基本按照环评报告标准要求，有不少废气排放时不符合</w:t>
      </w:r>
      <w:r>
        <w:rPr>
          <w:rFonts w:asciiTheme="minorEastAsia" w:eastAsiaTheme="minorEastAsia" w:hAnsiTheme="minorEastAsia" w:hint="eastAsia"/>
          <w:sz w:val="24"/>
        </w:rPr>
        <w:t>《无机化学工业污染物排放标准》（</w:t>
      </w:r>
      <w:r>
        <w:rPr>
          <w:rFonts w:asciiTheme="minorEastAsia" w:eastAsiaTheme="minorEastAsia" w:hAnsiTheme="minorEastAsia"/>
          <w:sz w:val="24"/>
        </w:rPr>
        <w:t>GB31573-2015）要求，本次后评价对其治理措施进行改造，使废气排放达到该排放标准要求。</w:t>
      </w:r>
    </w:p>
    <w:p w:rsidR="00773A81" w:rsidRDefault="00773A81">
      <w:pPr>
        <w:spacing w:line="360" w:lineRule="auto"/>
        <w:ind w:firstLineChars="200" w:firstLine="480"/>
        <w:jc w:val="left"/>
        <w:rPr>
          <w:rFonts w:asciiTheme="minorEastAsia" w:eastAsiaTheme="minorEastAsia" w:hAnsiTheme="minorEastAsia"/>
          <w:sz w:val="24"/>
        </w:rPr>
      </w:pPr>
    </w:p>
    <w:p w:rsidR="00773A81" w:rsidRDefault="00773A81">
      <w:pPr>
        <w:spacing w:line="360" w:lineRule="auto"/>
        <w:ind w:firstLineChars="200" w:firstLine="480"/>
        <w:jc w:val="left"/>
        <w:rPr>
          <w:rFonts w:asciiTheme="minorEastAsia" w:eastAsiaTheme="minorEastAsia" w:hAnsiTheme="minorEastAsia"/>
          <w:sz w:val="24"/>
        </w:rPr>
        <w:sectPr w:rsidR="00773A81">
          <w:headerReference w:type="default" r:id="rId14"/>
          <w:footerReference w:type="default" r:id="rId15"/>
          <w:headerReference w:type="first" r:id="rId16"/>
          <w:footerReference w:type="first" r:id="rId17"/>
          <w:pgSz w:w="11906" w:h="16838"/>
          <w:pgMar w:top="1440" w:right="1418" w:bottom="1440" w:left="1418" w:header="851" w:footer="992" w:gutter="0"/>
          <w:pgNumType w:start="1"/>
          <w:cols w:space="425"/>
          <w:docGrid w:type="lines" w:linePitch="312"/>
        </w:sectPr>
      </w:pPr>
    </w:p>
    <w:p w:rsidR="00773A81" w:rsidRDefault="00924CD7">
      <w:pPr>
        <w:pStyle w:val="2"/>
      </w:pPr>
      <w:bookmarkStart w:id="43" w:name="_Toc165188158"/>
      <w:r>
        <w:lastRenderedPageBreak/>
        <w:t>排污许可证执行情况及总量控制要求</w:t>
      </w:r>
      <w:bookmarkEnd w:id="43"/>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据调查，江西赣锋锂业集团股份有限公司（万吨锂盐工厂）按照相关的规范办理了排污许可证，排污许可证详细的执行情况见下表。</w:t>
      </w:r>
    </w:p>
    <w:p w:rsidR="00773A81" w:rsidRDefault="00924CD7">
      <w:pPr>
        <w:spacing w:line="360" w:lineRule="auto"/>
        <w:jc w:val="center"/>
        <w:rPr>
          <w:rFonts w:asciiTheme="minorEastAsia" w:eastAsiaTheme="minorEastAsia" w:hAnsiTheme="minorEastAsia"/>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3.5</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1</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asciiTheme="minorEastAsia" w:eastAsiaTheme="minorEastAsia" w:hAnsiTheme="minorEastAsia" w:hint="eastAsia"/>
          <w:b/>
          <w:sz w:val="24"/>
        </w:rPr>
        <w:t>排污许可证执行情况一览表</w:t>
      </w:r>
    </w:p>
    <w:tbl>
      <w:tblPr>
        <w:tblStyle w:val="12"/>
        <w:tblW w:w="5000" w:type="pct"/>
        <w:tblBorders>
          <w:top w:val="single" w:sz="2" w:space="0" w:color="auto"/>
          <w:left w:val="none" w:sz="0" w:space="0" w:color="auto"/>
          <w:bottom w:val="single" w:sz="2" w:space="0" w:color="auto"/>
          <w:right w:val="none" w:sz="0" w:space="0" w:color="auto"/>
          <w:insideH w:val="single" w:sz="6" w:space="0" w:color="auto"/>
          <w:insideV w:val="single" w:sz="6" w:space="0" w:color="auto"/>
        </w:tblBorders>
        <w:tblLook w:val="04A0" w:firstRow="1" w:lastRow="0" w:firstColumn="1" w:lastColumn="0" w:noHBand="0" w:noVBand="1"/>
      </w:tblPr>
      <w:tblGrid>
        <w:gridCol w:w="427"/>
        <w:gridCol w:w="3187"/>
        <w:gridCol w:w="1192"/>
        <w:gridCol w:w="2253"/>
        <w:gridCol w:w="3286"/>
        <w:gridCol w:w="860"/>
        <w:gridCol w:w="1636"/>
        <w:gridCol w:w="1117"/>
      </w:tblGrid>
      <w:tr w:rsidR="00773A81" w:rsidTr="00773A81">
        <w:trPr>
          <w:trHeight w:val="20"/>
        </w:trPr>
        <w:tc>
          <w:tcPr>
            <w:cnfStyle w:val="000000000100" w:firstRow="0" w:lastRow="0" w:firstColumn="0" w:lastColumn="0" w:oddVBand="0" w:evenVBand="0" w:oddHBand="0" w:evenHBand="0" w:firstRowFirstColumn="1" w:firstRowLastColumn="0" w:lastRowFirstColumn="0" w:lastRowLastColumn="0"/>
            <w:tcW w:w="153" w:type="pct"/>
            <w:vAlign w:val="center"/>
          </w:tcPr>
          <w:p w:rsidR="00773A81" w:rsidRDefault="00924CD7">
            <w:pPr>
              <w:jc w:val="center"/>
              <w:rPr>
                <w:rFonts w:ascii="Times New Roman" w:eastAsiaTheme="minorEastAsia" w:hAnsi="Times New Roman" w:cs="Times New Roman"/>
                <w:b/>
                <w:szCs w:val="21"/>
              </w:rPr>
            </w:pPr>
            <w:r>
              <w:rPr>
                <w:rFonts w:ascii="Times New Roman" w:eastAsiaTheme="minorEastAsia" w:hAnsi="Times New Roman" w:cs="Times New Roman"/>
                <w:b/>
                <w:szCs w:val="21"/>
              </w:rPr>
              <w:t>序</w:t>
            </w:r>
          </w:p>
          <w:p w:rsidR="00773A81" w:rsidRDefault="00924CD7">
            <w:pPr>
              <w:jc w:val="center"/>
              <w:rPr>
                <w:rFonts w:ascii="Times New Roman" w:eastAsiaTheme="minorEastAsia" w:hAnsi="Times New Roman" w:cs="Times New Roman"/>
                <w:b/>
                <w:szCs w:val="21"/>
              </w:rPr>
            </w:pPr>
            <w:r>
              <w:rPr>
                <w:rFonts w:ascii="Times New Roman" w:eastAsiaTheme="minorEastAsia" w:hAnsi="Times New Roman" w:cs="Times New Roman"/>
                <w:b/>
                <w:szCs w:val="21"/>
              </w:rPr>
              <w:t>号</w:t>
            </w:r>
          </w:p>
        </w:tc>
        <w:tc>
          <w:tcPr>
            <w:tcW w:w="1142" w:type="pct"/>
            <w:vAlign w:val="center"/>
          </w:tcPr>
          <w:p w:rsidR="00773A81" w:rsidRDefault="00924CD7">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szCs w:val="21"/>
              </w:rPr>
            </w:pPr>
            <w:r>
              <w:rPr>
                <w:rFonts w:ascii="Times New Roman" w:eastAsiaTheme="minorEastAsia" w:hAnsi="Times New Roman" w:cs="Times New Roman"/>
                <w:b/>
                <w:szCs w:val="21"/>
              </w:rPr>
              <w:t>单位名称及排污许可证编号</w:t>
            </w:r>
          </w:p>
        </w:tc>
        <w:tc>
          <w:tcPr>
            <w:tcW w:w="427" w:type="pct"/>
            <w:vAlign w:val="center"/>
          </w:tcPr>
          <w:p w:rsidR="00773A81" w:rsidRDefault="00924CD7">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szCs w:val="21"/>
              </w:rPr>
            </w:pPr>
            <w:r>
              <w:rPr>
                <w:rFonts w:ascii="Times New Roman" w:eastAsiaTheme="minorEastAsia" w:hAnsi="Times New Roman" w:cs="Times New Roman"/>
                <w:b/>
                <w:szCs w:val="21"/>
              </w:rPr>
              <w:t>执行报告</w:t>
            </w:r>
          </w:p>
        </w:tc>
        <w:tc>
          <w:tcPr>
            <w:tcW w:w="807" w:type="pct"/>
            <w:vAlign w:val="center"/>
          </w:tcPr>
          <w:p w:rsidR="00773A81" w:rsidRDefault="00924CD7">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szCs w:val="21"/>
              </w:rPr>
            </w:pPr>
            <w:r>
              <w:rPr>
                <w:rFonts w:ascii="Times New Roman" w:eastAsiaTheme="minorEastAsia" w:hAnsi="Times New Roman" w:cs="Times New Roman"/>
                <w:b/>
                <w:szCs w:val="21"/>
              </w:rPr>
              <w:t>监督执法信息</w:t>
            </w:r>
          </w:p>
        </w:tc>
        <w:tc>
          <w:tcPr>
            <w:tcW w:w="1177" w:type="pct"/>
            <w:vAlign w:val="center"/>
          </w:tcPr>
          <w:p w:rsidR="00773A81" w:rsidRDefault="00924CD7">
            <w:pPr>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szCs w:val="21"/>
              </w:rPr>
            </w:pPr>
            <w:r>
              <w:rPr>
                <w:rFonts w:ascii="Times New Roman" w:eastAsiaTheme="minorEastAsia" w:hAnsi="Times New Roman" w:cs="Times New Roman"/>
                <w:b/>
                <w:szCs w:val="21"/>
              </w:rPr>
              <w:t>排放总许可量</w:t>
            </w:r>
          </w:p>
        </w:tc>
        <w:tc>
          <w:tcPr>
            <w:tcW w:w="308" w:type="pct"/>
            <w:vAlign w:val="center"/>
          </w:tcPr>
          <w:p w:rsidR="00773A81" w:rsidRDefault="00924CD7">
            <w:pPr>
              <w:autoSpaceDE/>
              <w:autoSpaceDN/>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szCs w:val="21"/>
              </w:rPr>
            </w:pPr>
            <w:r>
              <w:rPr>
                <w:rFonts w:ascii="Times New Roman" w:eastAsiaTheme="minorEastAsia" w:hAnsi="Times New Roman" w:cs="Times New Roman"/>
                <w:b/>
                <w:szCs w:val="21"/>
              </w:rPr>
              <w:t>自行监测信息</w:t>
            </w:r>
          </w:p>
        </w:tc>
        <w:tc>
          <w:tcPr>
            <w:tcW w:w="586" w:type="pct"/>
            <w:vAlign w:val="center"/>
          </w:tcPr>
          <w:p w:rsidR="00773A81" w:rsidRDefault="00924CD7">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szCs w:val="21"/>
              </w:rPr>
            </w:pPr>
            <w:r>
              <w:rPr>
                <w:rFonts w:ascii="Times New Roman" w:eastAsiaTheme="minorEastAsia" w:hAnsi="Times New Roman" w:cs="Times New Roman"/>
                <w:b/>
                <w:szCs w:val="21"/>
              </w:rPr>
              <w:t>建成后污染物排放情况</w:t>
            </w:r>
          </w:p>
        </w:tc>
        <w:tc>
          <w:tcPr>
            <w:tcW w:w="401" w:type="pct"/>
            <w:tcBorders>
              <w:top w:val="nil"/>
              <w:left w:val="nil"/>
              <w:bottom w:val="nil"/>
              <w:right w:val="nil"/>
              <w:tl2br w:val="nil"/>
              <w:tr2bl w:val="nil"/>
            </w:tcBorders>
            <w:vAlign w:val="center"/>
          </w:tcPr>
          <w:p w:rsidR="00773A81" w:rsidRDefault="00924CD7">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iCs/>
                <w:szCs w:val="21"/>
              </w:rPr>
            </w:pPr>
            <w:r>
              <w:rPr>
                <w:rFonts w:ascii="Times New Roman" w:eastAsiaTheme="minorEastAsia" w:hAnsi="Times New Roman" w:cs="Times New Roman"/>
                <w:b/>
                <w:iCs/>
                <w:szCs w:val="21"/>
              </w:rPr>
              <w:t>有效期限</w:t>
            </w:r>
          </w:p>
        </w:tc>
      </w:tr>
      <w:tr w:rsidR="00773A81" w:rsidTr="00773A81">
        <w:trPr>
          <w:trHeight w:val="20"/>
        </w:trPr>
        <w:tc>
          <w:tcPr>
            <w:tcW w:w="153" w:type="pct"/>
            <w:vAlign w:val="center"/>
          </w:tcPr>
          <w:p w:rsidR="00773A81" w:rsidRDefault="00773A81">
            <w:pPr>
              <w:pStyle w:val="a0"/>
              <w:numPr>
                <w:ilvl w:val="0"/>
                <w:numId w:val="33"/>
              </w:numPr>
              <w:ind w:firstLineChars="0"/>
              <w:jc w:val="center"/>
              <w:rPr>
                <w:rFonts w:ascii="Times New Roman" w:eastAsiaTheme="minorEastAsia" w:hAnsi="Times New Roman" w:cs="Times New Roman"/>
                <w:kern w:val="0"/>
                <w:sz w:val="20"/>
                <w:szCs w:val="21"/>
              </w:rPr>
            </w:pPr>
          </w:p>
        </w:tc>
        <w:tc>
          <w:tcPr>
            <w:tcW w:w="1142" w:type="pct"/>
            <w:vAlign w:val="center"/>
          </w:tcPr>
          <w:p w:rsidR="00773A81" w:rsidRDefault="00924CD7">
            <w:pPr>
              <w:jc w:val="center"/>
              <w:rPr>
                <w:rFonts w:ascii="Times New Roman" w:eastAsiaTheme="minorEastAsia" w:hAnsi="Times New Roman" w:cs="Times New Roman"/>
                <w:kern w:val="0"/>
                <w:sz w:val="20"/>
                <w:szCs w:val="21"/>
              </w:rPr>
            </w:pPr>
            <w:r>
              <w:rPr>
                <w:rFonts w:ascii="Times New Roman" w:eastAsiaTheme="minorEastAsia" w:hAnsi="Times New Roman" w:cs="Times New Roman"/>
                <w:kern w:val="0"/>
                <w:sz w:val="20"/>
                <w:szCs w:val="21"/>
              </w:rPr>
              <w:t>江西赣锋锂业集团股份有限公司（万吨锂盐工厂）</w:t>
            </w:r>
          </w:p>
          <w:p w:rsidR="00773A81" w:rsidRDefault="00924CD7">
            <w:pPr>
              <w:jc w:val="center"/>
              <w:rPr>
                <w:rFonts w:ascii="Times New Roman" w:eastAsiaTheme="minorEastAsia" w:hAnsi="Times New Roman" w:cs="Times New Roman"/>
                <w:kern w:val="0"/>
                <w:sz w:val="20"/>
                <w:szCs w:val="21"/>
              </w:rPr>
            </w:pPr>
            <w:r>
              <w:rPr>
                <w:rFonts w:ascii="Times New Roman" w:eastAsiaTheme="minorEastAsia" w:hAnsi="Times New Roman" w:cs="Times New Roman"/>
                <w:kern w:val="0"/>
                <w:sz w:val="20"/>
                <w:szCs w:val="21"/>
              </w:rPr>
              <w:t>91360500716575125F001P</w:t>
            </w:r>
          </w:p>
        </w:tc>
        <w:tc>
          <w:tcPr>
            <w:tcW w:w="427" w:type="pct"/>
            <w:vAlign w:val="center"/>
          </w:tcPr>
          <w:p w:rsidR="00773A81" w:rsidRDefault="00924CD7">
            <w:pPr>
              <w:jc w:val="center"/>
              <w:rPr>
                <w:rFonts w:ascii="Times New Roman" w:eastAsiaTheme="minorEastAsia" w:hAnsi="Times New Roman" w:cs="Times New Roman"/>
                <w:kern w:val="0"/>
                <w:sz w:val="20"/>
                <w:szCs w:val="21"/>
              </w:rPr>
            </w:pPr>
            <w:r>
              <w:rPr>
                <w:rFonts w:ascii="Times New Roman" w:eastAsiaTheme="minorEastAsia" w:hAnsi="Times New Roman" w:cs="Times New Roman"/>
                <w:kern w:val="0"/>
                <w:sz w:val="20"/>
                <w:szCs w:val="21"/>
              </w:rPr>
              <w:t>2019</w:t>
            </w:r>
            <w:r>
              <w:rPr>
                <w:rFonts w:ascii="Times New Roman" w:eastAsiaTheme="minorEastAsia" w:hAnsi="Times New Roman" w:cs="Times New Roman"/>
                <w:kern w:val="0"/>
                <w:sz w:val="20"/>
                <w:szCs w:val="21"/>
              </w:rPr>
              <w:t>年</w:t>
            </w:r>
            <w:r>
              <w:rPr>
                <w:rFonts w:ascii="Times New Roman" w:eastAsiaTheme="minorEastAsia" w:hAnsi="Times New Roman" w:cs="Times New Roman"/>
                <w:kern w:val="0"/>
                <w:sz w:val="20"/>
                <w:szCs w:val="21"/>
              </w:rPr>
              <w:t>1~4</w:t>
            </w:r>
            <w:r>
              <w:rPr>
                <w:rFonts w:ascii="Times New Roman" w:eastAsiaTheme="minorEastAsia" w:hAnsi="Times New Roman" w:cs="Times New Roman"/>
                <w:kern w:val="0"/>
                <w:sz w:val="20"/>
                <w:szCs w:val="21"/>
              </w:rPr>
              <w:t>月月报</w:t>
            </w:r>
          </w:p>
          <w:p w:rsidR="00773A81" w:rsidRDefault="00924CD7">
            <w:pPr>
              <w:jc w:val="center"/>
              <w:rPr>
                <w:rFonts w:ascii="Times New Roman" w:eastAsiaTheme="minorEastAsia" w:hAnsi="Times New Roman" w:cs="Times New Roman"/>
                <w:kern w:val="0"/>
                <w:sz w:val="20"/>
                <w:szCs w:val="21"/>
              </w:rPr>
            </w:pPr>
            <w:r>
              <w:rPr>
                <w:rFonts w:ascii="Times New Roman" w:eastAsiaTheme="minorEastAsia" w:hAnsi="Times New Roman" w:cs="Times New Roman"/>
                <w:kern w:val="0"/>
                <w:sz w:val="20"/>
                <w:szCs w:val="21"/>
              </w:rPr>
              <w:t>2019</w:t>
            </w:r>
            <w:r>
              <w:rPr>
                <w:rFonts w:ascii="Times New Roman" w:eastAsiaTheme="minorEastAsia" w:hAnsi="Times New Roman" w:cs="Times New Roman"/>
                <w:kern w:val="0"/>
                <w:sz w:val="20"/>
                <w:szCs w:val="21"/>
              </w:rPr>
              <w:t>年</w:t>
            </w:r>
            <w:r>
              <w:rPr>
                <w:rFonts w:ascii="Times New Roman" w:eastAsiaTheme="minorEastAsia" w:hAnsi="Times New Roman" w:cs="Times New Roman"/>
                <w:kern w:val="0"/>
                <w:sz w:val="20"/>
                <w:szCs w:val="21"/>
              </w:rPr>
              <w:t>01</w:t>
            </w:r>
            <w:r>
              <w:rPr>
                <w:rFonts w:ascii="Times New Roman" w:eastAsiaTheme="minorEastAsia" w:hAnsi="Times New Roman" w:cs="Times New Roman"/>
                <w:kern w:val="0"/>
                <w:sz w:val="20"/>
                <w:szCs w:val="21"/>
              </w:rPr>
              <w:t>季度季报</w:t>
            </w:r>
          </w:p>
          <w:p w:rsidR="00773A81" w:rsidRDefault="00924CD7">
            <w:pPr>
              <w:jc w:val="center"/>
              <w:rPr>
                <w:rFonts w:ascii="Times New Roman" w:eastAsiaTheme="minorEastAsia" w:hAnsi="Times New Roman" w:cs="Times New Roman"/>
                <w:kern w:val="0"/>
                <w:sz w:val="20"/>
                <w:szCs w:val="21"/>
              </w:rPr>
            </w:pPr>
            <w:r>
              <w:rPr>
                <w:rFonts w:ascii="Times New Roman" w:eastAsiaTheme="minorEastAsia" w:hAnsi="Times New Roman" w:cs="Times New Roman" w:hint="eastAsia"/>
                <w:kern w:val="0"/>
                <w:sz w:val="20"/>
                <w:szCs w:val="21"/>
              </w:rPr>
              <w:t>2</w:t>
            </w:r>
            <w:r>
              <w:rPr>
                <w:rFonts w:ascii="Times New Roman" w:eastAsiaTheme="minorEastAsia" w:hAnsi="Times New Roman" w:cs="Times New Roman"/>
                <w:kern w:val="0"/>
                <w:sz w:val="20"/>
                <w:szCs w:val="21"/>
              </w:rPr>
              <w:t>020</w:t>
            </w:r>
            <w:r>
              <w:rPr>
                <w:rFonts w:ascii="Times New Roman" w:eastAsiaTheme="minorEastAsia" w:hAnsi="Times New Roman" w:cs="Times New Roman"/>
                <w:kern w:val="0"/>
                <w:sz w:val="20"/>
                <w:szCs w:val="21"/>
              </w:rPr>
              <w:t>年全年月报</w:t>
            </w:r>
            <w:r>
              <w:rPr>
                <w:rFonts w:ascii="Times New Roman" w:eastAsiaTheme="minorEastAsia" w:hAnsi="Times New Roman" w:cs="Times New Roman" w:hint="eastAsia"/>
                <w:kern w:val="0"/>
                <w:sz w:val="20"/>
                <w:szCs w:val="21"/>
              </w:rPr>
              <w:t>、</w:t>
            </w:r>
            <w:r>
              <w:rPr>
                <w:rFonts w:ascii="Times New Roman" w:eastAsiaTheme="minorEastAsia" w:hAnsi="Times New Roman" w:cs="Times New Roman"/>
                <w:kern w:val="0"/>
                <w:sz w:val="20"/>
                <w:szCs w:val="21"/>
              </w:rPr>
              <w:t>季报、年报</w:t>
            </w:r>
          </w:p>
          <w:p w:rsidR="00773A81" w:rsidRDefault="00924CD7">
            <w:pPr>
              <w:jc w:val="center"/>
              <w:rPr>
                <w:rFonts w:ascii="Times New Roman" w:eastAsiaTheme="minorEastAsia" w:hAnsi="Times New Roman" w:cs="Times New Roman"/>
                <w:kern w:val="0"/>
                <w:sz w:val="20"/>
                <w:szCs w:val="21"/>
              </w:rPr>
            </w:pPr>
            <w:r>
              <w:rPr>
                <w:rFonts w:ascii="Times New Roman" w:eastAsiaTheme="minorEastAsia" w:hAnsi="Times New Roman" w:cs="Times New Roman" w:hint="eastAsia"/>
                <w:kern w:val="0"/>
                <w:sz w:val="20"/>
                <w:szCs w:val="21"/>
              </w:rPr>
              <w:t>2</w:t>
            </w:r>
            <w:r>
              <w:rPr>
                <w:rFonts w:ascii="Times New Roman" w:eastAsiaTheme="minorEastAsia" w:hAnsi="Times New Roman" w:cs="Times New Roman"/>
                <w:kern w:val="0"/>
                <w:sz w:val="20"/>
                <w:szCs w:val="21"/>
              </w:rPr>
              <w:t>021</w:t>
            </w:r>
            <w:r>
              <w:rPr>
                <w:rFonts w:ascii="Times New Roman" w:eastAsiaTheme="minorEastAsia" w:hAnsi="Times New Roman" w:cs="Times New Roman"/>
                <w:kern w:val="0"/>
                <w:sz w:val="20"/>
                <w:szCs w:val="21"/>
              </w:rPr>
              <w:t>年全年月报</w:t>
            </w:r>
            <w:r>
              <w:rPr>
                <w:rFonts w:ascii="Times New Roman" w:eastAsiaTheme="minorEastAsia" w:hAnsi="Times New Roman" w:cs="Times New Roman" w:hint="eastAsia"/>
                <w:kern w:val="0"/>
                <w:sz w:val="20"/>
                <w:szCs w:val="21"/>
              </w:rPr>
              <w:t>、</w:t>
            </w:r>
            <w:r>
              <w:rPr>
                <w:rFonts w:ascii="Times New Roman" w:eastAsiaTheme="minorEastAsia" w:hAnsi="Times New Roman" w:cs="Times New Roman"/>
                <w:kern w:val="0"/>
                <w:sz w:val="20"/>
                <w:szCs w:val="21"/>
              </w:rPr>
              <w:t>季报、年报</w:t>
            </w:r>
          </w:p>
        </w:tc>
        <w:tc>
          <w:tcPr>
            <w:tcW w:w="807" w:type="pct"/>
            <w:vAlign w:val="center"/>
          </w:tcPr>
          <w:p w:rsidR="00773A81" w:rsidRDefault="00924CD7">
            <w:pPr>
              <w:jc w:val="center"/>
              <w:rPr>
                <w:rFonts w:ascii="Times New Roman" w:eastAsiaTheme="minorEastAsia" w:hAnsi="Times New Roman" w:cs="Times New Roman"/>
                <w:kern w:val="0"/>
                <w:sz w:val="20"/>
                <w:szCs w:val="21"/>
              </w:rPr>
            </w:pPr>
            <w:r>
              <w:rPr>
                <w:rFonts w:ascii="Times New Roman" w:eastAsiaTheme="minorEastAsia" w:hAnsi="Times New Roman" w:cs="Times New Roman" w:hint="eastAsia"/>
                <w:kern w:val="0"/>
                <w:sz w:val="20"/>
                <w:szCs w:val="21"/>
              </w:rPr>
              <w:t>执法监测评价相关数据均能够实现达标排放（环评标准）。</w:t>
            </w:r>
          </w:p>
          <w:p w:rsidR="00773A81" w:rsidRDefault="00924CD7">
            <w:pPr>
              <w:jc w:val="center"/>
              <w:rPr>
                <w:rFonts w:ascii="Times New Roman" w:eastAsiaTheme="minorEastAsia" w:hAnsi="Times New Roman" w:cs="Times New Roman"/>
                <w:kern w:val="0"/>
                <w:sz w:val="20"/>
                <w:szCs w:val="21"/>
              </w:rPr>
            </w:pPr>
            <w:r>
              <w:rPr>
                <w:rFonts w:ascii="Times New Roman" w:eastAsiaTheme="minorEastAsia" w:hAnsi="Times New Roman" w:cs="Times New Roman" w:hint="eastAsia"/>
                <w:kern w:val="0"/>
                <w:sz w:val="20"/>
                <w:szCs w:val="21"/>
              </w:rPr>
              <w:t>无相关信息</w:t>
            </w:r>
          </w:p>
        </w:tc>
        <w:tc>
          <w:tcPr>
            <w:tcW w:w="1177" w:type="pct"/>
            <w:vAlign w:val="center"/>
          </w:tcPr>
          <w:p w:rsidR="00773A81" w:rsidRDefault="00924CD7">
            <w:pPr>
              <w:jc w:val="center"/>
              <w:rPr>
                <w:rFonts w:ascii="Times New Roman" w:eastAsiaTheme="minorEastAsia" w:hAnsi="Times New Roman" w:cs="Times New Roman"/>
                <w:kern w:val="0"/>
                <w:sz w:val="20"/>
                <w:szCs w:val="21"/>
              </w:rPr>
            </w:pPr>
            <w:r>
              <w:rPr>
                <w:rFonts w:ascii="Times New Roman" w:eastAsiaTheme="minorEastAsia" w:hAnsi="Times New Roman" w:cs="Times New Roman" w:hint="eastAsia"/>
                <w:kern w:val="0"/>
                <w:sz w:val="20"/>
                <w:szCs w:val="21"/>
              </w:rPr>
              <w:t>2</w:t>
            </w:r>
            <w:r>
              <w:rPr>
                <w:rFonts w:ascii="Times New Roman" w:eastAsiaTheme="minorEastAsia" w:hAnsi="Times New Roman" w:cs="Times New Roman"/>
                <w:kern w:val="0"/>
                <w:sz w:val="20"/>
                <w:szCs w:val="21"/>
              </w:rPr>
              <w:t>019</w:t>
            </w:r>
            <w:r>
              <w:rPr>
                <w:rFonts w:ascii="Times New Roman" w:eastAsiaTheme="minorEastAsia" w:hAnsi="Times New Roman" w:cs="Times New Roman"/>
                <w:kern w:val="0"/>
                <w:sz w:val="20"/>
                <w:szCs w:val="21"/>
              </w:rPr>
              <w:t>年</w:t>
            </w:r>
            <w:r>
              <w:rPr>
                <w:rFonts w:ascii="Times New Roman" w:eastAsiaTheme="minorEastAsia" w:hAnsi="Times New Roman" w:cs="Times New Roman" w:hint="eastAsia"/>
                <w:kern w:val="0"/>
                <w:sz w:val="20"/>
                <w:szCs w:val="21"/>
              </w:rPr>
              <w:t>季度合计：</w:t>
            </w:r>
            <w:r>
              <w:rPr>
                <w:rFonts w:ascii="Times New Roman" w:eastAsiaTheme="minorEastAsia" w:hAnsi="Times New Roman" w:cs="Times New Roman"/>
                <w:kern w:val="0"/>
                <w:sz w:val="20"/>
                <w:szCs w:val="21"/>
              </w:rPr>
              <w:t>颗粒物：</w:t>
            </w:r>
            <w:r>
              <w:rPr>
                <w:rFonts w:ascii="Times New Roman" w:eastAsiaTheme="minorEastAsia" w:hAnsi="Times New Roman" w:cs="Times New Roman"/>
                <w:kern w:val="0"/>
                <w:sz w:val="20"/>
                <w:szCs w:val="21"/>
              </w:rPr>
              <w:t>14.27t</w:t>
            </w:r>
            <w:r>
              <w:rPr>
                <w:rFonts w:ascii="Times New Roman" w:eastAsiaTheme="minorEastAsia" w:hAnsi="Times New Roman" w:cs="Times New Roman"/>
                <w:kern w:val="0"/>
                <w:sz w:val="20"/>
                <w:szCs w:val="21"/>
              </w:rPr>
              <w:t>，</w:t>
            </w:r>
            <w:r>
              <w:rPr>
                <w:rFonts w:ascii="Times New Roman" w:eastAsiaTheme="minorEastAsia" w:hAnsi="Times New Roman" w:cs="Times New Roman" w:hint="eastAsia"/>
                <w:kern w:val="0"/>
                <w:sz w:val="20"/>
                <w:szCs w:val="21"/>
              </w:rPr>
              <w:t>S</w:t>
            </w:r>
            <w:r>
              <w:rPr>
                <w:rFonts w:ascii="Times New Roman" w:eastAsiaTheme="minorEastAsia" w:hAnsi="Times New Roman" w:cs="Times New Roman"/>
                <w:kern w:val="0"/>
                <w:sz w:val="20"/>
                <w:szCs w:val="21"/>
              </w:rPr>
              <w:t>O</w:t>
            </w:r>
            <w:r>
              <w:rPr>
                <w:rFonts w:ascii="Times New Roman" w:eastAsiaTheme="minorEastAsia" w:hAnsi="Times New Roman" w:cs="Times New Roman"/>
                <w:kern w:val="0"/>
                <w:sz w:val="20"/>
                <w:szCs w:val="21"/>
                <w:vertAlign w:val="subscript"/>
              </w:rPr>
              <w:t>2</w:t>
            </w:r>
            <w:r>
              <w:rPr>
                <w:rFonts w:ascii="Times New Roman" w:eastAsiaTheme="minorEastAsia" w:hAnsi="Times New Roman" w:cs="Times New Roman"/>
                <w:kern w:val="0"/>
                <w:sz w:val="20"/>
                <w:szCs w:val="21"/>
              </w:rPr>
              <w:t>：</w:t>
            </w:r>
            <w:r>
              <w:rPr>
                <w:rFonts w:ascii="Times New Roman" w:eastAsiaTheme="minorEastAsia" w:hAnsi="Times New Roman" w:cs="Times New Roman" w:hint="eastAsia"/>
                <w:kern w:val="0"/>
                <w:sz w:val="20"/>
                <w:szCs w:val="21"/>
              </w:rPr>
              <w:t>6</w:t>
            </w:r>
            <w:r>
              <w:rPr>
                <w:rFonts w:ascii="Times New Roman" w:eastAsiaTheme="minorEastAsia" w:hAnsi="Times New Roman" w:cs="Times New Roman"/>
                <w:kern w:val="0"/>
                <w:sz w:val="20"/>
                <w:szCs w:val="21"/>
              </w:rPr>
              <w:t>.42t</w:t>
            </w:r>
            <w:r>
              <w:rPr>
                <w:rFonts w:ascii="Times New Roman" w:eastAsiaTheme="minorEastAsia" w:hAnsi="Times New Roman" w:cs="Times New Roman"/>
                <w:kern w:val="0"/>
                <w:sz w:val="20"/>
                <w:szCs w:val="21"/>
              </w:rPr>
              <w:t>，</w:t>
            </w:r>
            <w:r>
              <w:rPr>
                <w:rFonts w:ascii="Times New Roman" w:eastAsiaTheme="minorEastAsia" w:hAnsi="Times New Roman" w:cs="Times New Roman" w:hint="eastAsia"/>
                <w:kern w:val="0"/>
                <w:sz w:val="20"/>
                <w:szCs w:val="21"/>
              </w:rPr>
              <w:t>N</w:t>
            </w:r>
            <w:r>
              <w:rPr>
                <w:rFonts w:ascii="Times New Roman" w:eastAsiaTheme="minorEastAsia" w:hAnsi="Times New Roman" w:cs="Times New Roman"/>
                <w:kern w:val="0"/>
                <w:sz w:val="20"/>
                <w:szCs w:val="21"/>
              </w:rPr>
              <w:t>Ox</w:t>
            </w:r>
            <w:r>
              <w:rPr>
                <w:rFonts w:ascii="Times New Roman" w:eastAsiaTheme="minorEastAsia" w:hAnsi="Times New Roman" w:cs="Times New Roman"/>
                <w:kern w:val="0"/>
                <w:sz w:val="20"/>
                <w:szCs w:val="21"/>
              </w:rPr>
              <w:t>：</w:t>
            </w:r>
            <w:r>
              <w:rPr>
                <w:rFonts w:ascii="Times New Roman" w:eastAsiaTheme="minorEastAsia" w:hAnsi="Times New Roman" w:cs="Times New Roman"/>
                <w:kern w:val="0"/>
                <w:sz w:val="20"/>
                <w:szCs w:val="21"/>
              </w:rPr>
              <w:t>41.81t</w:t>
            </w:r>
            <w:r>
              <w:rPr>
                <w:rFonts w:ascii="Times New Roman" w:eastAsiaTheme="minorEastAsia" w:hAnsi="Times New Roman" w:cs="Times New Roman"/>
                <w:kern w:val="0"/>
                <w:sz w:val="20"/>
                <w:szCs w:val="21"/>
              </w:rPr>
              <w:t>；</w:t>
            </w:r>
            <w:r>
              <w:rPr>
                <w:rFonts w:ascii="Times New Roman" w:eastAsiaTheme="minorEastAsia" w:hAnsi="Times New Roman" w:cs="Times New Roman" w:hint="eastAsia"/>
                <w:kern w:val="0"/>
                <w:sz w:val="20"/>
                <w:szCs w:val="21"/>
              </w:rPr>
              <w:t>C</w:t>
            </w:r>
            <w:r>
              <w:rPr>
                <w:rFonts w:ascii="Times New Roman" w:eastAsiaTheme="minorEastAsia" w:hAnsi="Times New Roman" w:cs="Times New Roman"/>
                <w:kern w:val="0"/>
                <w:sz w:val="20"/>
                <w:szCs w:val="21"/>
              </w:rPr>
              <w:t>OD</w:t>
            </w:r>
            <w:r>
              <w:rPr>
                <w:rFonts w:ascii="Times New Roman" w:eastAsiaTheme="minorEastAsia" w:hAnsi="Times New Roman" w:cs="Times New Roman"/>
                <w:kern w:val="0"/>
                <w:sz w:val="20"/>
                <w:szCs w:val="21"/>
              </w:rPr>
              <w:t>：</w:t>
            </w:r>
            <w:r>
              <w:rPr>
                <w:rFonts w:ascii="Times New Roman" w:eastAsiaTheme="minorEastAsia" w:hAnsi="Times New Roman" w:cs="Times New Roman" w:hint="eastAsia"/>
                <w:kern w:val="0"/>
                <w:sz w:val="20"/>
                <w:szCs w:val="21"/>
              </w:rPr>
              <w:t>7</w:t>
            </w:r>
            <w:r>
              <w:rPr>
                <w:rFonts w:ascii="Times New Roman" w:eastAsiaTheme="minorEastAsia" w:hAnsi="Times New Roman" w:cs="Times New Roman"/>
                <w:kern w:val="0"/>
                <w:sz w:val="20"/>
                <w:szCs w:val="21"/>
              </w:rPr>
              <w:t>.04t</w:t>
            </w:r>
            <w:r>
              <w:rPr>
                <w:rFonts w:ascii="Times New Roman" w:eastAsiaTheme="minorEastAsia" w:hAnsi="Times New Roman" w:cs="Times New Roman"/>
                <w:kern w:val="0"/>
                <w:sz w:val="20"/>
                <w:szCs w:val="21"/>
              </w:rPr>
              <w:t>，</w:t>
            </w:r>
            <w:r>
              <w:rPr>
                <w:rFonts w:ascii="Times New Roman" w:eastAsiaTheme="minorEastAsia" w:hAnsi="Times New Roman" w:cs="Times New Roman" w:hint="eastAsia"/>
                <w:kern w:val="0"/>
                <w:sz w:val="20"/>
                <w:szCs w:val="21"/>
              </w:rPr>
              <w:t>N</w:t>
            </w:r>
            <w:r>
              <w:rPr>
                <w:rFonts w:ascii="Times New Roman" w:eastAsiaTheme="minorEastAsia" w:hAnsi="Times New Roman" w:cs="Times New Roman"/>
                <w:kern w:val="0"/>
                <w:sz w:val="20"/>
                <w:szCs w:val="21"/>
              </w:rPr>
              <w:t>H</w:t>
            </w:r>
            <w:r>
              <w:rPr>
                <w:rFonts w:ascii="Times New Roman" w:eastAsiaTheme="minorEastAsia" w:hAnsi="Times New Roman" w:cs="Times New Roman"/>
                <w:kern w:val="0"/>
                <w:sz w:val="20"/>
                <w:szCs w:val="21"/>
                <w:vertAlign w:val="subscript"/>
              </w:rPr>
              <w:t>3</w:t>
            </w:r>
            <w:r>
              <w:rPr>
                <w:rFonts w:ascii="Times New Roman" w:eastAsiaTheme="minorEastAsia" w:hAnsi="Times New Roman" w:cs="Times New Roman"/>
                <w:kern w:val="0"/>
                <w:sz w:val="20"/>
                <w:szCs w:val="21"/>
              </w:rPr>
              <w:t>-N</w:t>
            </w:r>
            <w:r>
              <w:rPr>
                <w:rFonts w:ascii="Times New Roman" w:eastAsiaTheme="minorEastAsia" w:hAnsi="Times New Roman" w:cs="Times New Roman"/>
                <w:kern w:val="0"/>
                <w:sz w:val="20"/>
                <w:szCs w:val="21"/>
              </w:rPr>
              <w:t>：</w:t>
            </w:r>
            <w:r>
              <w:rPr>
                <w:rFonts w:ascii="Times New Roman" w:eastAsiaTheme="minorEastAsia" w:hAnsi="Times New Roman" w:cs="Times New Roman" w:hint="eastAsia"/>
                <w:kern w:val="0"/>
                <w:sz w:val="20"/>
                <w:szCs w:val="21"/>
              </w:rPr>
              <w:t>0</w:t>
            </w:r>
            <w:r>
              <w:rPr>
                <w:rFonts w:ascii="Times New Roman" w:eastAsiaTheme="minorEastAsia" w:hAnsi="Times New Roman" w:cs="Times New Roman"/>
                <w:kern w:val="0"/>
                <w:sz w:val="20"/>
                <w:szCs w:val="21"/>
              </w:rPr>
              <w:t>.16t</w:t>
            </w:r>
          </w:p>
          <w:p w:rsidR="00773A81" w:rsidRDefault="00924CD7">
            <w:pPr>
              <w:jc w:val="center"/>
              <w:rPr>
                <w:rFonts w:ascii="Times New Roman" w:eastAsiaTheme="minorEastAsia" w:hAnsi="Times New Roman" w:cs="Times New Roman"/>
                <w:kern w:val="0"/>
                <w:sz w:val="20"/>
                <w:szCs w:val="21"/>
              </w:rPr>
            </w:pPr>
            <w:r>
              <w:rPr>
                <w:rFonts w:ascii="Times New Roman" w:eastAsiaTheme="minorEastAsia" w:hAnsi="Times New Roman" w:cs="Times New Roman"/>
                <w:kern w:val="0"/>
                <w:sz w:val="20"/>
                <w:szCs w:val="21"/>
              </w:rPr>
              <w:t>2020</w:t>
            </w:r>
            <w:r>
              <w:rPr>
                <w:rFonts w:ascii="Times New Roman" w:eastAsiaTheme="minorEastAsia" w:hAnsi="Times New Roman" w:cs="Times New Roman"/>
                <w:kern w:val="0"/>
                <w:sz w:val="20"/>
                <w:szCs w:val="21"/>
              </w:rPr>
              <w:t>年全年：颗粒物：</w:t>
            </w:r>
            <w:r>
              <w:rPr>
                <w:rFonts w:ascii="Times New Roman" w:eastAsiaTheme="minorEastAsia" w:hAnsi="Times New Roman" w:cs="Times New Roman"/>
                <w:kern w:val="0"/>
                <w:sz w:val="20"/>
                <w:szCs w:val="21"/>
              </w:rPr>
              <w:t>13.58t</w:t>
            </w:r>
            <w:r>
              <w:rPr>
                <w:rFonts w:ascii="Times New Roman" w:eastAsiaTheme="minorEastAsia" w:hAnsi="Times New Roman" w:cs="Times New Roman"/>
                <w:kern w:val="0"/>
                <w:sz w:val="20"/>
                <w:szCs w:val="21"/>
              </w:rPr>
              <w:t>，</w:t>
            </w:r>
            <w:r>
              <w:rPr>
                <w:rFonts w:ascii="Times New Roman" w:eastAsiaTheme="minorEastAsia" w:hAnsi="Times New Roman" w:cs="Times New Roman" w:hint="eastAsia"/>
                <w:kern w:val="0"/>
                <w:sz w:val="20"/>
                <w:szCs w:val="21"/>
              </w:rPr>
              <w:t>S</w:t>
            </w:r>
            <w:r>
              <w:rPr>
                <w:rFonts w:ascii="Times New Roman" w:eastAsiaTheme="minorEastAsia" w:hAnsi="Times New Roman" w:cs="Times New Roman"/>
                <w:kern w:val="0"/>
                <w:sz w:val="20"/>
                <w:szCs w:val="21"/>
              </w:rPr>
              <w:t>O</w:t>
            </w:r>
            <w:r>
              <w:rPr>
                <w:rFonts w:ascii="Times New Roman" w:eastAsiaTheme="minorEastAsia" w:hAnsi="Times New Roman" w:cs="Times New Roman"/>
                <w:kern w:val="0"/>
                <w:sz w:val="20"/>
                <w:szCs w:val="21"/>
                <w:vertAlign w:val="subscript"/>
              </w:rPr>
              <w:t>2</w:t>
            </w:r>
            <w:r>
              <w:rPr>
                <w:rFonts w:ascii="Times New Roman" w:eastAsiaTheme="minorEastAsia" w:hAnsi="Times New Roman" w:cs="Times New Roman"/>
                <w:kern w:val="0"/>
                <w:sz w:val="20"/>
                <w:szCs w:val="21"/>
              </w:rPr>
              <w:t>：</w:t>
            </w:r>
            <w:r>
              <w:rPr>
                <w:rFonts w:ascii="Times New Roman" w:eastAsiaTheme="minorEastAsia" w:hAnsi="Times New Roman" w:cs="Times New Roman"/>
                <w:kern w:val="0"/>
                <w:sz w:val="20"/>
                <w:szCs w:val="21"/>
              </w:rPr>
              <w:t>15.88t</w:t>
            </w:r>
            <w:r>
              <w:rPr>
                <w:rFonts w:ascii="Times New Roman" w:eastAsiaTheme="minorEastAsia" w:hAnsi="Times New Roman" w:cs="Times New Roman"/>
                <w:kern w:val="0"/>
                <w:sz w:val="20"/>
                <w:szCs w:val="21"/>
              </w:rPr>
              <w:t>，</w:t>
            </w:r>
            <w:r>
              <w:rPr>
                <w:rFonts w:ascii="Times New Roman" w:eastAsiaTheme="minorEastAsia" w:hAnsi="Times New Roman" w:cs="Times New Roman" w:hint="eastAsia"/>
                <w:kern w:val="0"/>
                <w:sz w:val="20"/>
                <w:szCs w:val="21"/>
              </w:rPr>
              <w:t>N</w:t>
            </w:r>
            <w:r>
              <w:rPr>
                <w:rFonts w:ascii="Times New Roman" w:eastAsiaTheme="minorEastAsia" w:hAnsi="Times New Roman" w:cs="Times New Roman"/>
                <w:kern w:val="0"/>
                <w:sz w:val="20"/>
                <w:szCs w:val="21"/>
              </w:rPr>
              <w:t>Ox</w:t>
            </w:r>
            <w:r>
              <w:rPr>
                <w:rFonts w:ascii="Times New Roman" w:eastAsiaTheme="minorEastAsia" w:hAnsi="Times New Roman" w:cs="Times New Roman"/>
                <w:kern w:val="0"/>
                <w:sz w:val="20"/>
                <w:szCs w:val="21"/>
              </w:rPr>
              <w:t>：</w:t>
            </w:r>
            <w:r>
              <w:rPr>
                <w:rFonts w:ascii="Times New Roman" w:eastAsiaTheme="minorEastAsia" w:hAnsi="Times New Roman" w:cs="Times New Roman"/>
                <w:kern w:val="0"/>
                <w:sz w:val="20"/>
                <w:szCs w:val="21"/>
              </w:rPr>
              <w:t>82.24t</w:t>
            </w:r>
            <w:r>
              <w:rPr>
                <w:rFonts w:ascii="Times New Roman" w:eastAsiaTheme="minorEastAsia" w:hAnsi="Times New Roman" w:cs="Times New Roman"/>
                <w:kern w:val="0"/>
                <w:sz w:val="20"/>
                <w:szCs w:val="21"/>
              </w:rPr>
              <w:t>；</w:t>
            </w:r>
            <w:r>
              <w:rPr>
                <w:rFonts w:ascii="Times New Roman" w:eastAsiaTheme="minorEastAsia" w:hAnsi="Times New Roman" w:cs="Times New Roman" w:hint="eastAsia"/>
                <w:kern w:val="0"/>
                <w:sz w:val="20"/>
                <w:szCs w:val="21"/>
              </w:rPr>
              <w:t>C</w:t>
            </w:r>
            <w:r>
              <w:rPr>
                <w:rFonts w:ascii="Times New Roman" w:eastAsiaTheme="minorEastAsia" w:hAnsi="Times New Roman" w:cs="Times New Roman"/>
                <w:kern w:val="0"/>
                <w:sz w:val="20"/>
                <w:szCs w:val="21"/>
              </w:rPr>
              <w:t>OD</w:t>
            </w:r>
            <w:r>
              <w:rPr>
                <w:rFonts w:ascii="Times New Roman" w:eastAsiaTheme="minorEastAsia" w:hAnsi="Times New Roman" w:cs="Times New Roman"/>
                <w:kern w:val="0"/>
                <w:sz w:val="20"/>
                <w:szCs w:val="21"/>
              </w:rPr>
              <w:t>：</w:t>
            </w:r>
            <w:r>
              <w:rPr>
                <w:rFonts w:ascii="Times New Roman" w:eastAsiaTheme="minorEastAsia" w:hAnsi="Times New Roman" w:cs="Times New Roman"/>
                <w:kern w:val="0"/>
                <w:sz w:val="20"/>
                <w:szCs w:val="21"/>
              </w:rPr>
              <w:t>43.83t</w:t>
            </w:r>
            <w:r>
              <w:rPr>
                <w:rFonts w:ascii="Times New Roman" w:eastAsiaTheme="minorEastAsia" w:hAnsi="Times New Roman" w:cs="Times New Roman"/>
                <w:kern w:val="0"/>
                <w:sz w:val="20"/>
                <w:szCs w:val="21"/>
              </w:rPr>
              <w:t>，</w:t>
            </w:r>
            <w:r>
              <w:rPr>
                <w:rFonts w:ascii="Times New Roman" w:eastAsiaTheme="minorEastAsia" w:hAnsi="Times New Roman" w:cs="Times New Roman" w:hint="eastAsia"/>
                <w:kern w:val="0"/>
                <w:sz w:val="20"/>
                <w:szCs w:val="21"/>
              </w:rPr>
              <w:t>N</w:t>
            </w:r>
            <w:r>
              <w:rPr>
                <w:rFonts w:ascii="Times New Roman" w:eastAsiaTheme="minorEastAsia" w:hAnsi="Times New Roman" w:cs="Times New Roman"/>
                <w:kern w:val="0"/>
                <w:sz w:val="20"/>
                <w:szCs w:val="21"/>
              </w:rPr>
              <w:t>H</w:t>
            </w:r>
            <w:r>
              <w:rPr>
                <w:rFonts w:ascii="Times New Roman" w:eastAsiaTheme="minorEastAsia" w:hAnsi="Times New Roman" w:cs="Times New Roman"/>
                <w:kern w:val="0"/>
                <w:sz w:val="20"/>
                <w:szCs w:val="21"/>
                <w:vertAlign w:val="subscript"/>
              </w:rPr>
              <w:t>3</w:t>
            </w:r>
            <w:r>
              <w:rPr>
                <w:rFonts w:ascii="Times New Roman" w:eastAsiaTheme="minorEastAsia" w:hAnsi="Times New Roman" w:cs="Times New Roman"/>
                <w:kern w:val="0"/>
                <w:sz w:val="20"/>
                <w:szCs w:val="21"/>
              </w:rPr>
              <w:t>-N</w:t>
            </w:r>
            <w:r>
              <w:rPr>
                <w:rFonts w:ascii="Times New Roman" w:eastAsiaTheme="minorEastAsia" w:hAnsi="Times New Roman" w:cs="Times New Roman"/>
                <w:kern w:val="0"/>
                <w:sz w:val="20"/>
                <w:szCs w:val="21"/>
              </w:rPr>
              <w:t>：</w:t>
            </w:r>
            <w:r>
              <w:rPr>
                <w:rFonts w:ascii="Times New Roman" w:eastAsiaTheme="minorEastAsia" w:hAnsi="Times New Roman" w:cs="Times New Roman"/>
                <w:kern w:val="0"/>
                <w:sz w:val="20"/>
                <w:szCs w:val="21"/>
              </w:rPr>
              <w:t>1.21t</w:t>
            </w:r>
          </w:p>
          <w:p w:rsidR="00773A81" w:rsidRDefault="00924CD7">
            <w:pPr>
              <w:jc w:val="center"/>
              <w:rPr>
                <w:rFonts w:ascii="Times New Roman" w:eastAsiaTheme="minorEastAsia" w:hAnsi="Times New Roman" w:cs="Times New Roman"/>
                <w:kern w:val="0"/>
                <w:sz w:val="20"/>
                <w:szCs w:val="21"/>
              </w:rPr>
            </w:pPr>
            <w:r>
              <w:rPr>
                <w:rFonts w:ascii="Times New Roman" w:eastAsiaTheme="minorEastAsia" w:hAnsi="Times New Roman" w:cs="Times New Roman"/>
                <w:kern w:val="0"/>
                <w:sz w:val="20"/>
                <w:szCs w:val="21"/>
              </w:rPr>
              <w:t>2021</w:t>
            </w:r>
            <w:r>
              <w:rPr>
                <w:rFonts w:ascii="Times New Roman" w:eastAsiaTheme="minorEastAsia" w:hAnsi="Times New Roman" w:cs="Times New Roman"/>
                <w:kern w:val="0"/>
                <w:sz w:val="20"/>
                <w:szCs w:val="21"/>
              </w:rPr>
              <w:t>年全年：颗粒物：</w:t>
            </w:r>
            <w:r>
              <w:rPr>
                <w:rFonts w:ascii="Times New Roman" w:eastAsiaTheme="minorEastAsia" w:hAnsi="Times New Roman" w:cs="Times New Roman"/>
                <w:kern w:val="0"/>
                <w:sz w:val="20"/>
                <w:szCs w:val="21"/>
              </w:rPr>
              <w:t>78.72t</w:t>
            </w:r>
            <w:r>
              <w:rPr>
                <w:rFonts w:ascii="Times New Roman" w:eastAsiaTheme="minorEastAsia" w:hAnsi="Times New Roman" w:cs="Times New Roman"/>
                <w:kern w:val="0"/>
                <w:sz w:val="20"/>
                <w:szCs w:val="21"/>
              </w:rPr>
              <w:t>，</w:t>
            </w:r>
            <w:r>
              <w:rPr>
                <w:rFonts w:ascii="Times New Roman" w:eastAsiaTheme="minorEastAsia" w:hAnsi="Times New Roman" w:cs="Times New Roman" w:hint="eastAsia"/>
                <w:kern w:val="0"/>
                <w:sz w:val="20"/>
                <w:szCs w:val="21"/>
              </w:rPr>
              <w:t>S</w:t>
            </w:r>
            <w:r>
              <w:rPr>
                <w:rFonts w:ascii="Times New Roman" w:eastAsiaTheme="minorEastAsia" w:hAnsi="Times New Roman" w:cs="Times New Roman"/>
                <w:kern w:val="0"/>
                <w:sz w:val="20"/>
                <w:szCs w:val="21"/>
              </w:rPr>
              <w:t>O</w:t>
            </w:r>
            <w:r>
              <w:rPr>
                <w:rFonts w:ascii="Times New Roman" w:eastAsiaTheme="minorEastAsia" w:hAnsi="Times New Roman" w:cs="Times New Roman"/>
                <w:kern w:val="0"/>
                <w:sz w:val="20"/>
                <w:szCs w:val="21"/>
                <w:vertAlign w:val="subscript"/>
              </w:rPr>
              <w:t>2</w:t>
            </w:r>
            <w:r>
              <w:rPr>
                <w:rFonts w:ascii="Times New Roman" w:eastAsiaTheme="minorEastAsia" w:hAnsi="Times New Roman" w:cs="Times New Roman"/>
                <w:kern w:val="0"/>
                <w:sz w:val="20"/>
                <w:szCs w:val="21"/>
              </w:rPr>
              <w:t>：</w:t>
            </w:r>
            <w:r>
              <w:rPr>
                <w:rFonts w:ascii="Times New Roman" w:eastAsiaTheme="minorEastAsia" w:hAnsi="Times New Roman" w:cs="Times New Roman"/>
                <w:kern w:val="0"/>
                <w:sz w:val="20"/>
                <w:szCs w:val="21"/>
              </w:rPr>
              <w:t>48.91t</w:t>
            </w:r>
            <w:r>
              <w:rPr>
                <w:rFonts w:ascii="Times New Roman" w:eastAsiaTheme="minorEastAsia" w:hAnsi="Times New Roman" w:cs="Times New Roman"/>
                <w:kern w:val="0"/>
                <w:sz w:val="20"/>
                <w:szCs w:val="21"/>
              </w:rPr>
              <w:t>，</w:t>
            </w:r>
            <w:r>
              <w:rPr>
                <w:rFonts w:ascii="Times New Roman" w:eastAsiaTheme="minorEastAsia" w:hAnsi="Times New Roman" w:cs="Times New Roman" w:hint="eastAsia"/>
                <w:kern w:val="0"/>
                <w:sz w:val="20"/>
                <w:szCs w:val="21"/>
              </w:rPr>
              <w:t>N</w:t>
            </w:r>
            <w:r>
              <w:rPr>
                <w:rFonts w:ascii="Times New Roman" w:eastAsiaTheme="minorEastAsia" w:hAnsi="Times New Roman" w:cs="Times New Roman"/>
                <w:kern w:val="0"/>
                <w:sz w:val="20"/>
                <w:szCs w:val="21"/>
              </w:rPr>
              <w:t>Ox</w:t>
            </w:r>
            <w:r>
              <w:rPr>
                <w:rFonts w:ascii="Times New Roman" w:eastAsiaTheme="minorEastAsia" w:hAnsi="Times New Roman" w:cs="Times New Roman"/>
                <w:kern w:val="0"/>
                <w:sz w:val="20"/>
                <w:szCs w:val="21"/>
              </w:rPr>
              <w:t>：</w:t>
            </w:r>
            <w:r>
              <w:rPr>
                <w:rFonts w:ascii="Times New Roman" w:eastAsiaTheme="minorEastAsia" w:hAnsi="Times New Roman" w:cs="Times New Roman"/>
                <w:kern w:val="0"/>
                <w:sz w:val="20"/>
                <w:szCs w:val="21"/>
              </w:rPr>
              <w:t>83.8t</w:t>
            </w:r>
            <w:r>
              <w:rPr>
                <w:rFonts w:ascii="Times New Roman" w:eastAsiaTheme="minorEastAsia" w:hAnsi="Times New Roman" w:cs="Times New Roman"/>
                <w:kern w:val="0"/>
                <w:sz w:val="20"/>
                <w:szCs w:val="21"/>
              </w:rPr>
              <w:t>；</w:t>
            </w:r>
            <w:r>
              <w:rPr>
                <w:rFonts w:ascii="Times New Roman" w:eastAsiaTheme="minorEastAsia" w:hAnsi="Times New Roman" w:cs="Times New Roman" w:hint="eastAsia"/>
                <w:kern w:val="0"/>
                <w:sz w:val="20"/>
                <w:szCs w:val="21"/>
              </w:rPr>
              <w:t>C</w:t>
            </w:r>
            <w:r>
              <w:rPr>
                <w:rFonts w:ascii="Times New Roman" w:eastAsiaTheme="minorEastAsia" w:hAnsi="Times New Roman" w:cs="Times New Roman"/>
                <w:kern w:val="0"/>
                <w:sz w:val="20"/>
                <w:szCs w:val="21"/>
              </w:rPr>
              <w:t>OD</w:t>
            </w:r>
            <w:r>
              <w:rPr>
                <w:rFonts w:ascii="Times New Roman" w:eastAsiaTheme="minorEastAsia" w:hAnsi="Times New Roman" w:cs="Times New Roman"/>
                <w:kern w:val="0"/>
                <w:sz w:val="20"/>
                <w:szCs w:val="21"/>
              </w:rPr>
              <w:t>：</w:t>
            </w:r>
            <w:r>
              <w:rPr>
                <w:rFonts w:ascii="Times New Roman" w:eastAsiaTheme="minorEastAsia" w:hAnsi="Times New Roman" w:cs="Times New Roman"/>
                <w:kern w:val="0"/>
                <w:sz w:val="20"/>
                <w:szCs w:val="21"/>
              </w:rPr>
              <w:t>30.67t</w:t>
            </w:r>
            <w:r>
              <w:rPr>
                <w:rFonts w:ascii="Times New Roman" w:eastAsiaTheme="minorEastAsia" w:hAnsi="Times New Roman" w:cs="Times New Roman"/>
                <w:kern w:val="0"/>
                <w:sz w:val="20"/>
                <w:szCs w:val="21"/>
              </w:rPr>
              <w:t>，</w:t>
            </w:r>
            <w:r>
              <w:rPr>
                <w:rFonts w:ascii="Times New Roman" w:eastAsiaTheme="minorEastAsia" w:hAnsi="Times New Roman" w:cs="Times New Roman" w:hint="eastAsia"/>
                <w:kern w:val="0"/>
                <w:sz w:val="20"/>
                <w:szCs w:val="21"/>
              </w:rPr>
              <w:t>N</w:t>
            </w:r>
            <w:r>
              <w:rPr>
                <w:rFonts w:ascii="Times New Roman" w:eastAsiaTheme="minorEastAsia" w:hAnsi="Times New Roman" w:cs="Times New Roman"/>
                <w:kern w:val="0"/>
                <w:sz w:val="20"/>
                <w:szCs w:val="21"/>
              </w:rPr>
              <w:t>H</w:t>
            </w:r>
            <w:r>
              <w:rPr>
                <w:rFonts w:ascii="Times New Roman" w:eastAsiaTheme="minorEastAsia" w:hAnsi="Times New Roman" w:cs="Times New Roman"/>
                <w:kern w:val="0"/>
                <w:sz w:val="20"/>
                <w:szCs w:val="21"/>
                <w:vertAlign w:val="subscript"/>
              </w:rPr>
              <w:t>3</w:t>
            </w:r>
            <w:r>
              <w:rPr>
                <w:rFonts w:ascii="Times New Roman" w:eastAsiaTheme="minorEastAsia" w:hAnsi="Times New Roman" w:cs="Times New Roman"/>
                <w:kern w:val="0"/>
                <w:sz w:val="20"/>
                <w:szCs w:val="21"/>
              </w:rPr>
              <w:t>-N</w:t>
            </w:r>
            <w:r>
              <w:rPr>
                <w:rFonts w:ascii="Times New Roman" w:eastAsiaTheme="minorEastAsia" w:hAnsi="Times New Roman" w:cs="Times New Roman"/>
                <w:kern w:val="0"/>
                <w:sz w:val="20"/>
                <w:szCs w:val="21"/>
              </w:rPr>
              <w:t>：</w:t>
            </w:r>
            <w:r>
              <w:rPr>
                <w:rFonts w:ascii="Times New Roman" w:eastAsiaTheme="minorEastAsia" w:hAnsi="Times New Roman" w:cs="Times New Roman"/>
                <w:kern w:val="0"/>
                <w:sz w:val="20"/>
                <w:szCs w:val="21"/>
              </w:rPr>
              <w:t>1.13t</w:t>
            </w:r>
          </w:p>
        </w:tc>
        <w:tc>
          <w:tcPr>
            <w:tcW w:w="308" w:type="pct"/>
            <w:vAlign w:val="center"/>
          </w:tcPr>
          <w:p w:rsidR="00773A81" w:rsidRDefault="00924CD7">
            <w:pPr>
              <w:jc w:val="center"/>
              <w:rPr>
                <w:rFonts w:ascii="Times New Roman" w:eastAsiaTheme="minorEastAsia" w:hAnsi="Times New Roman" w:cs="Times New Roman"/>
                <w:kern w:val="0"/>
                <w:sz w:val="20"/>
                <w:szCs w:val="21"/>
              </w:rPr>
            </w:pPr>
            <w:r>
              <w:rPr>
                <w:rFonts w:ascii="Times New Roman" w:eastAsiaTheme="minorEastAsia" w:hAnsi="Times New Roman" w:cs="Times New Roman" w:hint="eastAsia"/>
                <w:kern w:val="0"/>
                <w:sz w:val="20"/>
                <w:szCs w:val="21"/>
              </w:rPr>
              <w:t>无</w:t>
            </w:r>
          </w:p>
        </w:tc>
        <w:tc>
          <w:tcPr>
            <w:tcW w:w="586" w:type="pct"/>
            <w:vAlign w:val="center"/>
          </w:tcPr>
          <w:p w:rsidR="00773A81" w:rsidRDefault="00924CD7">
            <w:pPr>
              <w:jc w:val="center"/>
              <w:rPr>
                <w:rFonts w:ascii="Times New Roman" w:eastAsiaTheme="minorEastAsia" w:hAnsi="Times New Roman" w:cs="Times New Roman"/>
                <w:kern w:val="0"/>
                <w:sz w:val="20"/>
                <w:szCs w:val="21"/>
              </w:rPr>
            </w:pPr>
            <w:r>
              <w:rPr>
                <w:rFonts w:ascii="Times New Roman" w:eastAsiaTheme="minorEastAsia" w:hAnsi="Times New Roman" w:cs="Times New Roman" w:hint="eastAsia"/>
                <w:kern w:val="0"/>
                <w:sz w:val="20"/>
                <w:szCs w:val="21"/>
              </w:rPr>
              <w:t>根据监测数据和执行报告，项目不存在超标排放的情况</w:t>
            </w:r>
          </w:p>
        </w:tc>
        <w:tc>
          <w:tcPr>
            <w:tcW w:w="401" w:type="pct"/>
            <w:tcBorders>
              <w:left w:val="nil"/>
              <w:bottom w:val="nil"/>
              <w:right w:val="nil"/>
              <w:tl2br w:val="nil"/>
              <w:tr2bl w:val="nil"/>
            </w:tcBorders>
            <w:vAlign w:val="center"/>
          </w:tcPr>
          <w:p w:rsidR="00773A81" w:rsidRDefault="00924CD7">
            <w:pPr>
              <w:jc w:val="center"/>
              <w:rPr>
                <w:rFonts w:ascii="Times New Roman" w:eastAsiaTheme="minorEastAsia" w:hAnsi="Times New Roman" w:cs="Times New Roman"/>
                <w:iCs/>
                <w:kern w:val="0"/>
                <w:sz w:val="20"/>
                <w:szCs w:val="21"/>
              </w:rPr>
            </w:pPr>
            <w:r>
              <w:rPr>
                <w:rFonts w:ascii="Times New Roman" w:eastAsiaTheme="minorEastAsia" w:hAnsi="Times New Roman" w:cs="Times New Roman"/>
                <w:iCs/>
                <w:kern w:val="0"/>
                <w:sz w:val="20"/>
                <w:szCs w:val="21"/>
              </w:rPr>
              <w:t xml:space="preserve">2018-11-07 </w:t>
            </w:r>
            <w:r>
              <w:rPr>
                <w:rFonts w:ascii="Times New Roman" w:eastAsiaTheme="minorEastAsia" w:hAnsi="Times New Roman" w:cs="Times New Roman"/>
                <w:iCs/>
                <w:kern w:val="0"/>
                <w:sz w:val="20"/>
                <w:szCs w:val="21"/>
              </w:rPr>
              <w:t>至</w:t>
            </w:r>
            <w:r>
              <w:rPr>
                <w:rFonts w:ascii="Times New Roman" w:eastAsiaTheme="minorEastAsia" w:hAnsi="Times New Roman" w:cs="Times New Roman"/>
                <w:iCs/>
                <w:kern w:val="0"/>
                <w:sz w:val="20"/>
                <w:szCs w:val="21"/>
              </w:rPr>
              <w:t xml:space="preserve"> 2021-11-06</w:t>
            </w:r>
          </w:p>
        </w:tc>
      </w:tr>
      <w:tr w:rsidR="00773A81" w:rsidTr="00773A81">
        <w:trPr>
          <w:trHeight w:val="20"/>
        </w:trPr>
        <w:tc>
          <w:tcPr>
            <w:tcW w:w="153" w:type="pct"/>
            <w:tcBorders>
              <w:top w:val="nil"/>
              <w:left w:val="nil"/>
              <w:bottom w:val="nil"/>
              <w:right w:val="nil"/>
              <w:tl2br w:val="nil"/>
              <w:tr2bl w:val="nil"/>
            </w:tcBorders>
            <w:vAlign w:val="center"/>
          </w:tcPr>
          <w:p w:rsidR="00773A81" w:rsidRDefault="00773A81">
            <w:pPr>
              <w:pStyle w:val="a0"/>
              <w:numPr>
                <w:ilvl w:val="0"/>
                <w:numId w:val="33"/>
              </w:numPr>
              <w:ind w:firstLineChars="0"/>
              <w:jc w:val="center"/>
              <w:rPr>
                <w:rFonts w:ascii="Times New Roman" w:eastAsiaTheme="minorEastAsia" w:hAnsi="Times New Roman" w:cs="Times New Roman"/>
                <w:iCs/>
                <w:kern w:val="0"/>
                <w:sz w:val="20"/>
                <w:szCs w:val="21"/>
              </w:rPr>
            </w:pPr>
          </w:p>
        </w:tc>
        <w:tc>
          <w:tcPr>
            <w:tcW w:w="1142" w:type="pct"/>
            <w:tcBorders>
              <w:top w:val="nil"/>
              <w:bottom w:val="nil"/>
              <w:right w:val="nil"/>
              <w:tl2br w:val="nil"/>
              <w:tr2bl w:val="nil"/>
            </w:tcBorders>
            <w:vAlign w:val="center"/>
          </w:tcPr>
          <w:p w:rsidR="00773A81" w:rsidRDefault="00924CD7">
            <w:pPr>
              <w:jc w:val="center"/>
              <w:rPr>
                <w:rFonts w:ascii="Times New Roman" w:eastAsiaTheme="minorEastAsia" w:hAnsi="Times New Roman" w:cs="Times New Roman"/>
                <w:iCs/>
                <w:kern w:val="0"/>
                <w:sz w:val="20"/>
                <w:szCs w:val="21"/>
              </w:rPr>
            </w:pPr>
            <w:r>
              <w:rPr>
                <w:rFonts w:ascii="Times New Roman" w:eastAsiaTheme="minorEastAsia" w:hAnsi="Times New Roman" w:cs="Times New Roman"/>
                <w:iCs/>
                <w:kern w:val="0"/>
                <w:sz w:val="20"/>
                <w:szCs w:val="21"/>
              </w:rPr>
              <w:t>江西赣锋锂业集团股份有限公司（万吨锂盐工厂）</w:t>
            </w:r>
          </w:p>
          <w:p w:rsidR="00773A81" w:rsidRDefault="00924CD7">
            <w:pPr>
              <w:jc w:val="center"/>
              <w:rPr>
                <w:rFonts w:ascii="Times New Roman" w:eastAsiaTheme="minorEastAsia" w:hAnsi="Times New Roman" w:cs="Times New Roman"/>
                <w:iCs/>
                <w:kern w:val="0"/>
                <w:sz w:val="20"/>
                <w:szCs w:val="21"/>
              </w:rPr>
            </w:pPr>
            <w:r>
              <w:rPr>
                <w:rFonts w:ascii="Times New Roman" w:eastAsiaTheme="minorEastAsia" w:hAnsi="Times New Roman" w:cs="Times New Roman"/>
                <w:iCs/>
                <w:kern w:val="0"/>
                <w:sz w:val="20"/>
                <w:szCs w:val="21"/>
              </w:rPr>
              <w:t>91360500716575125F001P</w:t>
            </w:r>
          </w:p>
        </w:tc>
        <w:tc>
          <w:tcPr>
            <w:tcW w:w="427" w:type="pct"/>
            <w:tcBorders>
              <w:top w:val="nil"/>
              <w:bottom w:val="nil"/>
              <w:right w:val="nil"/>
              <w:tl2br w:val="nil"/>
              <w:tr2bl w:val="nil"/>
            </w:tcBorders>
            <w:vAlign w:val="center"/>
          </w:tcPr>
          <w:p w:rsidR="00773A81" w:rsidRDefault="00924CD7">
            <w:pPr>
              <w:jc w:val="center"/>
              <w:rPr>
                <w:rFonts w:ascii="Times New Roman" w:eastAsiaTheme="minorEastAsia" w:hAnsi="Times New Roman" w:cs="Times New Roman"/>
                <w:iCs/>
                <w:kern w:val="0"/>
                <w:sz w:val="20"/>
                <w:szCs w:val="21"/>
              </w:rPr>
            </w:pPr>
            <w:r>
              <w:rPr>
                <w:rFonts w:ascii="Times New Roman" w:eastAsiaTheme="minorEastAsia" w:hAnsi="Times New Roman" w:cs="Times New Roman"/>
                <w:iCs/>
                <w:kern w:val="0"/>
                <w:sz w:val="20"/>
                <w:szCs w:val="21"/>
              </w:rPr>
              <w:t>2022</w:t>
            </w:r>
            <w:r>
              <w:rPr>
                <w:rFonts w:ascii="Times New Roman" w:eastAsiaTheme="minorEastAsia" w:hAnsi="Times New Roman" w:cs="Times New Roman"/>
                <w:iCs/>
                <w:kern w:val="0"/>
                <w:sz w:val="20"/>
                <w:szCs w:val="21"/>
              </w:rPr>
              <w:t>年</w:t>
            </w:r>
          </w:p>
          <w:p w:rsidR="00773A81" w:rsidRDefault="00924CD7">
            <w:pPr>
              <w:jc w:val="center"/>
              <w:rPr>
                <w:rFonts w:ascii="Times New Roman" w:eastAsiaTheme="minorEastAsia" w:hAnsi="Times New Roman" w:cs="Times New Roman"/>
                <w:iCs/>
                <w:kern w:val="0"/>
                <w:sz w:val="20"/>
                <w:szCs w:val="21"/>
              </w:rPr>
            </w:pPr>
            <w:r>
              <w:rPr>
                <w:rFonts w:ascii="Times New Roman" w:eastAsiaTheme="minorEastAsia" w:hAnsi="Times New Roman" w:cs="Times New Roman"/>
                <w:iCs/>
                <w:kern w:val="0"/>
                <w:sz w:val="20"/>
                <w:szCs w:val="21"/>
              </w:rPr>
              <w:t>季报、年报</w:t>
            </w:r>
          </w:p>
          <w:p w:rsidR="00773A81" w:rsidRDefault="00924CD7">
            <w:pPr>
              <w:jc w:val="center"/>
              <w:rPr>
                <w:rFonts w:ascii="Times New Roman" w:eastAsiaTheme="minorEastAsia" w:hAnsi="Times New Roman" w:cs="Times New Roman"/>
                <w:iCs/>
                <w:kern w:val="0"/>
                <w:sz w:val="20"/>
                <w:szCs w:val="21"/>
              </w:rPr>
            </w:pPr>
            <w:r>
              <w:rPr>
                <w:rFonts w:ascii="Times New Roman" w:eastAsiaTheme="minorEastAsia" w:hAnsi="Times New Roman" w:cs="Times New Roman"/>
                <w:iCs/>
                <w:kern w:val="0"/>
                <w:sz w:val="20"/>
                <w:szCs w:val="21"/>
              </w:rPr>
              <w:t>2022</w:t>
            </w:r>
            <w:r>
              <w:rPr>
                <w:rFonts w:ascii="Times New Roman" w:eastAsiaTheme="minorEastAsia" w:hAnsi="Times New Roman" w:cs="Times New Roman"/>
                <w:iCs/>
                <w:kern w:val="0"/>
                <w:sz w:val="20"/>
                <w:szCs w:val="21"/>
              </w:rPr>
              <w:t>年</w:t>
            </w:r>
          </w:p>
          <w:p w:rsidR="00773A81" w:rsidRDefault="00924CD7">
            <w:pPr>
              <w:jc w:val="center"/>
              <w:rPr>
                <w:rFonts w:ascii="Times New Roman" w:eastAsiaTheme="minorEastAsia" w:hAnsi="Times New Roman" w:cs="Times New Roman"/>
                <w:iCs/>
                <w:kern w:val="0"/>
                <w:sz w:val="20"/>
                <w:szCs w:val="21"/>
              </w:rPr>
            </w:pPr>
            <w:r>
              <w:rPr>
                <w:rFonts w:ascii="Times New Roman" w:eastAsiaTheme="minorEastAsia" w:hAnsi="Times New Roman" w:cs="Times New Roman" w:hint="eastAsia"/>
                <w:iCs/>
                <w:kern w:val="0"/>
                <w:sz w:val="20"/>
                <w:szCs w:val="21"/>
              </w:rPr>
              <w:t>0</w:t>
            </w:r>
            <w:r>
              <w:rPr>
                <w:rFonts w:ascii="Times New Roman" w:eastAsiaTheme="minorEastAsia" w:hAnsi="Times New Roman" w:cs="Times New Roman"/>
                <w:iCs/>
                <w:kern w:val="0"/>
                <w:sz w:val="20"/>
                <w:szCs w:val="21"/>
              </w:rPr>
              <w:t>1</w:t>
            </w:r>
            <w:r>
              <w:rPr>
                <w:rFonts w:ascii="Times New Roman" w:eastAsiaTheme="minorEastAsia" w:hAnsi="Times New Roman" w:cs="Times New Roman"/>
                <w:iCs/>
                <w:kern w:val="0"/>
                <w:sz w:val="20"/>
                <w:szCs w:val="21"/>
              </w:rPr>
              <w:t>、</w:t>
            </w:r>
            <w:r>
              <w:rPr>
                <w:rFonts w:ascii="Times New Roman" w:eastAsiaTheme="minorEastAsia" w:hAnsi="Times New Roman" w:cs="Times New Roman" w:hint="eastAsia"/>
                <w:iCs/>
                <w:kern w:val="0"/>
                <w:sz w:val="20"/>
                <w:szCs w:val="21"/>
              </w:rPr>
              <w:t>0</w:t>
            </w:r>
            <w:r>
              <w:rPr>
                <w:rFonts w:ascii="Times New Roman" w:eastAsiaTheme="minorEastAsia" w:hAnsi="Times New Roman" w:cs="Times New Roman"/>
                <w:iCs/>
                <w:kern w:val="0"/>
                <w:sz w:val="20"/>
                <w:szCs w:val="21"/>
              </w:rPr>
              <w:t>2</w:t>
            </w:r>
            <w:r>
              <w:rPr>
                <w:rFonts w:ascii="Times New Roman" w:eastAsiaTheme="minorEastAsia" w:hAnsi="Times New Roman" w:cs="Times New Roman"/>
                <w:iCs/>
                <w:kern w:val="0"/>
                <w:sz w:val="20"/>
                <w:szCs w:val="21"/>
              </w:rPr>
              <w:t>季报</w:t>
            </w:r>
          </w:p>
        </w:tc>
        <w:tc>
          <w:tcPr>
            <w:tcW w:w="807" w:type="pct"/>
            <w:tcBorders>
              <w:top w:val="nil"/>
              <w:bottom w:val="nil"/>
              <w:right w:val="nil"/>
              <w:tl2br w:val="nil"/>
              <w:tr2bl w:val="nil"/>
            </w:tcBorders>
            <w:vAlign w:val="center"/>
          </w:tcPr>
          <w:p w:rsidR="00773A81" w:rsidRDefault="00924CD7">
            <w:pPr>
              <w:jc w:val="center"/>
              <w:rPr>
                <w:rFonts w:ascii="Times New Roman" w:eastAsiaTheme="minorEastAsia" w:hAnsi="Times New Roman" w:cs="Times New Roman"/>
                <w:iCs/>
                <w:kern w:val="0"/>
                <w:sz w:val="20"/>
                <w:szCs w:val="21"/>
              </w:rPr>
            </w:pPr>
            <w:r>
              <w:rPr>
                <w:rFonts w:ascii="Times New Roman" w:eastAsiaTheme="minorEastAsia" w:hAnsi="Times New Roman" w:cs="Times New Roman" w:hint="eastAsia"/>
                <w:iCs/>
                <w:kern w:val="0"/>
                <w:sz w:val="20"/>
                <w:szCs w:val="21"/>
              </w:rPr>
              <w:t>执法监测评价相关数据均能够实现达标排放（环评标准）。</w:t>
            </w:r>
          </w:p>
          <w:p w:rsidR="00773A81" w:rsidRDefault="00924CD7">
            <w:pPr>
              <w:jc w:val="center"/>
              <w:rPr>
                <w:rFonts w:ascii="Times New Roman" w:eastAsiaTheme="minorEastAsia" w:hAnsi="Times New Roman" w:cs="Times New Roman"/>
                <w:iCs/>
                <w:kern w:val="0"/>
                <w:sz w:val="20"/>
                <w:szCs w:val="21"/>
              </w:rPr>
            </w:pPr>
            <w:r>
              <w:rPr>
                <w:rFonts w:ascii="Times New Roman" w:eastAsiaTheme="minorEastAsia" w:hAnsi="Times New Roman" w:cs="Times New Roman" w:hint="eastAsia"/>
                <w:iCs/>
                <w:kern w:val="0"/>
                <w:sz w:val="20"/>
                <w:szCs w:val="21"/>
              </w:rPr>
              <w:t>无相关信息</w:t>
            </w:r>
          </w:p>
        </w:tc>
        <w:tc>
          <w:tcPr>
            <w:tcW w:w="1177" w:type="pct"/>
            <w:tcBorders>
              <w:top w:val="nil"/>
              <w:bottom w:val="nil"/>
              <w:right w:val="nil"/>
              <w:tl2br w:val="nil"/>
              <w:tr2bl w:val="nil"/>
            </w:tcBorders>
            <w:vAlign w:val="center"/>
          </w:tcPr>
          <w:p w:rsidR="00773A81" w:rsidRDefault="00924CD7">
            <w:pPr>
              <w:jc w:val="center"/>
              <w:rPr>
                <w:rFonts w:ascii="Times New Roman" w:eastAsiaTheme="minorEastAsia" w:hAnsi="Times New Roman" w:cs="Times New Roman"/>
                <w:iCs/>
                <w:kern w:val="0"/>
                <w:sz w:val="20"/>
                <w:szCs w:val="21"/>
              </w:rPr>
            </w:pPr>
            <w:r>
              <w:rPr>
                <w:rFonts w:ascii="Times New Roman" w:eastAsiaTheme="minorEastAsia" w:hAnsi="Times New Roman" w:cs="Times New Roman"/>
                <w:iCs/>
                <w:kern w:val="0"/>
                <w:sz w:val="20"/>
                <w:szCs w:val="21"/>
              </w:rPr>
              <w:t>2022</w:t>
            </w:r>
            <w:r>
              <w:rPr>
                <w:rFonts w:ascii="Times New Roman" w:eastAsiaTheme="minorEastAsia" w:hAnsi="Times New Roman" w:cs="Times New Roman"/>
                <w:iCs/>
                <w:kern w:val="0"/>
                <w:sz w:val="20"/>
                <w:szCs w:val="21"/>
              </w:rPr>
              <w:t>年全年：颗粒物：</w:t>
            </w:r>
            <w:r>
              <w:rPr>
                <w:rFonts w:ascii="Times New Roman" w:eastAsiaTheme="minorEastAsia" w:hAnsi="Times New Roman" w:cs="Times New Roman"/>
                <w:iCs/>
                <w:kern w:val="0"/>
                <w:sz w:val="20"/>
                <w:szCs w:val="21"/>
              </w:rPr>
              <w:t>16.69t</w:t>
            </w:r>
            <w:r>
              <w:rPr>
                <w:rFonts w:ascii="Times New Roman" w:eastAsiaTheme="minorEastAsia" w:hAnsi="Times New Roman" w:cs="Times New Roman"/>
                <w:iCs/>
                <w:kern w:val="0"/>
                <w:sz w:val="20"/>
                <w:szCs w:val="21"/>
              </w:rPr>
              <w:t>，</w:t>
            </w:r>
            <w:r>
              <w:rPr>
                <w:rFonts w:ascii="Times New Roman" w:eastAsiaTheme="minorEastAsia" w:hAnsi="Times New Roman" w:cs="Times New Roman" w:hint="eastAsia"/>
                <w:iCs/>
                <w:kern w:val="0"/>
                <w:sz w:val="20"/>
                <w:szCs w:val="21"/>
              </w:rPr>
              <w:t>S</w:t>
            </w:r>
            <w:r>
              <w:rPr>
                <w:rFonts w:ascii="Times New Roman" w:eastAsiaTheme="minorEastAsia" w:hAnsi="Times New Roman" w:cs="Times New Roman"/>
                <w:iCs/>
                <w:kern w:val="0"/>
                <w:sz w:val="20"/>
                <w:szCs w:val="21"/>
              </w:rPr>
              <w:t>O</w:t>
            </w:r>
            <w:r>
              <w:rPr>
                <w:rFonts w:ascii="Times New Roman" w:eastAsiaTheme="minorEastAsia" w:hAnsi="Times New Roman" w:cs="Times New Roman"/>
                <w:iCs/>
                <w:kern w:val="0"/>
                <w:sz w:val="20"/>
                <w:szCs w:val="21"/>
                <w:vertAlign w:val="subscript"/>
              </w:rPr>
              <w:t>2</w:t>
            </w:r>
            <w:r>
              <w:rPr>
                <w:rFonts w:ascii="Times New Roman" w:eastAsiaTheme="minorEastAsia" w:hAnsi="Times New Roman" w:cs="Times New Roman"/>
                <w:iCs/>
                <w:kern w:val="0"/>
                <w:sz w:val="20"/>
                <w:szCs w:val="21"/>
              </w:rPr>
              <w:t>：</w:t>
            </w:r>
            <w:r>
              <w:rPr>
                <w:rFonts w:ascii="Times New Roman" w:eastAsiaTheme="minorEastAsia" w:hAnsi="Times New Roman" w:cs="Times New Roman"/>
                <w:iCs/>
                <w:kern w:val="0"/>
                <w:sz w:val="20"/>
                <w:szCs w:val="21"/>
              </w:rPr>
              <w:t>56.89t</w:t>
            </w:r>
            <w:r>
              <w:rPr>
                <w:rFonts w:ascii="Times New Roman" w:eastAsiaTheme="minorEastAsia" w:hAnsi="Times New Roman" w:cs="Times New Roman"/>
                <w:iCs/>
                <w:kern w:val="0"/>
                <w:sz w:val="20"/>
                <w:szCs w:val="21"/>
              </w:rPr>
              <w:t>，</w:t>
            </w:r>
            <w:r>
              <w:rPr>
                <w:rFonts w:ascii="Times New Roman" w:eastAsiaTheme="minorEastAsia" w:hAnsi="Times New Roman" w:cs="Times New Roman" w:hint="eastAsia"/>
                <w:iCs/>
                <w:kern w:val="0"/>
                <w:sz w:val="20"/>
                <w:szCs w:val="21"/>
              </w:rPr>
              <w:t>N</w:t>
            </w:r>
            <w:r>
              <w:rPr>
                <w:rFonts w:ascii="Times New Roman" w:eastAsiaTheme="minorEastAsia" w:hAnsi="Times New Roman" w:cs="Times New Roman"/>
                <w:iCs/>
                <w:kern w:val="0"/>
                <w:sz w:val="20"/>
                <w:szCs w:val="21"/>
              </w:rPr>
              <w:t>Ox</w:t>
            </w:r>
            <w:r>
              <w:rPr>
                <w:rFonts w:ascii="Times New Roman" w:eastAsiaTheme="minorEastAsia" w:hAnsi="Times New Roman" w:cs="Times New Roman"/>
                <w:iCs/>
                <w:kern w:val="0"/>
                <w:sz w:val="20"/>
                <w:szCs w:val="21"/>
              </w:rPr>
              <w:t>：</w:t>
            </w:r>
            <w:r>
              <w:rPr>
                <w:rFonts w:ascii="Times New Roman" w:eastAsiaTheme="minorEastAsia" w:hAnsi="Times New Roman" w:cs="Times New Roman"/>
                <w:iCs/>
                <w:kern w:val="0"/>
                <w:sz w:val="20"/>
                <w:szCs w:val="21"/>
              </w:rPr>
              <w:t>29.92t</w:t>
            </w:r>
            <w:r>
              <w:rPr>
                <w:rFonts w:ascii="Times New Roman" w:eastAsiaTheme="minorEastAsia" w:hAnsi="Times New Roman" w:cs="Times New Roman"/>
                <w:iCs/>
                <w:kern w:val="0"/>
                <w:sz w:val="20"/>
                <w:szCs w:val="21"/>
              </w:rPr>
              <w:t>；</w:t>
            </w:r>
            <w:r>
              <w:rPr>
                <w:rFonts w:ascii="Times New Roman" w:eastAsiaTheme="minorEastAsia" w:hAnsi="Times New Roman" w:cs="Times New Roman" w:hint="eastAsia"/>
                <w:iCs/>
                <w:kern w:val="0"/>
                <w:sz w:val="20"/>
                <w:szCs w:val="21"/>
              </w:rPr>
              <w:t>C</w:t>
            </w:r>
            <w:r>
              <w:rPr>
                <w:rFonts w:ascii="Times New Roman" w:eastAsiaTheme="minorEastAsia" w:hAnsi="Times New Roman" w:cs="Times New Roman"/>
                <w:iCs/>
                <w:kern w:val="0"/>
                <w:sz w:val="20"/>
                <w:szCs w:val="21"/>
              </w:rPr>
              <w:t>OD</w:t>
            </w:r>
            <w:r>
              <w:rPr>
                <w:rFonts w:ascii="Times New Roman" w:eastAsiaTheme="minorEastAsia" w:hAnsi="Times New Roman" w:cs="Times New Roman"/>
                <w:iCs/>
                <w:kern w:val="0"/>
                <w:sz w:val="20"/>
                <w:szCs w:val="21"/>
              </w:rPr>
              <w:t>：</w:t>
            </w:r>
            <w:r>
              <w:rPr>
                <w:rFonts w:ascii="Times New Roman" w:eastAsiaTheme="minorEastAsia" w:hAnsi="Times New Roman" w:cs="Times New Roman"/>
                <w:iCs/>
                <w:kern w:val="0"/>
                <w:sz w:val="20"/>
                <w:szCs w:val="21"/>
              </w:rPr>
              <w:t>7.1t</w:t>
            </w:r>
            <w:r>
              <w:rPr>
                <w:rFonts w:ascii="Times New Roman" w:eastAsiaTheme="minorEastAsia" w:hAnsi="Times New Roman" w:cs="Times New Roman"/>
                <w:iCs/>
                <w:kern w:val="0"/>
                <w:sz w:val="20"/>
                <w:szCs w:val="21"/>
              </w:rPr>
              <w:t>，</w:t>
            </w:r>
            <w:r>
              <w:rPr>
                <w:rFonts w:ascii="Times New Roman" w:eastAsiaTheme="minorEastAsia" w:hAnsi="Times New Roman" w:cs="Times New Roman" w:hint="eastAsia"/>
                <w:iCs/>
                <w:kern w:val="0"/>
                <w:sz w:val="20"/>
                <w:szCs w:val="21"/>
              </w:rPr>
              <w:t>N</w:t>
            </w:r>
            <w:r>
              <w:rPr>
                <w:rFonts w:ascii="Times New Roman" w:eastAsiaTheme="minorEastAsia" w:hAnsi="Times New Roman" w:cs="Times New Roman"/>
                <w:iCs/>
                <w:kern w:val="0"/>
                <w:sz w:val="20"/>
                <w:szCs w:val="21"/>
              </w:rPr>
              <w:t>H</w:t>
            </w:r>
            <w:r>
              <w:rPr>
                <w:rFonts w:ascii="Times New Roman" w:eastAsiaTheme="minorEastAsia" w:hAnsi="Times New Roman" w:cs="Times New Roman"/>
                <w:iCs/>
                <w:kern w:val="0"/>
                <w:sz w:val="20"/>
                <w:szCs w:val="21"/>
                <w:vertAlign w:val="subscript"/>
              </w:rPr>
              <w:t>3</w:t>
            </w:r>
            <w:r>
              <w:rPr>
                <w:rFonts w:ascii="Times New Roman" w:eastAsiaTheme="minorEastAsia" w:hAnsi="Times New Roman" w:cs="Times New Roman"/>
                <w:iCs/>
                <w:kern w:val="0"/>
                <w:sz w:val="20"/>
                <w:szCs w:val="21"/>
              </w:rPr>
              <w:t>-N</w:t>
            </w:r>
            <w:r>
              <w:rPr>
                <w:rFonts w:ascii="Times New Roman" w:eastAsiaTheme="minorEastAsia" w:hAnsi="Times New Roman" w:cs="Times New Roman"/>
                <w:iCs/>
                <w:kern w:val="0"/>
                <w:sz w:val="20"/>
                <w:szCs w:val="21"/>
              </w:rPr>
              <w:t>：</w:t>
            </w:r>
            <w:r>
              <w:rPr>
                <w:rFonts w:ascii="Times New Roman" w:eastAsiaTheme="minorEastAsia" w:hAnsi="Times New Roman" w:cs="Times New Roman"/>
                <w:iCs/>
                <w:kern w:val="0"/>
                <w:sz w:val="20"/>
                <w:szCs w:val="21"/>
              </w:rPr>
              <w:t>0.55t</w:t>
            </w:r>
          </w:p>
          <w:p w:rsidR="00773A81" w:rsidRDefault="00924CD7">
            <w:pPr>
              <w:jc w:val="center"/>
              <w:rPr>
                <w:rFonts w:ascii="Times New Roman" w:eastAsiaTheme="minorEastAsia" w:hAnsi="Times New Roman" w:cs="Times New Roman"/>
                <w:iCs/>
                <w:kern w:val="0"/>
                <w:sz w:val="20"/>
                <w:szCs w:val="21"/>
              </w:rPr>
            </w:pPr>
            <w:r>
              <w:rPr>
                <w:rFonts w:ascii="Times New Roman" w:eastAsiaTheme="minorEastAsia" w:hAnsi="Times New Roman" w:cs="Times New Roman"/>
                <w:iCs/>
                <w:kern w:val="0"/>
                <w:sz w:val="20"/>
                <w:szCs w:val="21"/>
              </w:rPr>
              <w:t>2023</w:t>
            </w:r>
            <w:r>
              <w:rPr>
                <w:rFonts w:ascii="Times New Roman" w:eastAsiaTheme="minorEastAsia" w:hAnsi="Times New Roman" w:cs="Times New Roman"/>
                <w:iCs/>
                <w:kern w:val="0"/>
                <w:sz w:val="20"/>
                <w:szCs w:val="21"/>
              </w:rPr>
              <w:t>年</w:t>
            </w:r>
            <w:r>
              <w:rPr>
                <w:rFonts w:ascii="Times New Roman" w:eastAsiaTheme="minorEastAsia" w:hAnsi="Times New Roman" w:cs="Times New Roman" w:hint="eastAsia"/>
                <w:iCs/>
                <w:kern w:val="0"/>
                <w:sz w:val="20"/>
                <w:szCs w:val="21"/>
              </w:rPr>
              <w:t>01</w:t>
            </w:r>
            <w:r>
              <w:rPr>
                <w:rFonts w:ascii="Times New Roman" w:eastAsiaTheme="minorEastAsia" w:hAnsi="Times New Roman" w:cs="Times New Roman" w:hint="eastAsia"/>
                <w:iCs/>
                <w:kern w:val="0"/>
                <w:sz w:val="20"/>
                <w:szCs w:val="21"/>
              </w:rPr>
              <w:t>季度：</w:t>
            </w:r>
            <w:r>
              <w:rPr>
                <w:rFonts w:ascii="Times New Roman" w:eastAsiaTheme="minorEastAsia" w:hAnsi="Times New Roman" w:cs="Times New Roman"/>
                <w:iCs/>
                <w:kern w:val="0"/>
                <w:sz w:val="20"/>
                <w:szCs w:val="21"/>
              </w:rPr>
              <w:t>颗粒物：</w:t>
            </w:r>
            <w:r>
              <w:rPr>
                <w:rFonts w:ascii="Times New Roman" w:eastAsiaTheme="minorEastAsia" w:hAnsi="Times New Roman" w:cs="Times New Roman"/>
                <w:iCs/>
                <w:kern w:val="0"/>
                <w:sz w:val="20"/>
                <w:szCs w:val="21"/>
              </w:rPr>
              <w:t>8.85t</w:t>
            </w:r>
            <w:r>
              <w:rPr>
                <w:rFonts w:ascii="Times New Roman" w:eastAsiaTheme="minorEastAsia" w:hAnsi="Times New Roman" w:cs="Times New Roman"/>
                <w:iCs/>
                <w:kern w:val="0"/>
                <w:sz w:val="20"/>
                <w:szCs w:val="21"/>
              </w:rPr>
              <w:t>，</w:t>
            </w:r>
            <w:r>
              <w:rPr>
                <w:rFonts w:ascii="Times New Roman" w:eastAsiaTheme="minorEastAsia" w:hAnsi="Times New Roman" w:cs="Times New Roman" w:hint="eastAsia"/>
                <w:iCs/>
                <w:kern w:val="0"/>
                <w:sz w:val="20"/>
                <w:szCs w:val="21"/>
              </w:rPr>
              <w:t>S</w:t>
            </w:r>
            <w:r>
              <w:rPr>
                <w:rFonts w:ascii="Times New Roman" w:eastAsiaTheme="minorEastAsia" w:hAnsi="Times New Roman" w:cs="Times New Roman"/>
                <w:iCs/>
                <w:kern w:val="0"/>
                <w:sz w:val="20"/>
                <w:szCs w:val="21"/>
              </w:rPr>
              <w:t>O</w:t>
            </w:r>
            <w:r>
              <w:rPr>
                <w:rFonts w:ascii="Times New Roman" w:eastAsiaTheme="minorEastAsia" w:hAnsi="Times New Roman" w:cs="Times New Roman"/>
                <w:iCs/>
                <w:kern w:val="0"/>
                <w:sz w:val="20"/>
                <w:szCs w:val="21"/>
                <w:vertAlign w:val="subscript"/>
              </w:rPr>
              <w:t>2</w:t>
            </w:r>
            <w:r>
              <w:rPr>
                <w:rFonts w:ascii="Times New Roman" w:eastAsiaTheme="minorEastAsia" w:hAnsi="Times New Roman" w:cs="Times New Roman"/>
                <w:iCs/>
                <w:kern w:val="0"/>
                <w:sz w:val="20"/>
                <w:szCs w:val="21"/>
              </w:rPr>
              <w:t>：</w:t>
            </w:r>
            <w:r>
              <w:rPr>
                <w:rFonts w:ascii="Times New Roman" w:eastAsiaTheme="minorEastAsia" w:hAnsi="Times New Roman" w:cs="Times New Roman"/>
                <w:iCs/>
                <w:kern w:val="0"/>
                <w:sz w:val="20"/>
                <w:szCs w:val="21"/>
              </w:rPr>
              <w:t>43.82t</w:t>
            </w:r>
            <w:r>
              <w:rPr>
                <w:rFonts w:ascii="Times New Roman" w:eastAsiaTheme="minorEastAsia" w:hAnsi="Times New Roman" w:cs="Times New Roman"/>
                <w:iCs/>
                <w:kern w:val="0"/>
                <w:sz w:val="20"/>
                <w:szCs w:val="21"/>
              </w:rPr>
              <w:t>，</w:t>
            </w:r>
            <w:r>
              <w:rPr>
                <w:rFonts w:ascii="Times New Roman" w:eastAsiaTheme="minorEastAsia" w:hAnsi="Times New Roman" w:cs="Times New Roman" w:hint="eastAsia"/>
                <w:iCs/>
                <w:kern w:val="0"/>
                <w:sz w:val="20"/>
                <w:szCs w:val="21"/>
              </w:rPr>
              <w:t>N</w:t>
            </w:r>
            <w:r>
              <w:rPr>
                <w:rFonts w:ascii="Times New Roman" w:eastAsiaTheme="minorEastAsia" w:hAnsi="Times New Roman" w:cs="Times New Roman"/>
                <w:iCs/>
                <w:kern w:val="0"/>
                <w:sz w:val="20"/>
                <w:szCs w:val="21"/>
              </w:rPr>
              <w:t>Ox</w:t>
            </w:r>
            <w:r>
              <w:rPr>
                <w:rFonts w:ascii="Times New Roman" w:eastAsiaTheme="minorEastAsia" w:hAnsi="Times New Roman" w:cs="Times New Roman"/>
                <w:iCs/>
                <w:kern w:val="0"/>
                <w:sz w:val="20"/>
                <w:szCs w:val="21"/>
              </w:rPr>
              <w:t>：</w:t>
            </w:r>
            <w:r>
              <w:rPr>
                <w:rFonts w:ascii="Times New Roman" w:eastAsiaTheme="minorEastAsia" w:hAnsi="Times New Roman" w:cs="Times New Roman"/>
                <w:iCs/>
                <w:kern w:val="0"/>
                <w:sz w:val="20"/>
                <w:szCs w:val="21"/>
              </w:rPr>
              <w:t>25.1t</w:t>
            </w:r>
            <w:r>
              <w:rPr>
                <w:rFonts w:ascii="Times New Roman" w:eastAsiaTheme="minorEastAsia" w:hAnsi="Times New Roman" w:cs="Times New Roman"/>
                <w:iCs/>
                <w:kern w:val="0"/>
                <w:sz w:val="20"/>
                <w:szCs w:val="21"/>
              </w:rPr>
              <w:t>；废水循环利用，无外排</w:t>
            </w:r>
          </w:p>
          <w:p w:rsidR="00773A81" w:rsidRDefault="00924CD7">
            <w:pPr>
              <w:jc w:val="center"/>
              <w:rPr>
                <w:rFonts w:ascii="Times New Roman" w:eastAsiaTheme="minorEastAsia" w:hAnsi="Times New Roman" w:cs="Times New Roman"/>
                <w:iCs/>
                <w:kern w:val="0"/>
                <w:sz w:val="20"/>
                <w:szCs w:val="21"/>
              </w:rPr>
            </w:pPr>
            <w:r>
              <w:rPr>
                <w:rFonts w:ascii="Times New Roman" w:eastAsiaTheme="minorEastAsia" w:hAnsi="Times New Roman" w:cs="Times New Roman"/>
                <w:iCs/>
                <w:kern w:val="0"/>
                <w:sz w:val="20"/>
                <w:szCs w:val="21"/>
              </w:rPr>
              <w:t>2023</w:t>
            </w:r>
            <w:r>
              <w:rPr>
                <w:rFonts w:ascii="Times New Roman" w:eastAsiaTheme="minorEastAsia" w:hAnsi="Times New Roman" w:cs="Times New Roman"/>
                <w:iCs/>
                <w:kern w:val="0"/>
                <w:sz w:val="20"/>
                <w:szCs w:val="21"/>
              </w:rPr>
              <w:t>年</w:t>
            </w:r>
            <w:r>
              <w:rPr>
                <w:rFonts w:ascii="Times New Roman" w:eastAsiaTheme="minorEastAsia" w:hAnsi="Times New Roman" w:cs="Times New Roman" w:hint="eastAsia"/>
                <w:iCs/>
                <w:kern w:val="0"/>
                <w:sz w:val="20"/>
                <w:szCs w:val="21"/>
              </w:rPr>
              <w:t>0</w:t>
            </w:r>
            <w:r>
              <w:rPr>
                <w:rFonts w:ascii="Times New Roman" w:eastAsiaTheme="minorEastAsia" w:hAnsi="Times New Roman" w:cs="Times New Roman"/>
                <w:iCs/>
                <w:kern w:val="0"/>
                <w:sz w:val="20"/>
                <w:szCs w:val="21"/>
              </w:rPr>
              <w:t>2</w:t>
            </w:r>
            <w:r>
              <w:rPr>
                <w:rFonts w:ascii="Times New Roman" w:eastAsiaTheme="minorEastAsia" w:hAnsi="Times New Roman" w:cs="Times New Roman" w:hint="eastAsia"/>
                <w:iCs/>
                <w:kern w:val="0"/>
                <w:sz w:val="20"/>
                <w:szCs w:val="21"/>
              </w:rPr>
              <w:t>季度：</w:t>
            </w:r>
            <w:r>
              <w:rPr>
                <w:rFonts w:ascii="Times New Roman" w:eastAsiaTheme="minorEastAsia" w:hAnsi="Times New Roman" w:cs="Times New Roman"/>
                <w:iCs/>
                <w:kern w:val="0"/>
                <w:sz w:val="20"/>
                <w:szCs w:val="21"/>
              </w:rPr>
              <w:t>颗粒物：</w:t>
            </w:r>
            <w:r>
              <w:rPr>
                <w:rFonts w:ascii="Times New Roman" w:eastAsiaTheme="minorEastAsia" w:hAnsi="Times New Roman" w:cs="Times New Roman"/>
                <w:iCs/>
                <w:kern w:val="0"/>
                <w:sz w:val="20"/>
                <w:szCs w:val="21"/>
              </w:rPr>
              <w:t>8.15t</w:t>
            </w:r>
            <w:r>
              <w:rPr>
                <w:rFonts w:ascii="Times New Roman" w:eastAsiaTheme="minorEastAsia" w:hAnsi="Times New Roman" w:cs="Times New Roman"/>
                <w:iCs/>
                <w:kern w:val="0"/>
                <w:sz w:val="20"/>
                <w:szCs w:val="21"/>
              </w:rPr>
              <w:t>，</w:t>
            </w:r>
            <w:r>
              <w:rPr>
                <w:rFonts w:ascii="Times New Roman" w:eastAsiaTheme="minorEastAsia" w:hAnsi="Times New Roman" w:cs="Times New Roman" w:hint="eastAsia"/>
                <w:iCs/>
                <w:kern w:val="0"/>
                <w:sz w:val="20"/>
                <w:szCs w:val="21"/>
              </w:rPr>
              <w:t>S</w:t>
            </w:r>
            <w:r>
              <w:rPr>
                <w:rFonts w:ascii="Times New Roman" w:eastAsiaTheme="minorEastAsia" w:hAnsi="Times New Roman" w:cs="Times New Roman"/>
                <w:iCs/>
                <w:kern w:val="0"/>
                <w:sz w:val="20"/>
                <w:szCs w:val="21"/>
              </w:rPr>
              <w:t>O</w:t>
            </w:r>
            <w:r>
              <w:rPr>
                <w:rFonts w:ascii="Times New Roman" w:eastAsiaTheme="minorEastAsia" w:hAnsi="Times New Roman" w:cs="Times New Roman"/>
                <w:iCs/>
                <w:kern w:val="0"/>
                <w:sz w:val="20"/>
                <w:szCs w:val="21"/>
                <w:vertAlign w:val="subscript"/>
              </w:rPr>
              <w:t>2</w:t>
            </w:r>
            <w:r>
              <w:rPr>
                <w:rFonts w:ascii="Times New Roman" w:eastAsiaTheme="minorEastAsia" w:hAnsi="Times New Roman" w:cs="Times New Roman"/>
                <w:iCs/>
                <w:kern w:val="0"/>
                <w:sz w:val="20"/>
                <w:szCs w:val="21"/>
              </w:rPr>
              <w:t>：</w:t>
            </w:r>
            <w:r>
              <w:rPr>
                <w:rFonts w:ascii="Times New Roman" w:eastAsiaTheme="minorEastAsia" w:hAnsi="Times New Roman" w:cs="Times New Roman"/>
                <w:iCs/>
                <w:kern w:val="0"/>
                <w:sz w:val="20"/>
                <w:szCs w:val="21"/>
              </w:rPr>
              <w:t>44.43t</w:t>
            </w:r>
            <w:r>
              <w:rPr>
                <w:rFonts w:ascii="Times New Roman" w:eastAsiaTheme="minorEastAsia" w:hAnsi="Times New Roman" w:cs="Times New Roman"/>
                <w:iCs/>
                <w:kern w:val="0"/>
                <w:sz w:val="20"/>
                <w:szCs w:val="21"/>
              </w:rPr>
              <w:t>，</w:t>
            </w:r>
            <w:r>
              <w:rPr>
                <w:rFonts w:ascii="Times New Roman" w:eastAsiaTheme="minorEastAsia" w:hAnsi="Times New Roman" w:cs="Times New Roman" w:hint="eastAsia"/>
                <w:iCs/>
                <w:kern w:val="0"/>
                <w:sz w:val="20"/>
                <w:szCs w:val="21"/>
              </w:rPr>
              <w:t>N</w:t>
            </w:r>
            <w:r>
              <w:rPr>
                <w:rFonts w:ascii="Times New Roman" w:eastAsiaTheme="minorEastAsia" w:hAnsi="Times New Roman" w:cs="Times New Roman"/>
                <w:iCs/>
                <w:kern w:val="0"/>
                <w:sz w:val="20"/>
                <w:szCs w:val="21"/>
              </w:rPr>
              <w:t>Ox</w:t>
            </w:r>
            <w:r>
              <w:rPr>
                <w:rFonts w:ascii="Times New Roman" w:eastAsiaTheme="minorEastAsia" w:hAnsi="Times New Roman" w:cs="Times New Roman"/>
                <w:iCs/>
                <w:kern w:val="0"/>
                <w:sz w:val="20"/>
                <w:szCs w:val="21"/>
              </w:rPr>
              <w:t>：</w:t>
            </w:r>
            <w:r>
              <w:rPr>
                <w:rFonts w:ascii="Times New Roman" w:eastAsiaTheme="minorEastAsia" w:hAnsi="Times New Roman" w:cs="Times New Roman"/>
                <w:iCs/>
                <w:kern w:val="0"/>
                <w:sz w:val="20"/>
                <w:szCs w:val="21"/>
              </w:rPr>
              <w:t>38.41t</w:t>
            </w:r>
          </w:p>
        </w:tc>
        <w:tc>
          <w:tcPr>
            <w:tcW w:w="308" w:type="pct"/>
            <w:tcBorders>
              <w:top w:val="nil"/>
              <w:bottom w:val="nil"/>
              <w:right w:val="nil"/>
              <w:tl2br w:val="nil"/>
              <w:tr2bl w:val="nil"/>
            </w:tcBorders>
            <w:vAlign w:val="center"/>
          </w:tcPr>
          <w:p w:rsidR="00773A81" w:rsidRDefault="00924CD7">
            <w:pPr>
              <w:jc w:val="center"/>
              <w:rPr>
                <w:rFonts w:ascii="Times New Roman" w:eastAsiaTheme="minorEastAsia" w:hAnsi="Times New Roman" w:cs="Times New Roman"/>
                <w:iCs/>
                <w:kern w:val="0"/>
                <w:sz w:val="20"/>
                <w:szCs w:val="21"/>
              </w:rPr>
            </w:pPr>
            <w:r>
              <w:rPr>
                <w:rFonts w:ascii="Times New Roman" w:eastAsiaTheme="minorEastAsia" w:hAnsi="Times New Roman" w:cs="Times New Roman" w:hint="eastAsia"/>
                <w:iCs/>
                <w:kern w:val="0"/>
                <w:sz w:val="20"/>
                <w:szCs w:val="21"/>
              </w:rPr>
              <w:t>无</w:t>
            </w:r>
          </w:p>
        </w:tc>
        <w:tc>
          <w:tcPr>
            <w:tcW w:w="586" w:type="pct"/>
            <w:tcBorders>
              <w:top w:val="nil"/>
              <w:bottom w:val="nil"/>
              <w:right w:val="nil"/>
              <w:tl2br w:val="nil"/>
              <w:tr2bl w:val="nil"/>
            </w:tcBorders>
            <w:vAlign w:val="center"/>
          </w:tcPr>
          <w:p w:rsidR="00773A81" w:rsidRDefault="00924CD7">
            <w:pPr>
              <w:jc w:val="center"/>
              <w:rPr>
                <w:rFonts w:ascii="Times New Roman" w:eastAsiaTheme="minorEastAsia" w:hAnsi="Times New Roman" w:cs="Times New Roman"/>
                <w:iCs/>
                <w:kern w:val="0"/>
                <w:sz w:val="20"/>
                <w:szCs w:val="21"/>
              </w:rPr>
            </w:pPr>
            <w:r>
              <w:rPr>
                <w:rFonts w:ascii="Times New Roman" w:eastAsiaTheme="minorEastAsia" w:hAnsi="Times New Roman" w:cs="Times New Roman" w:hint="eastAsia"/>
                <w:iCs/>
                <w:kern w:val="0"/>
                <w:sz w:val="20"/>
                <w:szCs w:val="21"/>
              </w:rPr>
              <w:t>根据监测数据和执行报告，项目不存在超标排放的情况</w:t>
            </w:r>
          </w:p>
        </w:tc>
        <w:tc>
          <w:tcPr>
            <w:tcW w:w="401" w:type="pct"/>
            <w:tcBorders>
              <w:top w:val="nil"/>
              <w:left w:val="nil"/>
              <w:bottom w:val="nil"/>
              <w:right w:val="nil"/>
              <w:tl2br w:val="nil"/>
              <w:tr2bl w:val="nil"/>
            </w:tcBorders>
            <w:vAlign w:val="center"/>
          </w:tcPr>
          <w:p w:rsidR="00773A81" w:rsidRDefault="00924CD7">
            <w:pPr>
              <w:jc w:val="center"/>
              <w:rPr>
                <w:rFonts w:ascii="Times New Roman" w:eastAsiaTheme="minorEastAsia" w:hAnsi="Times New Roman" w:cs="Times New Roman"/>
                <w:iCs/>
                <w:kern w:val="0"/>
                <w:sz w:val="20"/>
                <w:szCs w:val="21"/>
              </w:rPr>
            </w:pPr>
            <w:r>
              <w:rPr>
                <w:rFonts w:ascii="Times New Roman" w:eastAsiaTheme="minorEastAsia" w:hAnsi="Times New Roman" w:cs="Times New Roman"/>
                <w:iCs/>
                <w:kern w:val="0"/>
                <w:sz w:val="20"/>
                <w:szCs w:val="21"/>
              </w:rPr>
              <w:t xml:space="preserve">2021-11-07 </w:t>
            </w:r>
            <w:r>
              <w:rPr>
                <w:rFonts w:ascii="Times New Roman" w:eastAsiaTheme="minorEastAsia" w:hAnsi="Times New Roman" w:cs="Times New Roman"/>
                <w:iCs/>
                <w:kern w:val="0"/>
                <w:sz w:val="20"/>
                <w:szCs w:val="21"/>
              </w:rPr>
              <w:t>至</w:t>
            </w:r>
            <w:r>
              <w:rPr>
                <w:rFonts w:ascii="Times New Roman" w:eastAsiaTheme="minorEastAsia" w:hAnsi="Times New Roman" w:cs="Times New Roman"/>
                <w:iCs/>
                <w:kern w:val="0"/>
                <w:sz w:val="20"/>
                <w:szCs w:val="21"/>
              </w:rPr>
              <w:t xml:space="preserve"> 2026-11-06</w:t>
            </w:r>
          </w:p>
        </w:tc>
      </w:tr>
    </w:tbl>
    <w:p w:rsidR="00773A81" w:rsidRDefault="00924CD7">
      <w:pPr>
        <w:pStyle w:val="2"/>
      </w:pPr>
      <w:bookmarkStart w:id="44" w:name="_Toc165188159"/>
      <w:r>
        <w:lastRenderedPageBreak/>
        <w:t>企业自行监测计划</w:t>
      </w:r>
      <w:bookmarkEnd w:id="44"/>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企业根据排污许可证的要求，企业制定了自行监测方案，详见下表：</w:t>
      </w:r>
    </w:p>
    <w:p w:rsidR="00773A81" w:rsidRDefault="00924CD7">
      <w:pPr>
        <w:spacing w:line="360" w:lineRule="auto"/>
        <w:ind w:firstLineChars="200" w:firstLine="482"/>
        <w:jc w:val="center"/>
        <w:rPr>
          <w:rFonts w:asciiTheme="minorEastAsia" w:eastAsiaTheme="minorEastAsia" w:hAnsiTheme="minorEastAsia"/>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3.6</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1</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asciiTheme="minorEastAsia" w:eastAsiaTheme="minorEastAsia" w:hAnsiTheme="minorEastAsia" w:hint="eastAsia"/>
          <w:b/>
          <w:sz w:val="24"/>
        </w:rPr>
        <w:t>江西赣锋锂业集团股份有限公司（万吨锂盐工厂）万吨锂盐项目自行监测计划一览表</w:t>
      </w:r>
    </w:p>
    <w:tbl>
      <w:tblPr>
        <w:tblStyle w:val="12"/>
        <w:tblW w:w="5004"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8"/>
        <w:gridCol w:w="1206"/>
        <w:gridCol w:w="1986"/>
        <w:gridCol w:w="2832"/>
        <w:gridCol w:w="3547"/>
        <w:gridCol w:w="2240"/>
        <w:gridCol w:w="1514"/>
      </w:tblGrid>
      <w:tr w:rsidR="00773A81" w:rsidTr="00773A81">
        <w:trPr>
          <w:trHeight w:val="20"/>
          <w:tblHeader/>
        </w:trPr>
        <w:tc>
          <w:tcPr>
            <w:cnfStyle w:val="000000000100" w:firstRow="0" w:lastRow="0" w:firstColumn="0" w:lastColumn="0" w:oddVBand="0" w:evenVBand="0" w:oddHBand="0" w:evenHBand="0" w:firstRowFirstColumn="1" w:firstRowLastColumn="0" w:lastRowFirstColumn="0" w:lastRowLastColumn="0"/>
            <w:tcW w:w="228" w:type="pct"/>
            <w:tcBorders>
              <w:top w:val="single" w:sz="2" w:space="0" w:color="auto"/>
              <w:left w:val="single" w:sz="2" w:space="0" w:color="auto"/>
              <w:bottom w:val="single" w:sz="2" w:space="0" w:color="auto"/>
              <w:right w:val="single" w:sz="2" w:space="0" w:color="auto"/>
              <w:tl2br w:val="nil"/>
            </w:tcBorders>
            <w:vAlign w:val="center"/>
          </w:tcPr>
          <w:p w:rsidR="00773A81" w:rsidRDefault="00924CD7">
            <w:pPr>
              <w:jc w:val="center"/>
              <w:rPr>
                <w:rFonts w:ascii="Times New Roman" w:eastAsiaTheme="minorEastAsia" w:hAnsi="Times New Roman" w:cs="Times New Roman"/>
                <w:b/>
                <w:sz w:val="18"/>
                <w:szCs w:val="18"/>
              </w:rPr>
            </w:pPr>
            <w:r>
              <w:rPr>
                <w:rFonts w:ascii="Times New Roman" w:eastAsiaTheme="minorEastAsia" w:hAnsi="Times New Roman" w:cs="Times New Roman"/>
                <w:b/>
                <w:sz w:val="18"/>
                <w:szCs w:val="18"/>
              </w:rPr>
              <w:t>污染源类别</w:t>
            </w: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sz w:val="18"/>
                <w:szCs w:val="18"/>
              </w:rPr>
            </w:pPr>
            <w:r>
              <w:rPr>
                <w:rFonts w:ascii="Times New Roman" w:eastAsiaTheme="minorEastAsia" w:hAnsi="Times New Roman" w:cs="Times New Roman"/>
                <w:b/>
                <w:sz w:val="18"/>
                <w:szCs w:val="18"/>
              </w:rPr>
              <w:t>排放口编号</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sz w:val="18"/>
                <w:szCs w:val="18"/>
              </w:rPr>
            </w:pPr>
            <w:r>
              <w:rPr>
                <w:rFonts w:ascii="Times New Roman" w:eastAsiaTheme="minorEastAsia" w:hAnsi="Times New Roman" w:cs="Times New Roman"/>
                <w:b/>
                <w:sz w:val="18"/>
                <w:szCs w:val="18"/>
              </w:rPr>
              <w:t>排放口名称</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sz w:val="18"/>
                <w:szCs w:val="18"/>
              </w:rPr>
            </w:pPr>
            <w:r>
              <w:rPr>
                <w:rFonts w:ascii="Times New Roman" w:eastAsiaTheme="minorEastAsia" w:hAnsi="Times New Roman" w:cs="Times New Roman"/>
                <w:b/>
                <w:sz w:val="18"/>
                <w:szCs w:val="18"/>
              </w:rPr>
              <w:t>监测内容</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sz w:val="18"/>
                <w:szCs w:val="18"/>
              </w:rPr>
            </w:pPr>
            <w:r>
              <w:rPr>
                <w:rFonts w:ascii="Times New Roman" w:eastAsiaTheme="minorEastAsia" w:hAnsi="Times New Roman" w:cs="Times New Roman"/>
                <w:b/>
                <w:sz w:val="18"/>
                <w:szCs w:val="18"/>
              </w:rPr>
              <w:t>污染物名称</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sz w:val="18"/>
                <w:szCs w:val="18"/>
              </w:rPr>
            </w:pPr>
            <w:r>
              <w:rPr>
                <w:rFonts w:ascii="Times New Roman" w:eastAsiaTheme="minorEastAsia" w:hAnsi="Times New Roman" w:cs="Times New Roman"/>
                <w:b/>
                <w:sz w:val="18"/>
                <w:szCs w:val="18"/>
              </w:rPr>
              <w:t>手工监测频次</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cnfStyle w:val="000000000000" w:firstRow="0" w:lastRow="0" w:firstColumn="0" w:lastColumn="0" w:oddVBand="0" w:evenVBand="0" w:oddHBand="0" w:evenHBand="0" w:firstRowFirstColumn="0" w:firstRowLastColumn="0" w:lastRowFirstColumn="0" w:lastRowLastColumn="0"/>
              <w:rPr>
                <w:rFonts w:ascii="Times New Roman" w:eastAsiaTheme="minorEastAsia" w:hAnsi="Times New Roman" w:cs="Times New Roman"/>
                <w:b/>
                <w:iCs/>
                <w:sz w:val="18"/>
                <w:szCs w:val="18"/>
              </w:rPr>
            </w:pPr>
            <w:r>
              <w:rPr>
                <w:rFonts w:ascii="Times New Roman" w:eastAsiaTheme="minorEastAsia" w:hAnsi="Times New Roman" w:cs="Times New Roman"/>
                <w:b/>
                <w:iCs/>
                <w:sz w:val="18"/>
                <w:szCs w:val="18"/>
              </w:rPr>
              <w:t>在线监测</w:t>
            </w:r>
          </w:p>
        </w:tc>
      </w:tr>
      <w:tr w:rsidR="00773A81" w:rsidTr="00773A81">
        <w:trPr>
          <w:trHeight w:val="20"/>
        </w:trPr>
        <w:tc>
          <w:tcPr>
            <w:tcW w:w="228" w:type="pct"/>
            <w:vMerge w:val="restar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废气</w:t>
            </w: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0"/>
              <w:numPr>
                <w:ilvl w:val="0"/>
                <w:numId w:val="34"/>
              </w:numPr>
              <w:ind w:firstLineChars="0"/>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（拆除）</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原料卸料及输送（拆除）</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773A81">
            <w:pPr>
              <w:pStyle w:val="a0"/>
              <w:numPr>
                <w:ilvl w:val="0"/>
                <w:numId w:val="34"/>
              </w:numPr>
              <w:ind w:firstLineChars="0"/>
              <w:jc w:val="center"/>
              <w:rPr>
                <w:rFonts w:ascii="Times New Roman" w:eastAsiaTheme="minorEastAsia" w:hAnsi="Times New Roman" w:cs="Times New Roman"/>
                <w:kern w:val="0"/>
                <w:sz w:val="18"/>
                <w:szCs w:val="18"/>
              </w:rPr>
            </w:pP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锂辉石输送均化</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773A81">
            <w:pPr>
              <w:pStyle w:val="a0"/>
              <w:numPr>
                <w:ilvl w:val="0"/>
                <w:numId w:val="34"/>
              </w:numPr>
              <w:ind w:firstLineChars="0"/>
              <w:jc w:val="center"/>
              <w:rPr>
                <w:rFonts w:ascii="Times New Roman" w:eastAsiaTheme="minorEastAsia" w:hAnsi="Times New Roman" w:cs="Times New Roman"/>
                <w:kern w:val="0"/>
                <w:sz w:val="18"/>
                <w:szCs w:val="18"/>
              </w:rPr>
            </w:pP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原煤输送均化</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773A81">
            <w:pPr>
              <w:pStyle w:val="a0"/>
              <w:numPr>
                <w:ilvl w:val="0"/>
                <w:numId w:val="34"/>
              </w:numPr>
              <w:ind w:firstLineChars="0"/>
              <w:jc w:val="center"/>
              <w:rPr>
                <w:rFonts w:ascii="Times New Roman" w:eastAsiaTheme="minorEastAsia" w:hAnsi="Times New Roman" w:cs="Times New Roman"/>
                <w:kern w:val="0"/>
                <w:sz w:val="18"/>
                <w:szCs w:val="18"/>
              </w:rPr>
            </w:pP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窑尾锂辉石仓</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773A81">
            <w:pPr>
              <w:pStyle w:val="a0"/>
              <w:numPr>
                <w:ilvl w:val="0"/>
                <w:numId w:val="34"/>
              </w:numPr>
              <w:ind w:firstLineChars="0"/>
              <w:jc w:val="center"/>
              <w:rPr>
                <w:rFonts w:ascii="Times New Roman" w:eastAsiaTheme="minorEastAsia" w:hAnsi="Times New Roman" w:cs="Times New Roman"/>
                <w:kern w:val="0"/>
                <w:sz w:val="18"/>
                <w:szCs w:val="18"/>
              </w:rPr>
            </w:pP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熟料库</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773A81">
            <w:pPr>
              <w:pStyle w:val="a0"/>
              <w:numPr>
                <w:ilvl w:val="0"/>
                <w:numId w:val="35"/>
              </w:numPr>
              <w:ind w:firstLineChars="0"/>
              <w:jc w:val="center"/>
              <w:rPr>
                <w:rFonts w:ascii="Times New Roman" w:eastAsiaTheme="minorEastAsia" w:hAnsi="Times New Roman" w:cs="Times New Roman"/>
                <w:kern w:val="0"/>
                <w:sz w:val="18"/>
                <w:szCs w:val="18"/>
              </w:rPr>
            </w:pP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熟料库运输至熟料磨</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773A81">
            <w:pPr>
              <w:pStyle w:val="a0"/>
              <w:numPr>
                <w:ilvl w:val="0"/>
                <w:numId w:val="35"/>
              </w:numPr>
              <w:ind w:firstLineChars="0"/>
              <w:jc w:val="center"/>
              <w:rPr>
                <w:rFonts w:ascii="Times New Roman" w:eastAsiaTheme="minorEastAsia" w:hAnsi="Times New Roman" w:cs="Times New Roman"/>
                <w:kern w:val="0"/>
                <w:sz w:val="18"/>
                <w:szCs w:val="18"/>
              </w:rPr>
            </w:pP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熟料磨</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773A81">
            <w:pPr>
              <w:pStyle w:val="a0"/>
              <w:numPr>
                <w:ilvl w:val="0"/>
                <w:numId w:val="35"/>
              </w:numPr>
              <w:ind w:firstLineChars="0"/>
              <w:jc w:val="center"/>
              <w:rPr>
                <w:rFonts w:ascii="Times New Roman" w:eastAsiaTheme="minorEastAsia" w:hAnsi="Times New Roman" w:cs="Times New Roman"/>
                <w:kern w:val="0"/>
                <w:sz w:val="18"/>
                <w:szCs w:val="18"/>
              </w:rPr>
            </w:pP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细焙料仓（大）</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DA010</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细焙料仓（小）</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DA011</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窑头烟囱排口</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9"/>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vMerge w:val="restar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DA012</w:t>
            </w:r>
          </w:p>
        </w:tc>
        <w:tc>
          <w:tcPr>
            <w:tcW w:w="711" w:type="pct"/>
            <w:vMerge w:val="restar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窑尾烟囱排口</w:t>
            </w:r>
          </w:p>
        </w:tc>
        <w:tc>
          <w:tcPr>
            <w:tcW w:w="1014" w:type="pct"/>
            <w:vMerge w:val="restar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林格曼黑度、铊及其化合物、氟化物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季</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18"/>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711"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颗粒物、二氧化硫、氮氧化物、氨</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4</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天</w:t>
            </w:r>
            <w:r>
              <w:rPr>
                <w:rFonts w:ascii="Times New Roman" w:eastAsiaTheme="minorEastAsia" w:hAnsi="Times New Roman" w:cs="Times New Roman"/>
                <w:kern w:val="0"/>
                <w:sz w:val="18"/>
                <w:szCs w:val="18"/>
              </w:rPr>
              <w:t xml:space="preserve"> </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6</w:t>
            </w:r>
            <w:r>
              <w:rPr>
                <w:rFonts w:ascii="Times New Roman" w:eastAsiaTheme="minorEastAsia" w:hAnsi="Times New Roman" w:cs="Times New Roman"/>
                <w:kern w:val="0"/>
                <w:sz w:val="18"/>
                <w:szCs w:val="18"/>
              </w:rPr>
              <w:t>小时</w:t>
            </w:r>
            <w:r>
              <w:rPr>
                <w:rFonts w:ascii="Times New Roman" w:eastAsiaTheme="minorEastAsia" w:hAnsi="Times New Roman" w:cs="Times New Roman"/>
                <w:kern w:val="0"/>
                <w:sz w:val="18"/>
                <w:szCs w:val="18"/>
              </w:rPr>
              <w:t xml:space="preserve"> </w:t>
            </w:r>
            <w:r>
              <w:rPr>
                <w:rFonts w:ascii="Times New Roman" w:eastAsiaTheme="minorEastAsia" w:hAnsi="Times New Roman" w:cs="Times New Roman"/>
                <w:kern w:val="0"/>
                <w:sz w:val="18"/>
                <w:szCs w:val="18"/>
              </w:rPr>
              <w:t>一次（</w:t>
            </w:r>
            <w:r>
              <w:rPr>
                <w:rFonts w:ascii="Times New Roman" w:eastAsiaTheme="minorEastAsia" w:hAnsi="Times New Roman" w:cs="Times New Roman"/>
                <w:kern w:val="0"/>
                <w:sz w:val="18"/>
                <w:szCs w:val="18"/>
              </w:rPr>
              <w:t xml:space="preserve"> </w:t>
            </w:r>
            <w:r>
              <w:rPr>
                <w:rFonts w:ascii="Times New Roman" w:eastAsiaTheme="minorEastAsia" w:hAnsi="Times New Roman" w:cs="Times New Roman"/>
                <w:kern w:val="0"/>
                <w:sz w:val="18"/>
                <w:szCs w:val="18"/>
              </w:rPr>
              <w:t>在线故障时）</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自动</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DA013</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石灰石仓</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DA014</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2#</w:t>
            </w:r>
            <w:r>
              <w:rPr>
                <w:rFonts w:ascii="Times New Roman" w:eastAsiaTheme="minorEastAsia" w:hAnsi="Times New Roman" w:cs="Times New Roman"/>
                <w:kern w:val="0"/>
                <w:sz w:val="18"/>
                <w:szCs w:val="18"/>
              </w:rPr>
              <w:t>石灰石仓</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DA015</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酸化窑烟囱排口</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硫酸雾、烟尘、二氧化硫、氮氧化物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季</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DA016</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热风炉烟囱排口</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烟尘、二氧化硫、林格曼黑度、氮氧化物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季</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vMerge w:val="restar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DA017</w:t>
            </w:r>
            <w:r>
              <w:rPr>
                <w:rFonts w:ascii="Times New Roman" w:eastAsiaTheme="minorEastAsia" w:hAnsi="Times New Roman" w:cs="Times New Roman"/>
                <w:kern w:val="0"/>
                <w:sz w:val="18"/>
                <w:szCs w:val="18"/>
              </w:rPr>
              <w:t>（此锅炉归属江西锋源）</w:t>
            </w:r>
          </w:p>
        </w:tc>
        <w:tc>
          <w:tcPr>
            <w:tcW w:w="711" w:type="pct"/>
            <w:vMerge w:val="restar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锅炉烟囱排口</w:t>
            </w:r>
          </w:p>
        </w:tc>
        <w:tc>
          <w:tcPr>
            <w:tcW w:w="1014" w:type="pct"/>
            <w:vMerge w:val="restar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林格曼黑度、汞及其化合物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季</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711"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烟尘、二氧化硫、氮氧化物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自动</w:t>
            </w:r>
            <w:r>
              <w:rPr>
                <w:rFonts w:ascii="Times New Roman" w:eastAsiaTheme="minorEastAsia" w:hAnsi="Times New Roman" w:cs="Times New Roman"/>
                <w:iCs/>
                <w:kern w:val="0"/>
                <w:sz w:val="18"/>
                <w:szCs w:val="18"/>
              </w:rPr>
              <w:t xml:space="preserve">, </w:t>
            </w:r>
            <w:r>
              <w:rPr>
                <w:rFonts w:ascii="Times New Roman" w:eastAsiaTheme="minorEastAsia" w:hAnsi="Times New Roman" w:cs="Times New Roman"/>
                <w:iCs/>
                <w:kern w:val="0"/>
                <w:sz w:val="18"/>
                <w:szCs w:val="18"/>
              </w:rPr>
              <w:t>烟气排放连续监测系统</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DA020</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2</w:t>
            </w:r>
            <w:r>
              <w:rPr>
                <w:rFonts w:ascii="Times New Roman" w:hAnsi="Times New Roman" w:cs="Times New Roman"/>
                <w:kern w:val="0"/>
                <w:sz w:val="18"/>
                <w:szCs w:val="18"/>
              </w:rPr>
              <w:t>石灰石仓</w:t>
            </w:r>
            <w:r>
              <w:rPr>
                <w:rFonts w:ascii="Times New Roman" w:hAnsi="Times New Roman" w:cs="Times New Roman"/>
                <w:kern w:val="0"/>
                <w:sz w:val="18"/>
                <w:szCs w:val="18"/>
              </w:rPr>
              <w:t>A</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DA021</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2</w:t>
            </w:r>
            <w:r>
              <w:rPr>
                <w:rFonts w:ascii="Times New Roman" w:hAnsi="Times New Roman" w:cs="Times New Roman"/>
                <w:kern w:val="0"/>
                <w:sz w:val="18"/>
                <w:szCs w:val="18"/>
              </w:rPr>
              <w:t>酸化窑烟囱排口</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硫酸雾</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季</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DA022</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2</w:t>
            </w:r>
            <w:r>
              <w:rPr>
                <w:rFonts w:ascii="Times New Roman" w:hAnsi="Times New Roman" w:cs="Times New Roman"/>
                <w:kern w:val="0"/>
                <w:sz w:val="18"/>
                <w:szCs w:val="18"/>
              </w:rPr>
              <w:t>石灰石仓</w:t>
            </w:r>
            <w:r>
              <w:rPr>
                <w:rFonts w:ascii="Times New Roman" w:hAnsi="Times New Roman" w:cs="Times New Roman"/>
                <w:kern w:val="0"/>
                <w:sz w:val="18"/>
                <w:szCs w:val="18"/>
              </w:rPr>
              <w:t>B</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DA023</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2</w:t>
            </w:r>
            <w:r>
              <w:rPr>
                <w:rFonts w:ascii="Times New Roman" w:eastAsiaTheme="minorEastAsia" w:hAnsi="Times New Roman" w:cs="Times New Roman"/>
                <w:kern w:val="0"/>
                <w:sz w:val="18"/>
                <w:szCs w:val="18"/>
              </w:rPr>
              <w:t>热风炉</w:t>
            </w:r>
            <w:r>
              <w:rPr>
                <w:rFonts w:ascii="Times New Roman" w:eastAsiaTheme="minorEastAsia" w:hAnsi="Times New Roman" w:cs="Times New Roman"/>
                <w:kern w:val="0"/>
                <w:sz w:val="18"/>
                <w:szCs w:val="18"/>
              </w:rPr>
              <w:t>B</w:t>
            </w:r>
            <w:r>
              <w:rPr>
                <w:rFonts w:ascii="Times New Roman" w:eastAsiaTheme="minorEastAsia" w:hAnsi="Times New Roman" w:cs="Times New Roman"/>
                <w:kern w:val="0"/>
                <w:sz w:val="18"/>
                <w:szCs w:val="18"/>
              </w:rPr>
              <w:t>烟囱排口</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leftChars="-27" w:left="-57" w:rightChars="-16" w:right="-34" w:firstLine="0"/>
              <w:jc w:val="center"/>
              <w:rPr>
                <w:rFonts w:ascii="Times New Roman" w:hAnsi="Times New Roman" w:cs="Times New Roman"/>
                <w:kern w:val="0"/>
                <w:sz w:val="18"/>
                <w:szCs w:val="18"/>
              </w:rPr>
            </w:pPr>
            <w:r>
              <w:rPr>
                <w:rFonts w:ascii="Times New Roman" w:hAnsi="Times New Roman" w:cs="Times New Roman"/>
                <w:kern w:val="0"/>
                <w:sz w:val="18"/>
                <w:szCs w:val="18"/>
              </w:rPr>
              <w:t>烟尘、二氧化硫、林格曼黑度、氮氧化物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季</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DA024</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2</w:t>
            </w:r>
            <w:r>
              <w:rPr>
                <w:rFonts w:ascii="Times New Roman" w:eastAsiaTheme="minorEastAsia" w:hAnsi="Times New Roman" w:cs="Times New Roman"/>
                <w:kern w:val="0"/>
                <w:sz w:val="18"/>
                <w:szCs w:val="18"/>
              </w:rPr>
              <w:t>热风炉</w:t>
            </w:r>
            <w:r>
              <w:rPr>
                <w:rFonts w:ascii="Times New Roman" w:eastAsiaTheme="minorEastAsia" w:hAnsi="Times New Roman" w:cs="Times New Roman"/>
                <w:kern w:val="0"/>
                <w:sz w:val="18"/>
                <w:szCs w:val="18"/>
              </w:rPr>
              <w:t>A</w:t>
            </w:r>
            <w:r>
              <w:rPr>
                <w:rFonts w:ascii="Times New Roman" w:eastAsiaTheme="minorEastAsia" w:hAnsi="Times New Roman" w:cs="Times New Roman"/>
                <w:kern w:val="0"/>
                <w:sz w:val="18"/>
                <w:szCs w:val="18"/>
              </w:rPr>
              <w:t>烟囱排口</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leftChars="-27" w:left="-57" w:rightChars="-16" w:right="-34" w:firstLine="0"/>
              <w:jc w:val="center"/>
              <w:rPr>
                <w:rFonts w:ascii="Times New Roman" w:hAnsi="Times New Roman" w:cs="Times New Roman"/>
                <w:kern w:val="0"/>
                <w:sz w:val="18"/>
                <w:szCs w:val="18"/>
              </w:rPr>
            </w:pPr>
            <w:r>
              <w:rPr>
                <w:rFonts w:ascii="Times New Roman" w:hAnsi="Times New Roman" w:cs="Times New Roman"/>
                <w:kern w:val="0"/>
                <w:sz w:val="18"/>
                <w:szCs w:val="18"/>
              </w:rPr>
              <w:t>烟尘、二氧化硫、林格曼黑度、氮氧化物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季</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433"/>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vMerge w:val="restar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DA025</w:t>
            </w:r>
            <w:r>
              <w:rPr>
                <w:rFonts w:ascii="Times New Roman" w:eastAsiaTheme="minorEastAsia" w:hAnsi="Times New Roman" w:cs="Times New Roman"/>
                <w:kern w:val="0"/>
                <w:sz w:val="18"/>
                <w:szCs w:val="18"/>
              </w:rPr>
              <w:t>（此</w:t>
            </w:r>
            <w:r>
              <w:rPr>
                <w:rFonts w:ascii="Times New Roman" w:eastAsiaTheme="minorEastAsia" w:hAnsi="Times New Roman" w:cs="Times New Roman"/>
                <w:kern w:val="0"/>
                <w:sz w:val="18"/>
                <w:szCs w:val="18"/>
              </w:rPr>
              <w:lastRenderedPageBreak/>
              <w:t>锅炉归属江西</w:t>
            </w:r>
            <w:r>
              <w:rPr>
                <w:rFonts w:ascii="Times New Roman" w:eastAsiaTheme="minorEastAsia" w:hAnsi="Times New Roman" w:cs="Times New Roman" w:hint="eastAsia"/>
                <w:kern w:val="0"/>
                <w:sz w:val="18"/>
                <w:szCs w:val="18"/>
              </w:rPr>
              <w:t>丰源热能</w:t>
            </w:r>
            <w:r>
              <w:rPr>
                <w:rFonts w:ascii="Times New Roman" w:eastAsiaTheme="minorEastAsia" w:hAnsi="Times New Roman" w:cs="Times New Roman"/>
                <w:kern w:val="0"/>
                <w:sz w:val="18"/>
                <w:szCs w:val="18"/>
              </w:rPr>
              <w:t>）</w:t>
            </w:r>
          </w:p>
        </w:tc>
        <w:tc>
          <w:tcPr>
            <w:tcW w:w="711" w:type="pct"/>
            <w:vMerge w:val="restar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lastRenderedPageBreak/>
              <w:t>2</w:t>
            </w:r>
            <w:r>
              <w:rPr>
                <w:rFonts w:ascii="Times New Roman" w:eastAsiaTheme="minorEastAsia" w:hAnsi="Times New Roman" w:cs="Times New Roman"/>
                <w:kern w:val="0"/>
                <w:sz w:val="18"/>
                <w:szCs w:val="18"/>
              </w:rPr>
              <w:t>锅炉烟囱排口</w:t>
            </w:r>
          </w:p>
        </w:tc>
        <w:tc>
          <w:tcPr>
            <w:tcW w:w="1014" w:type="pct"/>
            <w:vMerge w:val="restar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w:t>
            </w:r>
            <w:r>
              <w:rPr>
                <w:rFonts w:ascii="Times New Roman" w:eastAsiaTheme="minorEastAsia" w:hAnsi="Times New Roman" w:cs="Times New Roman"/>
                <w:kern w:val="0"/>
                <w:sz w:val="18"/>
                <w:szCs w:val="18"/>
              </w:rPr>
              <w:lastRenderedPageBreak/>
              <w:t>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lastRenderedPageBreak/>
              <w:t>林格曼黑度、汞及其化合物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季</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486"/>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711"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烟尘、二氧化硫、氮氧化物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自动</w:t>
            </w:r>
            <w:r>
              <w:rPr>
                <w:rFonts w:ascii="Times New Roman" w:eastAsiaTheme="minorEastAsia" w:hAnsi="Times New Roman" w:cs="Times New Roman"/>
                <w:iCs/>
                <w:kern w:val="0"/>
                <w:sz w:val="18"/>
                <w:szCs w:val="18"/>
              </w:rPr>
              <w:t xml:space="preserve">, </w:t>
            </w:r>
            <w:r>
              <w:rPr>
                <w:rFonts w:ascii="Times New Roman" w:eastAsiaTheme="minorEastAsia" w:hAnsi="Times New Roman" w:cs="Times New Roman"/>
                <w:iCs/>
                <w:kern w:val="0"/>
                <w:sz w:val="18"/>
                <w:szCs w:val="18"/>
              </w:rPr>
              <w:t>烟气排放连续监测系统</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DA026</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leftChars="-27" w:left="-57" w:rightChars="-16" w:right="-34" w:firstLine="0"/>
              <w:jc w:val="center"/>
              <w:rPr>
                <w:rFonts w:ascii="Times New Roman" w:hAnsi="Times New Roman" w:cs="Times New Roman"/>
                <w:kern w:val="0"/>
                <w:sz w:val="18"/>
                <w:szCs w:val="18"/>
              </w:rPr>
            </w:pPr>
            <w:r>
              <w:rPr>
                <w:rFonts w:ascii="Times New Roman" w:hAnsi="Times New Roman" w:cs="Times New Roman"/>
                <w:kern w:val="0"/>
                <w:sz w:val="18"/>
                <w:szCs w:val="18"/>
              </w:rPr>
              <w:t>2</w:t>
            </w:r>
            <w:r>
              <w:rPr>
                <w:rFonts w:ascii="Times New Roman" w:hAnsi="Times New Roman" w:cs="Times New Roman"/>
                <w:kern w:val="0"/>
                <w:sz w:val="18"/>
                <w:szCs w:val="18"/>
              </w:rPr>
              <w:t>篦冷机至链斗机</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DA028</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leftChars="-27" w:left="-57" w:rightChars="-16" w:right="-34" w:firstLine="0"/>
              <w:jc w:val="center"/>
              <w:rPr>
                <w:rFonts w:ascii="Times New Roman" w:hAnsi="Times New Roman" w:cs="Times New Roman"/>
                <w:kern w:val="0"/>
                <w:sz w:val="18"/>
                <w:szCs w:val="18"/>
              </w:rPr>
            </w:pPr>
            <w:r>
              <w:rPr>
                <w:rFonts w:ascii="Times New Roman" w:hAnsi="Times New Roman" w:cs="Times New Roman"/>
                <w:kern w:val="0"/>
                <w:sz w:val="18"/>
                <w:szCs w:val="18"/>
              </w:rPr>
              <w:t>2</w:t>
            </w:r>
            <w:r>
              <w:rPr>
                <w:rFonts w:ascii="Times New Roman" w:hAnsi="Times New Roman" w:cs="Times New Roman"/>
                <w:kern w:val="0"/>
                <w:sz w:val="18"/>
                <w:szCs w:val="18"/>
              </w:rPr>
              <w:t>粉煤仓（二期）</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DA029</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leftChars="-27" w:left="-57" w:rightChars="-16" w:right="-34" w:firstLine="0"/>
              <w:jc w:val="center"/>
              <w:rPr>
                <w:rFonts w:ascii="Times New Roman" w:hAnsi="Times New Roman" w:cs="Times New Roman"/>
                <w:kern w:val="0"/>
                <w:sz w:val="18"/>
                <w:szCs w:val="18"/>
              </w:rPr>
            </w:pPr>
            <w:r>
              <w:rPr>
                <w:rFonts w:ascii="Times New Roman" w:hAnsi="Times New Roman" w:cs="Times New Roman"/>
                <w:kern w:val="0"/>
                <w:sz w:val="18"/>
                <w:szCs w:val="18"/>
              </w:rPr>
              <w:t>2</w:t>
            </w:r>
            <w:r>
              <w:rPr>
                <w:rFonts w:ascii="Times New Roman" w:hAnsi="Times New Roman" w:cs="Times New Roman"/>
                <w:kern w:val="0"/>
                <w:sz w:val="18"/>
                <w:szCs w:val="18"/>
              </w:rPr>
              <w:t>熟料库</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DA030</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leftChars="-27" w:left="-57" w:rightChars="-16" w:right="-34" w:firstLine="0"/>
              <w:jc w:val="center"/>
              <w:rPr>
                <w:rFonts w:ascii="Times New Roman" w:hAnsi="Times New Roman" w:cs="Times New Roman"/>
                <w:kern w:val="0"/>
                <w:sz w:val="18"/>
                <w:szCs w:val="18"/>
              </w:rPr>
            </w:pPr>
            <w:r>
              <w:rPr>
                <w:rFonts w:ascii="Times New Roman" w:hAnsi="Times New Roman" w:cs="Times New Roman"/>
                <w:kern w:val="0"/>
                <w:sz w:val="18"/>
                <w:szCs w:val="18"/>
              </w:rPr>
              <w:t>2</w:t>
            </w:r>
            <w:r>
              <w:rPr>
                <w:rFonts w:ascii="Times New Roman" w:hAnsi="Times New Roman" w:cs="Times New Roman"/>
                <w:kern w:val="0"/>
                <w:sz w:val="18"/>
                <w:szCs w:val="18"/>
              </w:rPr>
              <w:t>熟料磨</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DA031</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leftChars="-27" w:left="-57" w:rightChars="-16" w:right="-34" w:firstLine="0"/>
              <w:jc w:val="center"/>
              <w:rPr>
                <w:rFonts w:ascii="Times New Roman" w:hAnsi="Times New Roman" w:cs="Times New Roman"/>
                <w:kern w:val="0"/>
                <w:sz w:val="18"/>
                <w:szCs w:val="18"/>
              </w:rPr>
            </w:pPr>
            <w:r>
              <w:rPr>
                <w:rFonts w:ascii="Times New Roman" w:hAnsi="Times New Roman" w:cs="Times New Roman"/>
                <w:kern w:val="0"/>
                <w:sz w:val="18"/>
                <w:szCs w:val="18"/>
              </w:rPr>
              <w:t>2</w:t>
            </w:r>
            <w:r>
              <w:rPr>
                <w:rFonts w:ascii="Times New Roman" w:hAnsi="Times New Roman" w:cs="Times New Roman"/>
                <w:kern w:val="0"/>
                <w:sz w:val="18"/>
                <w:szCs w:val="18"/>
              </w:rPr>
              <w:t>熟料库运至熟料磨</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DA032</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leftChars="-27" w:left="-57" w:rightChars="-16" w:right="-34" w:firstLine="0"/>
              <w:jc w:val="center"/>
              <w:rPr>
                <w:rFonts w:ascii="Times New Roman" w:hAnsi="Times New Roman" w:cs="Times New Roman"/>
                <w:kern w:val="0"/>
                <w:sz w:val="18"/>
                <w:szCs w:val="18"/>
              </w:rPr>
            </w:pPr>
            <w:r>
              <w:rPr>
                <w:rFonts w:ascii="Times New Roman" w:hAnsi="Times New Roman" w:cs="Times New Roman"/>
                <w:kern w:val="0"/>
                <w:sz w:val="18"/>
                <w:szCs w:val="18"/>
              </w:rPr>
              <w:t>2</w:t>
            </w:r>
            <w:r>
              <w:rPr>
                <w:rFonts w:ascii="Times New Roman" w:hAnsi="Times New Roman" w:cs="Times New Roman"/>
                <w:kern w:val="0"/>
                <w:sz w:val="18"/>
                <w:szCs w:val="18"/>
              </w:rPr>
              <w:t>细焙料仓</w:t>
            </w:r>
            <w:r>
              <w:rPr>
                <w:rFonts w:ascii="Times New Roman" w:hAnsi="Times New Roman" w:cs="Times New Roman"/>
                <w:kern w:val="0"/>
                <w:sz w:val="18"/>
                <w:szCs w:val="18"/>
              </w:rPr>
              <w:t>A</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DA033</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leftChars="-27" w:left="-57" w:rightChars="-16" w:right="-34" w:firstLine="0"/>
              <w:jc w:val="center"/>
              <w:rPr>
                <w:rFonts w:ascii="Times New Roman" w:hAnsi="Times New Roman" w:cs="Times New Roman"/>
                <w:kern w:val="0"/>
                <w:sz w:val="18"/>
                <w:szCs w:val="18"/>
              </w:rPr>
            </w:pPr>
            <w:r>
              <w:rPr>
                <w:rFonts w:ascii="Times New Roman" w:hAnsi="Times New Roman" w:cs="Times New Roman"/>
                <w:kern w:val="0"/>
                <w:sz w:val="18"/>
                <w:szCs w:val="18"/>
              </w:rPr>
              <w:t>2</w:t>
            </w:r>
            <w:r>
              <w:rPr>
                <w:rFonts w:ascii="Times New Roman" w:hAnsi="Times New Roman" w:cs="Times New Roman"/>
                <w:kern w:val="0"/>
                <w:sz w:val="18"/>
                <w:szCs w:val="18"/>
              </w:rPr>
              <w:t>细焙料仓</w:t>
            </w:r>
            <w:r>
              <w:rPr>
                <w:rFonts w:ascii="Times New Roman" w:hAnsi="Times New Roman" w:cs="Times New Roman"/>
                <w:kern w:val="0"/>
                <w:sz w:val="18"/>
                <w:szCs w:val="18"/>
              </w:rPr>
              <w:t>B</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DA035</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3</w:t>
            </w:r>
            <w:r>
              <w:rPr>
                <w:rFonts w:ascii="Times New Roman" w:eastAsiaTheme="minorEastAsia" w:hAnsi="Times New Roman" w:cs="Times New Roman"/>
                <w:kern w:val="0"/>
                <w:sz w:val="18"/>
                <w:szCs w:val="18"/>
              </w:rPr>
              <w:t>酸化窑热风炉</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二氧化硫、氮氧化物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季</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DA036</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2</w:t>
            </w:r>
            <w:r>
              <w:rPr>
                <w:rFonts w:ascii="Times New Roman" w:eastAsiaTheme="minorEastAsia" w:hAnsi="Times New Roman" w:cs="Times New Roman"/>
                <w:kern w:val="0"/>
                <w:sz w:val="18"/>
                <w:szCs w:val="18"/>
              </w:rPr>
              <w:t>窑头烟囱排口</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301"/>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vMerge w:val="restar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DA037</w:t>
            </w:r>
          </w:p>
        </w:tc>
        <w:tc>
          <w:tcPr>
            <w:tcW w:w="711" w:type="pct"/>
            <w:vMerge w:val="restar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2</w:t>
            </w:r>
            <w:r>
              <w:rPr>
                <w:rFonts w:ascii="Times New Roman" w:eastAsiaTheme="minorEastAsia" w:hAnsi="Times New Roman" w:cs="Times New Roman"/>
                <w:kern w:val="0"/>
                <w:sz w:val="18"/>
                <w:szCs w:val="18"/>
              </w:rPr>
              <w:t>窑尾烟囱排口</w:t>
            </w:r>
          </w:p>
        </w:tc>
        <w:tc>
          <w:tcPr>
            <w:tcW w:w="1014" w:type="pct"/>
            <w:vMerge w:val="restar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林格曼黑度、</w:t>
            </w:r>
            <w:r>
              <w:rPr>
                <w:rFonts w:ascii="Times New Roman" w:eastAsiaTheme="minorEastAsia" w:hAnsi="Times New Roman" w:cs="Times New Roman"/>
                <w:kern w:val="0"/>
                <w:sz w:val="18"/>
                <w:szCs w:val="18"/>
              </w:rPr>
              <w:t xml:space="preserve"> </w:t>
            </w:r>
            <w:r>
              <w:rPr>
                <w:rFonts w:ascii="Times New Roman" w:eastAsiaTheme="minorEastAsia" w:hAnsi="Times New Roman" w:cs="Times New Roman"/>
                <w:kern w:val="0"/>
                <w:sz w:val="18"/>
                <w:szCs w:val="18"/>
              </w:rPr>
              <w:t>铊及其化合物、氟化物、氨</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季</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306"/>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711"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烟尘、二氧化硫、氮氧化物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4</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天</w:t>
            </w:r>
            <w:r>
              <w:rPr>
                <w:rFonts w:ascii="Times New Roman" w:eastAsiaTheme="minorEastAsia" w:hAnsi="Times New Roman" w:cs="Times New Roman"/>
                <w:kern w:val="0"/>
                <w:sz w:val="18"/>
                <w:szCs w:val="18"/>
              </w:rPr>
              <w:t xml:space="preserve"> </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6</w:t>
            </w:r>
            <w:r>
              <w:rPr>
                <w:rFonts w:ascii="Times New Roman" w:eastAsiaTheme="minorEastAsia" w:hAnsi="Times New Roman" w:cs="Times New Roman"/>
                <w:kern w:val="0"/>
                <w:sz w:val="18"/>
                <w:szCs w:val="18"/>
              </w:rPr>
              <w:t>小时</w:t>
            </w:r>
            <w:r>
              <w:rPr>
                <w:rFonts w:ascii="Times New Roman" w:eastAsiaTheme="minorEastAsia" w:hAnsi="Times New Roman" w:cs="Times New Roman"/>
                <w:kern w:val="0"/>
                <w:sz w:val="18"/>
                <w:szCs w:val="18"/>
              </w:rPr>
              <w:t xml:space="preserve"> </w:t>
            </w:r>
            <w:r>
              <w:rPr>
                <w:rFonts w:ascii="Times New Roman" w:eastAsiaTheme="minorEastAsia" w:hAnsi="Times New Roman" w:cs="Times New Roman"/>
                <w:kern w:val="0"/>
                <w:sz w:val="18"/>
                <w:szCs w:val="18"/>
              </w:rPr>
              <w:t>一次（</w:t>
            </w:r>
            <w:r>
              <w:rPr>
                <w:rFonts w:ascii="Times New Roman" w:eastAsiaTheme="minorEastAsia" w:hAnsi="Times New Roman" w:cs="Times New Roman"/>
                <w:kern w:val="0"/>
                <w:sz w:val="18"/>
                <w:szCs w:val="18"/>
              </w:rPr>
              <w:t xml:space="preserve"> </w:t>
            </w:r>
            <w:r>
              <w:rPr>
                <w:rFonts w:ascii="Times New Roman" w:eastAsiaTheme="minorEastAsia" w:hAnsi="Times New Roman" w:cs="Times New Roman"/>
                <w:kern w:val="0"/>
                <w:sz w:val="18"/>
                <w:szCs w:val="18"/>
              </w:rPr>
              <w:t>在线故障时</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自动</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hint="eastAsia"/>
                <w:kern w:val="0"/>
                <w:sz w:val="18"/>
                <w:szCs w:val="18"/>
              </w:rPr>
              <w:t>DA038</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hint="eastAsia"/>
                <w:kern w:val="0"/>
                <w:sz w:val="18"/>
                <w:szCs w:val="18"/>
              </w:rPr>
              <w:t>3</w:t>
            </w:r>
            <w:r>
              <w:rPr>
                <w:rFonts w:ascii="Times New Roman" w:hAnsi="Times New Roman" w:cs="Times New Roman" w:hint="eastAsia"/>
                <w:kern w:val="0"/>
                <w:sz w:val="18"/>
                <w:szCs w:val="18"/>
              </w:rPr>
              <w:t>硫酸钠干燥、储仓</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w:t>
            </w:r>
            <w:r>
              <w:rPr>
                <w:rFonts w:ascii="Times New Roman" w:eastAsiaTheme="minorEastAsia" w:hAnsi="Times New Roman" w:cs="Times New Roman"/>
                <w:kern w:val="0"/>
                <w:sz w:val="18"/>
                <w:szCs w:val="18"/>
              </w:rPr>
              <w:lastRenderedPageBreak/>
              <w:t>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lastRenderedPageBreak/>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DA039</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leftChars="-27" w:left="-57" w:rightChars="-16" w:right="-34" w:firstLine="0"/>
              <w:jc w:val="center"/>
              <w:rPr>
                <w:rFonts w:ascii="Times New Roman" w:hAnsi="Times New Roman" w:cs="Times New Roman"/>
                <w:kern w:val="0"/>
                <w:sz w:val="18"/>
                <w:szCs w:val="18"/>
              </w:rPr>
            </w:pPr>
            <w:r>
              <w:rPr>
                <w:rFonts w:ascii="Times New Roman" w:hAnsi="Times New Roman" w:cs="Times New Roman"/>
                <w:kern w:val="0"/>
                <w:sz w:val="18"/>
                <w:szCs w:val="18"/>
              </w:rPr>
              <w:t>3</w:t>
            </w:r>
            <w:r>
              <w:rPr>
                <w:rFonts w:ascii="Times New Roman" w:hAnsi="Times New Roman" w:cs="Times New Roman"/>
                <w:kern w:val="0"/>
                <w:sz w:val="18"/>
                <w:szCs w:val="18"/>
              </w:rPr>
              <w:t>原煤仓</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DA040</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leftChars="-27" w:left="-57" w:rightChars="-16" w:right="-34" w:firstLine="0"/>
              <w:jc w:val="center"/>
              <w:rPr>
                <w:rFonts w:ascii="Times New Roman" w:hAnsi="Times New Roman" w:cs="Times New Roman"/>
                <w:kern w:val="0"/>
                <w:sz w:val="18"/>
                <w:szCs w:val="18"/>
              </w:rPr>
            </w:pPr>
            <w:r>
              <w:rPr>
                <w:rFonts w:ascii="Times New Roman" w:hAnsi="Times New Roman" w:cs="Times New Roman"/>
                <w:kern w:val="0"/>
                <w:sz w:val="18"/>
                <w:szCs w:val="18"/>
              </w:rPr>
              <w:t>3</w:t>
            </w:r>
            <w:r>
              <w:rPr>
                <w:rFonts w:ascii="Times New Roman" w:hAnsi="Times New Roman" w:cs="Times New Roman"/>
                <w:kern w:val="0"/>
                <w:sz w:val="18"/>
                <w:szCs w:val="18"/>
              </w:rPr>
              <w:t>粉煤中间仓</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DA041</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leftChars="-27" w:left="-57" w:rightChars="-16" w:right="-34" w:firstLine="0"/>
              <w:jc w:val="center"/>
              <w:rPr>
                <w:rFonts w:ascii="Times New Roman" w:hAnsi="Times New Roman" w:cs="Times New Roman"/>
                <w:kern w:val="0"/>
                <w:sz w:val="18"/>
                <w:szCs w:val="18"/>
              </w:rPr>
            </w:pPr>
            <w:r>
              <w:rPr>
                <w:rFonts w:ascii="Times New Roman" w:hAnsi="Times New Roman" w:cs="Times New Roman"/>
                <w:kern w:val="0"/>
                <w:sz w:val="18"/>
                <w:szCs w:val="18"/>
              </w:rPr>
              <w:t>3</w:t>
            </w:r>
            <w:r>
              <w:rPr>
                <w:rFonts w:ascii="Times New Roman" w:hAnsi="Times New Roman" w:cs="Times New Roman"/>
                <w:kern w:val="0"/>
                <w:sz w:val="18"/>
                <w:szCs w:val="18"/>
              </w:rPr>
              <w:t>熟料库库顶</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DA042</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leftChars="-27" w:left="-57" w:rightChars="-16" w:right="-34" w:firstLine="0"/>
              <w:jc w:val="center"/>
              <w:rPr>
                <w:rFonts w:ascii="Times New Roman" w:hAnsi="Times New Roman" w:cs="Times New Roman"/>
                <w:kern w:val="0"/>
                <w:sz w:val="18"/>
                <w:szCs w:val="18"/>
              </w:rPr>
            </w:pPr>
            <w:r>
              <w:rPr>
                <w:rFonts w:ascii="Times New Roman" w:hAnsi="Times New Roman" w:cs="Times New Roman"/>
                <w:kern w:val="0"/>
                <w:sz w:val="18"/>
                <w:szCs w:val="18"/>
              </w:rPr>
              <w:t>3</w:t>
            </w:r>
            <w:r>
              <w:rPr>
                <w:rFonts w:ascii="Times New Roman" w:hAnsi="Times New Roman" w:cs="Times New Roman"/>
                <w:kern w:val="0"/>
                <w:sz w:val="18"/>
                <w:szCs w:val="18"/>
              </w:rPr>
              <w:t>熟料磨后斗提转运</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DA043</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leftChars="-27" w:left="-57" w:rightChars="-16" w:right="-34" w:firstLine="0"/>
              <w:jc w:val="center"/>
              <w:rPr>
                <w:rFonts w:ascii="Times New Roman" w:hAnsi="Times New Roman" w:cs="Times New Roman"/>
                <w:kern w:val="0"/>
                <w:sz w:val="18"/>
                <w:szCs w:val="18"/>
              </w:rPr>
            </w:pPr>
            <w:r>
              <w:rPr>
                <w:rFonts w:ascii="Times New Roman" w:hAnsi="Times New Roman" w:cs="Times New Roman"/>
                <w:kern w:val="0"/>
                <w:sz w:val="18"/>
                <w:szCs w:val="18"/>
              </w:rPr>
              <w:t>3</w:t>
            </w:r>
            <w:r>
              <w:rPr>
                <w:rFonts w:ascii="Times New Roman" w:hAnsi="Times New Roman" w:cs="Times New Roman"/>
                <w:kern w:val="0"/>
                <w:sz w:val="18"/>
                <w:szCs w:val="18"/>
              </w:rPr>
              <w:t>熟料库出料转运</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DA044</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leftChars="-27" w:left="-57" w:rightChars="-16" w:right="-34" w:firstLine="0"/>
              <w:jc w:val="center"/>
              <w:rPr>
                <w:rFonts w:ascii="Times New Roman" w:hAnsi="Times New Roman" w:cs="Times New Roman"/>
                <w:kern w:val="0"/>
                <w:sz w:val="18"/>
                <w:szCs w:val="18"/>
              </w:rPr>
            </w:pPr>
            <w:r>
              <w:rPr>
                <w:rFonts w:ascii="Times New Roman" w:hAnsi="Times New Roman" w:cs="Times New Roman"/>
                <w:kern w:val="0"/>
                <w:sz w:val="18"/>
                <w:szCs w:val="18"/>
              </w:rPr>
              <w:t>3</w:t>
            </w:r>
            <w:r>
              <w:rPr>
                <w:rFonts w:ascii="Times New Roman" w:hAnsi="Times New Roman" w:cs="Times New Roman"/>
                <w:kern w:val="0"/>
                <w:sz w:val="18"/>
                <w:szCs w:val="18"/>
              </w:rPr>
              <w:t>熟料立磨</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9"/>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vMerge w:val="restar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DA045</w:t>
            </w:r>
          </w:p>
        </w:tc>
        <w:tc>
          <w:tcPr>
            <w:tcW w:w="711" w:type="pct"/>
            <w:vMerge w:val="restar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3</w:t>
            </w:r>
            <w:r>
              <w:rPr>
                <w:rFonts w:ascii="Times New Roman" w:eastAsiaTheme="minorEastAsia" w:hAnsi="Times New Roman" w:cs="Times New Roman"/>
                <w:kern w:val="0"/>
                <w:sz w:val="18"/>
                <w:szCs w:val="18"/>
              </w:rPr>
              <w:t>窑尾烟囱</w:t>
            </w:r>
          </w:p>
        </w:tc>
        <w:tc>
          <w:tcPr>
            <w:tcW w:w="1014" w:type="pct"/>
            <w:vMerge w:val="restar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林格曼黑度、</w:t>
            </w:r>
            <w:r>
              <w:rPr>
                <w:rFonts w:ascii="Times New Roman" w:eastAsiaTheme="minorEastAsia" w:hAnsi="Times New Roman" w:cs="Times New Roman"/>
                <w:kern w:val="0"/>
                <w:sz w:val="18"/>
                <w:szCs w:val="18"/>
              </w:rPr>
              <w:t xml:space="preserve"> </w:t>
            </w:r>
            <w:r>
              <w:rPr>
                <w:rFonts w:ascii="Times New Roman" w:eastAsiaTheme="minorEastAsia" w:hAnsi="Times New Roman" w:cs="Times New Roman"/>
                <w:kern w:val="0"/>
                <w:sz w:val="18"/>
                <w:szCs w:val="18"/>
              </w:rPr>
              <w:t>铊、氟化物、硫酸雾、氨</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季</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368"/>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711"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烟尘、二氧化硫、氮氧化物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4</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天</w:t>
            </w:r>
            <w:r>
              <w:rPr>
                <w:rFonts w:ascii="Times New Roman" w:eastAsiaTheme="minorEastAsia" w:hAnsi="Times New Roman" w:cs="Times New Roman"/>
                <w:kern w:val="0"/>
                <w:sz w:val="18"/>
                <w:szCs w:val="18"/>
              </w:rPr>
              <w:t xml:space="preserve"> </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6</w:t>
            </w:r>
            <w:r>
              <w:rPr>
                <w:rFonts w:ascii="Times New Roman" w:eastAsiaTheme="minorEastAsia" w:hAnsi="Times New Roman" w:cs="Times New Roman"/>
                <w:kern w:val="0"/>
                <w:sz w:val="18"/>
                <w:szCs w:val="18"/>
              </w:rPr>
              <w:t>小时</w:t>
            </w:r>
            <w:r>
              <w:rPr>
                <w:rFonts w:ascii="Times New Roman" w:eastAsiaTheme="minorEastAsia" w:hAnsi="Times New Roman" w:cs="Times New Roman"/>
                <w:kern w:val="0"/>
                <w:sz w:val="18"/>
                <w:szCs w:val="18"/>
              </w:rPr>
              <w:t xml:space="preserve"> </w:t>
            </w:r>
            <w:r>
              <w:rPr>
                <w:rFonts w:ascii="Times New Roman" w:eastAsiaTheme="minorEastAsia" w:hAnsi="Times New Roman" w:cs="Times New Roman"/>
                <w:kern w:val="0"/>
                <w:sz w:val="18"/>
                <w:szCs w:val="18"/>
              </w:rPr>
              <w:t>一次（</w:t>
            </w:r>
            <w:r>
              <w:rPr>
                <w:rFonts w:ascii="Times New Roman" w:eastAsiaTheme="minorEastAsia" w:hAnsi="Times New Roman" w:cs="Times New Roman"/>
                <w:kern w:val="0"/>
                <w:sz w:val="18"/>
                <w:szCs w:val="18"/>
              </w:rPr>
              <w:t xml:space="preserve"> </w:t>
            </w:r>
            <w:r>
              <w:rPr>
                <w:rFonts w:ascii="Times New Roman" w:eastAsiaTheme="minorEastAsia" w:hAnsi="Times New Roman" w:cs="Times New Roman"/>
                <w:kern w:val="0"/>
                <w:sz w:val="18"/>
                <w:szCs w:val="18"/>
              </w:rPr>
              <w:t>在线故障时）</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自动</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DA047</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leftChars="-27" w:left="-57" w:rightChars="-16" w:right="-34" w:firstLine="0"/>
              <w:jc w:val="center"/>
              <w:rPr>
                <w:rFonts w:ascii="Times New Roman" w:hAnsi="Times New Roman" w:cs="Times New Roman"/>
                <w:kern w:val="0"/>
                <w:sz w:val="18"/>
                <w:szCs w:val="18"/>
              </w:rPr>
            </w:pPr>
            <w:r>
              <w:rPr>
                <w:rFonts w:ascii="Times New Roman" w:hAnsi="Times New Roman" w:cs="Times New Roman"/>
                <w:kern w:val="0"/>
                <w:sz w:val="18"/>
                <w:szCs w:val="18"/>
              </w:rPr>
              <w:t>3</w:t>
            </w:r>
            <w:r>
              <w:rPr>
                <w:rFonts w:ascii="Times New Roman" w:hAnsi="Times New Roman" w:cs="Times New Roman"/>
                <w:kern w:val="0"/>
                <w:sz w:val="18"/>
                <w:szCs w:val="18"/>
              </w:rPr>
              <w:t>包装机收尘器</w:t>
            </w:r>
            <w:r>
              <w:rPr>
                <w:rFonts w:ascii="Times New Roman" w:hAnsi="Times New Roman" w:cs="Times New Roman"/>
                <w:kern w:val="0"/>
                <w:sz w:val="18"/>
                <w:szCs w:val="18"/>
              </w:rPr>
              <w:t>B</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DA048</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leftChars="-27" w:left="-57" w:rightChars="-16" w:right="-34" w:firstLine="0"/>
              <w:jc w:val="center"/>
              <w:rPr>
                <w:rFonts w:ascii="Times New Roman" w:hAnsi="Times New Roman" w:cs="Times New Roman"/>
                <w:kern w:val="0"/>
                <w:sz w:val="18"/>
                <w:szCs w:val="18"/>
              </w:rPr>
            </w:pPr>
            <w:r>
              <w:rPr>
                <w:rFonts w:ascii="Times New Roman" w:hAnsi="Times New Roman" w:cs="Times New Roman"/>
                <w:kern w:val="0"/>
                <w:sz w:val="18"/>
                <w:szCs w:val="18"/>
              </w:rPr>
              <w:t>3</w:t>
            </w:r>
            <w:r>
              <w:rPr>
                <w:rFonts w:ascii="Times New Roman" w:hAnsi="Times New Roman" w:cs="Times New Roman"/>
                <w:kern w:val="0"/>
                <w:sz w:val="18"/>
                <w:szCs w:val="18"/>
              </w:rPr>
              <w:t>包装机收尘器</w:t>
            </w:r>
            <w:r>
              <w:rPr>
                <w:rFonts w:ascii="Times New Roman" w:hAnsi="Times New Roman" w:cs="Times New Roman"/>
                <w:kern w:val="0"/>
                <w:sz w:val="18"/>
                <w:szCs w:val="18"/>
              </w:rPr>
              <w:t>C</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DA049</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leftChars="-27" w:left="-57" w:rightChars="-16" w:right="-34" w:firstLine="0"/>
              <w:jc w:val="center"/>
              <w:rPr>
                <w:rFonts w:ascii="Times New Roman" w:hAnsi="Times New Roman" w:cs="Times New Roman"/>
                <w:kern w:val="0"/>
                <w:sz w:val="18"/>
                <w:szCs w:val="18"/>
              </w:rPr>
            </w:pPr>
            <w:r>
              <w:rPr>
                <w:rFonts w:ascii="Times New Roman" w:hAnsi="Times New Roman" w:cs="Times New Roman"/>
                <w:kern w:val="0"/>
                <w:sz w:val="18"/>
                <w:szCs w:val="18"/>
              </w:rPr>
              <w:t>3</w:t>
            </w:r>
            <w:r>
              <w:rPr>
                <w:rFonts w:ascii="Times New Roman" w:hAnsi="Times New Roman" w:cs="Times New Roman"/>
                <w:kern w:val="0"/>
                <w:sz w:val="18"/>
                <w:szCs w:val="18"/>
              </w:rPr>
              <w:t>包装机收尘器</w:t>
            </w:r>
            <w:r>
              <w:rPr>
                <w:rFonts w:ascii="Times New Roman" w:hAnsi="Times New Roman" w:cs="Times New Roman"/>
                <w:kern w:val="0"/>
                <w:sz w:val="18"/>
                <w:szCs w:val="18"/>
              </w:rPr>
              <w:t>D</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DA051</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leftChars="-27" w:left="-57" w:rightChars="-16" w:right="-34" w:firstLine="0"/>
              <w:jc w:val="center"/>
              <w:rPr>
                <w:rFonts w:ascii="Times New Roman" w:hAnsi="Times New Roman" w:cs="Times New Roman"/>
                <w:kern w:val="0"/>
                <w:sz w:val="18"/>
                <w:szCs w:val="18"/>
              </w:rPr>
            </w:pPr>
            <w:r>
              <w:rPr>
                <w:rFonts w:ascii="Times New Roman" w:hAnsi="Times New Roman" w:cs="Times New Roman"/>
                <w:kern w:val="0"/>
                <w:sz w:val="18"/>
                <w:szCs w:val="18"/>
              </w:rPr>
              <w:t>3</w:t>
            </w:r>
            <w:r>
              <w:rPr>
                <w:rFonts w:ascii="Times New Roman" w:hAnsi="Times New Roman" w:cs="Times New Roman"/>
                <w:kern w:val="0"/>
                <w:sz w:val="18"/>
                <w:szCs w:val="18"/>
              </w:rPr>
              <w:t>原煤堆棚皮带进料</w:t>
            </w:r>
            <w:r>
              <w:rPr>
                <w:rFonts w:ascii="Times New Roman" w:hAnsi="Times New Roman" w:cs="Times New Roman"/>
                <w:kern w:val="0"/>
                <w:sz w:val="18"/>
                <w:szCs w:val="18"/>
              </w:rPr>
              <w:t>A</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DA052</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leftChars="-27" w:left="-57" w:rightChars="-16" w:right="-34" w:firstLine="0"/>
              <w:jc w:val="center"/>
              <w:rPr>
                <w:rFonts w:ascii="Times New Roman" w:hAnsi="Times New Roman" w:cs="Times New Roman"/>
                <w:kern w:val="0"/>
                <w:sz w:val="18"/>
                <w:szCs w:val="18"/>
              </w:rPr>
            </w:pPr>
            <w:r>
              <w:rPr>
                <w:rFonts w:ascii="Times New Roman" w:hAnsi="Times New Roman" w:cs="Times New Roman"/>
                <w:kern w:val="0"/>
                <w:sz w:val="18"/>
                <w:szCs w:val="18"/>
              </w:rPr>
              <w:t>3</w:t>
            </w:r>
            <w:r>
              <w:rPr>
                <w:rFonts w:ascii="Times New Roman" w:hAnsi="Times New Roman" w:cs="Times New Roman"/>
                <w:kern w:val="0"/>
                <w:sz w:val="18"/>
                <w:szCs w:val="18"/>
              </w:rPr>
              <w:t>原煤堆棚皮带进料</w:t>
            </w:r>
            <w:r>
              <w:rPr>
                <w:rFonts w:ascii="Times New Roman" w:hAnsi="Times New Roman" w:cs="Times New Roman"/>
                <w:kern w:val="0"/>
                <w:sz w:val="18"/>
                <w:szCs w:val="18"/>
              </w:rPr>
              <w:t>B</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DA053</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leftChars="-27" w:left="-57" w:rightChars="-16" w:right="-34" w:firstLine="0"/>
              <w:jc w:val="center"/>
              <w:rPr>
                <w:rFonts w:ascii="Times New Roman" w:hAnsi="Times New Roman" w:cs="Times New Roman"/>
                <w:kern w:val="0"/>
                <w:sz w:val="18"/>
                <w:szCs w:val="18"/>
              </w:rPr>
            </w:pPr>
            <w:r>
              <w:rPr>
                <w:rFonts w:ascii="Times New Roman" w:hAnsi="Times New Roman" w:cs="Times New Roman"/>
                <w:kern w:val="0"/>
                <w:sz w:val="18"/>
                <w:szCs w:val="18"/>
              </w:rPr>
              <w:t>3</w:t>
            </w:r>
            <w:r>
              <w:rPr>
                <w:rFonts w:ascii="Times New Roman" w:hAnsi="Times New Roman" w:cs="Times New Roman"/>
                <w:kern w:val="0"/>
                <w:sz w:val="18"/>
                <w:szCs w:val="18"/>
              </w:rPr>
              <w:t>窑尾灰仓</w:t>
            </w:r>
            <w:r>
              <w:rPr>
                <w:rFonts w:ascii="Times New Roman" w:hAnsi="Times New Roman" w:cs="Times New Roman"/>
                <w:kern w:val="0"/>
                <w:sz w:val="18"/>
                <w:szCs w:val="18"/>
              </w:rPr>
              <w:t>A</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DA054</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leftChars="-27" w:left="-57" w:rightChars="-16" w:right="-34" w:firstLine="0"/>
              <w:jc w:val="center"/>
              <w:rPr>
                <w:rFonts w:ascii="Times New Roman" w:hAnsi="Times New Roman" w:cs="Times New Roman"/>
                <w:kern w:val="0"/>
                <w:sz w:val="18"/>
                <w:szCs w:val="18"/>
              </w:rPr>
            </w:pPr>
            <w:r>
              <w:rPr>
                <w:rFonts w:ascii="Times New Roman" w:hAnsi="Times New Roman" w:cs="Times New Roman"/>
                <w:kern w:val="0"/>
                <w:sz w:val="18"/>
                <w:szCs w:val="18"/>
              </w:rPr>
              <w:t>3</w:t>
            </w:r>
            <w:r>
              <w:rPr>
                <w:rFonts w:ascii="Times New Roman" w:hAnsi="Times New Roman" w:cs="Times New Roman"/>
                <w:kern w:val="0"/>
                <w:sz w:val="18"/>
                <w:szCs w:val="18"/>
              </w:rPr>
              <w:t>窑尾灰仓</w:t>
            </w:r>
            <w:r>
              <w:rPr>
                <w:rFonts w:ascii="Times New Roman" w:hAnsi="Times New Roman" w:cs="Times New Roman"/>
                <w:kern w:val="0"/>
                <w:sz w:val="18"/>
                <w:szCs w:val="18"/>
              </w:rPr>
              <w:t>B</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DA055</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leftChars="-27" w:left="-57" w:rightChars="-16" w:right="-34" w:firstLine="0"/>
              <w:jc w:val="center"/>
              <w:rPr>
                <w:rFonts w:ascii="Times New Roman" w:hAnsi="Times New Roman" w:cs="Times New Roman"/>
                <w:kern w:val="0"/>
                <w:sz w:val="18"/>
                <w:szCs w:val="18"/>
              </w:rPr>
            </w:pPr>
            <w:r>
              <w:rPr>
                <w:rFonts w:ascii="Times New Roman" w:hAnsi="Times New Roman" w:cs="Times New Roman"/>
                <w:kern w:val="0"/>
                <w:sz w:val="18"/>
                <w:szCs w:val="18"/>
              </w:rPr>
              <w:t>3</w:t>
            </w:r>
            <w:r>
              <w:rPr>
                <w:rFonts w:ascii="Times New Roman" w:hAnsi="Times New Roman" w:cs="Times New Roman"/>
                <w:kern w:val="0"/>
                <w:sz w:val="18"/>
                <w:szCs w:val="18"/>
              </w:rPr>
              <w:t>熟料链斗机</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hint="eastAsia"/>
                <w:kern w:val="0"/>
                <w:sz w:val="18"/>
                <w:szCs w:val="18"/>
              </w:rPr>
              <w:t>DA056</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hint="eastAsia"/>
                <w:kern w:val="0"/>
                <w:sz w:val="18"/>
                <w:szCs w:val="18"/>
              </w:rPr>
              <w:t>3</w:t>
            </w:r>
            <w:r>
              <w:rPr>
                <w:rFonts w:ascii="Times New Roman" w:hAnsi="Times New Roman" w:cs="Times New Roman" w:hint="eastAsia"/>
                <w:kern w:val="0"/>
                <w:sz w:val="18"/>
                <w:szCs w:val="18"/>
              </w:rPr>
              <w:t>锂辉石烘干</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DA057</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leftChars="-27" w:left="-57" w:rightChars="-16" w:right="-34" w:firstLine="0"/>
              <w:jc w:val="center"/>
              <w:rPr>
                <w:rFonts w:ascii="Times New Roman" w:hAnsi="Times New Roman" w:cs="Times New Roman"/>
                <w:kern w:val="0"/>
                <w:sz w:val="18"/>
                <w:szCs w:val="18"/>
              </w:rPr>
            </w:pPr>
            <w:r>
              <w:rPr>
                <w:rFonts w:ascii="Times New Roman" w:hAnsi="Times New Roman" w:cs="Times New Roman"/>
                <w:kern w:val="0"/>
                <w:sz w:val="18"/>
                <w:szCs w:val="18"/>
              </w:rPr>
              <w:t>3</w:t>
            </w:r>
            <w:r>
              <w:rPr>
                <w:rFonts w:ascii="Times New Roman" w:hAnsi="Times New Roman" w:cs="Times New Roman"/>
                <w:kern w:val="0"/>
                <w:sz w:val="18"/>
                <w:szCs w:val="18"/>
              </w:rPr>
              <w:t>窑头高温收尘器</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DA058</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leftChars="-27" w:left="-57" w:rightChars="-16" w:right="-34" w:firstLine="0"/>
              <w:jc w:val="center"/>
              <w:rPr>
                <w:rFonts w:ascii="Times New Roman" w:hAnsi="Times New Roman" w:cs="Times New Roman"/>
                <w:kern w:val="0"/>
                <w:sz w:val="18"/>
                <w:szCs w:val="18"/>
              </w:rPr>
            </w:pPr>
            <w:r>
              <w:rPr>
                <w:rFonts w:ascii="Times New Roman" w:hAnsi="Times New Roman" w:cs="Times New Roman"/>
                <w:kern w:val="0"/>
                <w:sz w:val="18"/>
                <w:szCs w:val="18"/>
              </w:rPr>
              <w:t>3</w:t>
            </w:r>
            <w:r>
              <w:rPr>
                <w:rFonts w:ascii="Times New Roman" w:hAnsi="Times New Roman" w:cs="Times New Roman"/>
                <w:kern w:val="0"/>
                <w:sz w:val="18"/>
                <w:szCs w:val="18"/>
              </w:rPr>
              <w:t>熟石灰仓</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DA060</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3</w:t>
            </w:r>
            <w:r>
              <w:rPr>
                <w:rFonts w:ascii="Times New Roman" w:hAnsi="Times New Roman" w:cs="Times New Roman"/>
                <w:kern w:val="0"/>
                <w:sz w:val="18"/>
                <w:szCs w:val="18"/>
              </w:rPr>
              <w:t>细焙料仓</w:t>
            </w:r>
            <w:r>
              <w:rPr>
                <w:rFonts w:ascii="Times New Roman" w:hAnsi="Times New Roman" w:cs="Times New Roman"/>
                <w:kern w:val="0"/>
                <w:sz w:val="18"/>
                <w:szCs w:val="18"/>
              </w:rPr>
              <w:t>A</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DA061</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3</w:t>
            </w:r>
            <w:r>
              <w:rPr>
                <w:rFonts w:ascii="Times New Roman" w:hAnsi="Times New Roman" w:cs="Times New Roman"/>
                <w:kern w:val="0"/>
                <w:sz w:val="18"/>
                <w:szCs w:val="18"/>
              </w:rPr>
              <w:t>细焙料仓</w:t>
            </w:r>
            <w:r>
              <w:rPr>
                <w:rFonts w:ascii="Times New Roman" w:hAnsi="Times New Roman" w:cs="Times New Roman"/>
                <w:kern w:val="0"/>
                <w:sz w:val="18"/>
                <w:szCs w:val="18"/>
              </w:rPr>
              <w:t>B</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DA062</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3</w:t>
            </w:r>
            <w:r>
              <w:rPr>
                <w:rFonts w:ascii="Times New Roman" w:hAnsi="Times New Roman" w:cs="Times New Roman"/>
                <w:kern w:val="0"/>
                <w:sz w:val="18"/>
                <w:szCs w:val="18"/>
              </w:rPr>
              <w:t>细焙料仓</w:t>
            </w:r>
            <w:r>
              <w:rPr>
                <w:rFonts w:ascii="Times New Roman" w:hAnsi="Times New Roman" w:cs="Times New Roman"/>
                <w:kern w:val="0"/>
                <w:sz w:val="18"/>
                <w:szCs w:val="18"/>
              </w:rPr>
              <w:t>C</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DA063</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3</w:t>
            </w:r>
            <w:r>
              <w:rPr>
                <w:rFonts w:ascii="Times New Roman" w:hAnsi="Times New Roman" w:cs="Times New Roman"/>
                <w:kern w:val="0"/>
                <w:sz w:val="18"/>
                <w:szCs w:val="18"/>
              </w:rPr>
              <w:t>石灰石仓</w:t>
            </w:r>
            <w:r>
              <w:rPr>
                <w:rFonts w:ascii="Times New Roman" w:hAnsi="Times New Roman" w:cs="Times New Roman"/>
                <w:kern w:val="0"/>
                <w:sz w:val="18"/>
                <w:szCs w:val="18"/>
              </w:rPr>
              <w:t>A</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DA064</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3</w:t>
            </w:r>
            <w:r>
              <w:rPr>
                <w:rFonts w:ascii="Times New Roman" w:hAnsi="Times New Roman" w:cs="Times New Roman"/>
                <w:kern w:val="0"/>
                <w:sz w:val="18"/>
                <w:szCs w:val="18"/>
              </w:rPr>
              <w:t>石灰石仓</w:t>
            </w:r>
            <w:r>
              <w:rPr>
                <w:rFonts w:ascii="Times New Roman" w:hAnsi="Times New Roman" w:cs="Times New Roman"/>
                <w:kern w:val="0"/>
                <w:sz w:val="18"/>
                <w:szCs w:val="18"/>
              </w:rPr>
              <w:t>B</w:t>
            </w:r>
          </w:p>
        </w:tc>
        <w:tc>
          <w:tcPr>
            <w:tcW w:w="1014"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345"/>
        </w:trPr>
        <w:tc>
          <w:tcPr>
            <w:tcW w:w="228" w:type="pct"/>
            <w:vMerge w:val="restart"/>
            <w:tcBorders>
              <w:top w:val="single" w:sz="2" w:space="0" w:color="auto"/>
              <w:left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废气</w:t>
            </w:r>
          </w:p>
        </w:tc>
        <w:tc>
          <w:tcPr>
            <w:tcW w:w="432" w:type="pct"/>
            <w:vMerge w:val="restart"/>
            <w:tcBorders>
              <w:top w:val="single" w:sz="2" w:space="0" w:color="auto"/>
              <w:left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DA068</w:t>
            </w:r>
          </w:p>
        </w:tc>
        <w:tc>
          <w:tcPr>
            <w:tcW w:w="711" w:type="pct"/>
            <w:vMerge w:val="restart"/>
            <w:tcBorders>
              <w:top w:val="single" w:sz="2" w:space="0" w:color="auto"/>
              <w:left w:val="single" w:sz="2" w:space="0" w:color="auto"/>
              <w:right w:val="single" w:sz="2" w:space="0" w:color="auto"/>
            </w:tcBorders>
            <w:vAlign w:val="center"/>
          </w:tcPr>
          <w:p w:rsidR="00773A81" w:rsidRDefault="00924CD7">
            <w:pPr>
              <w:jc w:val="center"/>
              <w:rPr>
                <w:rFonts w:ascii="Times New Roman" w:hAnsi="Times New Roman" w:cs="Times New Roman"/>
                <w:kern w:val="0"/>
                <w:sz w:val="18"/>
                <w:szCs w:val="18"/>
              </w:rPr>
            </w:pPr>
            <w:r>
              <w:rPr>
                <w:rFonts w:ascii="Times New Roman" w:eastAsiaTheme="minorEastAsia" w:hAnsi="Times New Roman" w:cs="Times New Roman" w:hint="eastAsia"/>
                <w:kern w:val="0"/>
                <w:sz w:val="18"/>
                <w:szCs w:val="18"/>
              </w:rPr>
              <w:t>4</w:t>
            </w:r>
            <w:r>
              <w:rPr>
                <w:rFonts w:ascii="Times New Roman" w:eastAsiaTheme="minorEastAsia" w:hAnsi="Times New Roman" w:cs="Times New Roman" w:hint="eastAsia"/>
                <w:kern w:val="0"/>
                <w:sz w:val="18"/>
                <w:szCs w:val="18"/>
              </w:rPr>
              <w:t>窑尾烟囱</w:t>
            </w:r>
          </w:p>
        </w:tc>
        <w:tc>
          <w:tcPr>
            <w:tcW w:w="1014" w:type="pct"/>
            <w:vMerge w:val="restart"/>
            <w:tcBorders>
              <w:top w:val="single" w:sz="2" w:space="0" w:color="auto"/>
              <w:left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hAnsi="Times New Roman" w:cs="Times New Roman"/>
                <w:kern w:val="0"/>
                <w:sz w:val="18"/>
                <w:szCs w:val="18"/>
              </w:rPr>
            </w:pPr>
            <w:r>
              <w:rPr>
                <w:rFonts w:ascii="Times New Roman" w:eastAsiaTheme="minorEastAsia" w:hAnsi="Times New Roman" w:cs="Times New Roman" w:hint="eastAsia"/>
                <w:kern w:val="0"/>
                <w:sz w:val="18"/>
                <w:szCs w:val="18"/>
              </w:rPr>
              <w:t>铊及其化合物、氨（氨气）、氟化物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季</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70"/>
        </w:trPr>
        <w:tc>
          <w:tcPr>
            <w:tcW w:w="228" w:type="pct"/>
            <w:vMerge/>
            <w:tcBorders>
              <w:top w:val="single" w:sz="2" w:space="0" w:color="auto"/>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vMerge/>
            <w:tcBorders>
              <w:left w:val="single" w:sz="2" w:space="0" w:color="auto"/>
              <w:bottom w:val="single" w:sz="2" w:space="0" w:color="auto"/>
              <w:right w:val="single" w:sz="2" w:space="0" w:color="auto"/>
            </w:tcBorders>
            <w:vAlign w:val="center"/>
          </w:tcPr>
          <w:p w:rsidR="00773A81" w:rsidRDefault="00773A81">
            <w:pPr>
              <w:pStyle w:val="aa"/>
              <w:spacing w:line="240" w:lineRule="auto"/>
              <w:ind w:firstLine="0"/>
              <w:jc w:val="center"/>
              <w:rPr>
                <w:rFonts w:ascii="Times New Roman" w:hAnsi="Times New Roman" w:cs="Times New Roman"/>
                <w:kern w:val="0"/>
                <w:sz w:val="18"/>
                <w:szCs w:val="18"/>
              </w:rPr>
            </w:pPr>
          </w:p>
        </w:tc>
        <w:tc>
          <w:tcPr>
            <w:tcW w:w="711" w:type="pct"/>
            <w:vMerge/>
            <w:tcBorders>
              <w:left w:val="single" w:sz="2" w:space="0" w:color="auto"/>
              <w:bottom w:val="single" w:sz="2" w:space="0" w:color="auto"/>
              <w:right w:val="single" w:sz="2" w:space="0" w:color="auto"/>
            </w:tcBorders>
            <w:vAlign w:val="center"/>
          </w:tcPr>
          <w:p w:rsidR="00773A81" w:rsidRDefault="00773A81">
            <w:pPr>
              <w:pStyle w:val="aa"/>
              <w:spacing w:line="240" w:lineRule="auto"/>
              <w:ind w:firstLine="0"/>
              <w:jc w:val="center"/>
              <w:rPr>
                <w:rFonts w:ascii="宋体" w:eastAsia="宋体" w:hAnsi="宋体" w:cs="宋体"/>
                <w:kern w:val="0"/>
                <w:sz w:val="21"/>
                <w:szCs w:val="21"/>
                <w:lang w:bidi="ar"/>
              </w:rPr>
            </w:pPr>
          </w:p>
        </w:tc>
        <w:tc>
          <w:tcPr>
            <w:tcW w:w="1014" w:type="pct"/>
            <w:vMerge/>
            <w:tcBorders>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hint="eastAsia"/>
                <w:kern w:val="0"/>
                <w:sz w:val="18"/>
                <w:szCs w:val="18"/>
              </w:rPr>
              <w:t>颗粒物、二氧化硫、氮氧化物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4</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天</w:t>
            </w:r>
            <w:r>
              <w:rPr>
                <w:rFonts w:ascii="Times New Roman" w:eastAsiaTheme="minorEastAsia" w:hAnsi="Times New Roman" w:cs="Times New Roman"/>
                <w:kern w:val="0"/>
                <w:sz w:val="18"/>
                <w:szCs w:val="18"/>
              </w:rPr>
              <w:t xml:space="preserve"> </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6</w:t>
            </w:r>
            <w:r>
              <w:rPr>
                <w:rFonts w:ascii="Times New Roman" w:eastAsiaTheme="minorEastAsia" w:hAnsi="Times New Roman" w:cs="Times New Roman"/>
                <w:kern w:val="0"/>
                <w:sz w:val="18"/>
                <w:szCs w:val="18"/>
              </w:rPr>
              <w:t>小时</w:t>
            </w:r>
            <w:r>
              <w:rPr>
                <w:rFonts w:ascii="Times New Roman" w:eastAsiaTheme="minorEastAsia" w:hAnsi="Times New Roman" w:cs="Times New Roman"/>
                <w:kern w:val="0"/>
                <w:sz w:val="18"/>
                <w:szCs w:val="18"/>
              </w:rPr>
              <w:t xml:space="preserve"> </w:t>
            </w:r>
            <w:r>
              <w:rPr>
                <w:rFonts w:ascii="Times New Roman" w:eastAsiaTheme="minorEastAsia" w:hAnsi="Times New Roman" w:cs="Times New Roman"/>
                <w:kern w:val="0"/>
                <w:sz w:val="18"/>
                <w:szCs w:val="18"/>
              </w:rPr>
              <w:t>一次（</w:t>
            </w:r>
            <w:r>
              <w:rPr>
                <w:rFonts w:ascii="Times New Roman" w:eastAsiaTheme="minorEastAsia" w:hAnsi="Times New Roman" w:cs="Times New Roman"/>
                <w:kern w:val="0"/>
                <w:sz w:val="18"/>
                <w:szCs w:val="18"/>
              </w:rPr>
              <w:t xml:space="preserve"> </w:t>
            </w:r>
            <w:r>
              <w:rPr>
                <w:rFonts w:ascii="Times New Roman" w:eastAsiaTheme="minorEastAsia" w:hAnsi="Times New Roman" w:cs="Times New Roman"/>
                <w:kern w:val="0"/>
                <w:sz w:val="18"/>
                <w:szCs w:val="18"/>
              </w:rPr>
              <w:t>在线故障时）</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自动</w:t>
            </w:r>
          </w:p>
        </w:tc>
      </w:tr>
      <w:tr w:rsidR="00773A81" w:rsidTr="00773A81">
        <w:trPr>
          <w:trHeight w:val="30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vMerge w:val="restar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DA069</w:t>
            </w:r>
          </w:p>
        </w:tc>
        <w:tc>
          <w:tcPr>
            <w:tcW w:w="711" w:type="pct"/>
            <w:vMerge w:val="restar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4</w:t>
            </w:r>
            <w:r>
              <w:rPr>
                <w:rFonts w:ascii="Times New Roman" w:hAnsi="Times New Roman" w:cs="Times New Roman"/>
                <w:kern w:val="0"/>
                <w:sz w:val="18"/>
                <w:szCs w:val="18"/>
              </w:rPr>
              <w:t>上灰仓</w:t>
            </w:r>
          </w:p>
        </w:tc>
        <w:tc>
          <w:tcPr>
            <w:tcW w:w="1014" w:type="pct"/>
            <w:vMerge w:val="restar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烟气流速、烟气温度、烟气含湿量、烟气量、烟道截面积</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tcPr>
          <w:p w:rsidR="00773A81" w:rsidRDefault="00924CD7">
            <w:pPr>
              <w:jc w:val="center"/>
              <w:rPr>
                <w:kern w:val="0"/>
                <w:sz w:val="20"/>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vMerge/>
            <w:tcBorders>
              <w:top w:val="single" w:sz="2" w:space="0" w:color="auto"/>
              <w:left w:val="single" w:sz="2" w:space="0" w:color="auto"/>
              <w:bottom w:val="single" w:sz="2" w:space="0" w:color="auto"/>
              <w:right w:val="single" w:sz="2" w:space="0" w:color="auto"/>
            </w:tcBorders>
            <w:vAlign w:val="center"/>
          </w:tcPr>
          <w:p w:rsidR="00773A81" w:rsidRDefault="00773A81">
            <w:pPr>
              <w:pStyle w:val="aa"/>
              <w:spacing w:line="240" w:lineRule="auto"/>
              <w:ind w:firstLine="0"/>
              <w:jc w:val="center"/>
              <w:rPr>
                <w:rFonts w:ascii="Times New Roman" w:hAnsi="Times New Roman" w:cs="Times New Roman"/>
                <w:kern w:val="0"/>
                <w:sz w:val="18"/>
                <w:szCs w:val="18"/>
              </w:rPr>
            </w:pPr>
          </w:p>
        </w:tc>
        <w:tc>
          <w:tcPr>
            <w:tcW w:w="711" w:type="pct"/>
            <w:vMerge/>
            <w:tcBorders>
              <w:top w:val="single" w:sz="2" w:space="0" w:color="auto"/>
              <w:left w:val="single" w:sz="2" w:space="0" w:color="auto"/>
              <w:bottom w:val="single" w:sz="2" w:space="0" w:color="auto"/>
              <w:right w:val="single" w:sz="2" w:space="0" w:color="auto"/>
            </w:tcBorders>
            <w:vAlign w:val="center"/>
          </w:tcPr>
          <w:p w:rsidR="00773A81" w:rsidRDefault="00773A81">
            <w:pPr>
              <w:pStyle w:val="aa"/>
              <w:spacing w:line="240" w:lineRule="auto"/>
              <w:ind w:firstLine="0"/>
              <w:jc w:val="center"/>
              <w:rPr>
                <w:rFonts w:ascii="Times New Roman" w:hAnsi="Times New Roman" w:cs="Times New Roman"/>
                <w:kern w:val="0"/>
                <w:sz w:val="18"/>
                <w:szCs w:val="18"/>
              </w:rPr>
            </w:pP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tcPr>
          <w:p w:rsidR="00773A81" w:rsidRDefault="00924CD7">
            <w:pPr>
              <w:jc w:val="center"/>
              <w:rPr>
                <w:kern w:val="0"/>
                <w:sz w:val="20"/>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DA070</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4</w:t>
            </w:r>
            <w:r>
              <w:rPr>
                <w:rFonts w:ascii="Times New Roman" w:hAnsi="Times New Roman" w:cs="Times New Roman"/>
                <w:kern w:val="0"/>
                <w:sz w:val="18"/>
                <w:szCs w:val="18"/>
              </w:rPr>
              <w:t>下灰仓</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tcPr>
          <w:p w:rsidR="00773A81" w:rsidRDefault="00924CD7">
            <w:pPr>
              <w:jc w:val="center"/>
              <w:rPr>
                <w:kern w:val="0"/>
                <w:sz w:val="20"/>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773A81">
            <w:pPr>
              <w:jc w:val="center"/>
              <w:rPr>
                <w:rFonts w:ascii="Times New Roman" w:eastAsiaTheme="minorEastAsia" w:hAnsi="Times New Roman" w:cs="Times New Roman"/>
                <w:i/>
                <w:iCs/>
                <w:kern w:val="0"/>
                <w:sz w:val="18"/>
                <w:szCs w:val="18"/>
              </w:rPr>
            </w:pP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vMerge w:val="restar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DA071</w:t>
            </w:r>
          </w:p>
        </w:tc>
        <w:tc>
          <w:tcPr>
            <w:tcW w:w="711" w:type="pct"/>
            <w:vMerge w:val="restar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4</w:t>
            </w:r>
            <w:r>
              <w:rPr>
                <w:rFonts w:ascii="Times New Roman" w:hAnsi="Times New Roman" w:cs="Times New Roman"/>
                <w:kern w:val="0"/>
                <w:sz w:val="18"/>
                <w:szCs w:val="18"/>
              </w:rPr>
              <w:t>锂辉石烘干</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tcPr>
          <w:p w:rsidR="00773A81" w:rsidRDefault="00924CD7">
            <w:pPr>
              <w:jc w:val="center"/>
              <w:rPr>
                <w:kern w:val="0"/>
                <w:sz w:val="20"/>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676"/>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vMerge/>
            <w:tcBorders>
              <w:top w:val="single" w:sz="2" w:space="0" w:color="auto"/>
              <w:left w:val="single" w:sz="2" w:space="0" w:color="auto"/>
              <w:bottom w:val="single" w:sz="2" w:space="0" w:color="auto"/>
              <w:right w:val="single" w:sz="2" w:space="0" w:color="auto"/>
            </w:tcBorders>
            <w:vAlign w:val="center"/>
          </w:tcPr>
          <w:p w:rsidR="00773A81" w:rsidRDefault="00773A81">
            <w:pPr>
              <w:pStyle w:val="aa"/>
              <w:spacing w:line="240" w:lineRule="auto"/>
              <w:ind w:firstLine="0"/>
              <w:jc w:val="center"/>
              <w:rPr>
                <w:rFonts w:ascii="Times New Roman" w:hAnsi="Times New Roman" w:cs="Times New Roman"/>
                <w:kern w:val="0"/>
                <w:sz w:val="18"/>
                <w:szCs w:val="18"/>
              </w:rPr>
            </w:pPr>
          </w:p>
        </w:tc>
        <w:tc>
          <w:tcPr>
            <w:tcW w:w="711" w:type="pct"/>
            <w:vMerge/>
            <w:tcBorders>
              <w:top w:val="single" w:sz="2" w:space="0" w:color="auto"/>
              <w:left w:val="single" w:sz="2" w:space="0" w:color="auto"/>
              <w:bottom w:val="single" w:sz="2" w:space="0" w:color="auto"/>
              <w:right w:val="single" w:sz="2" w:space="0" w:color="auto"/>
            </w:tcBorders>
            <w:vAlign w:val="center"/>
          </w:tcPr>
          <w:p w:rsidR="00773A81" w:rsidRDefault="00773A81">
            <w:pPr>
              <w:pStyle w:val="aa"/>
              <w:spacing w:line="240" w:lineRule="auto"/>
              <w:ind w:firstLine="0"/>
              <w:jc w:val="center"/>
              <w:rPr>
                <w:rFonts w:ascii="Times New Roman" w:hAnsi="Times New Roman" w:cs="Times New Roman"/>
                <w:kern w:val="0"/>
                <w:sz w:val="18"/>
                <w:szCs w:val="18"/>
              </w:rPr>
            </w:pP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tcPr>
          <w:p w:rsidR="00773A81" w:rsidRDefault="00924CD7">
            <w:pPr>
              <w:jc w:val="center"/>
              <w:rPr>
                <w:kern w:val="0"/>
                <w:sz w:val="20"/>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自动</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DA072</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4</w:t>
            </w:r>
            <w:r>
              <w:rPr>
                <w:rFonts w:ascii="Times New Roman" w:hAnsi="Times New Roman" w:cs="Times New Roman"/>
                <w:kern w:val="0"/>
                <w:sz w:val="18"/>
                <w:szCs w:val="18"/>
              </w:rPr>
              <w:t>锂辉石转运站</w:t>
            </w:r>
            <w:r>
              <w:rPr>
                <w:rFonts w:ascii="Times New Roman" w:hAnsi="Times New Roman" w:cs="Times New Roman"/>
                <w:kern w:val="0"/>
                <w:sz w:val="18"/>
                <w:szCs w:val="18"/>
              </w:rPr>
              <w:t>1</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tcPr>
          <w:p w:rsidR="00773A81" w:rsidRDefault="00924CD7">
            <w:pPr>
              <w:jc w:val="center"/>
              <w:rPr>
                <w:kern w:val="0"/>
                <w:sz w:val="20"/>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773A81">
            <w:pPr>
              <w:jc w:val="center"/>
              <w:rPr>
                <w:rFonts w:ascii="Times New Roman" w:eastAsiaTheme="minorEastAsia" w:hAnsi="Times New Roman" w:cs="Times New Roman"/>
                <w:i/>
                <w:iCs/>
                <w:kern w:val="0"/>
                <w:sz w:val="18"/>
                <w:szCs w:val="18"/>
              </w:rPr>
            </w:pP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DA073</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4</w:t>
            </w:r>
            <w:r>
              <w:rPr>
                <w:rFonts w:ascii="Times New Roman" w:hAnsi="Times New Roman" w:cs="Times New Roman"/>
                <w:kern w:val="0"/>
                <w:sz w:val="18"/>
                <w:szCs w:val="18"/>
              </w:rPr>
              <w:t>锂辉石转运站</w:t>
            </w:r>
            <w:r>
              <w:rPr>
                <w:rFonts w:ascii="Times New Roman" w:hAnsi="Times New Roman" w:cs="Times New Roman"/>
                <w:kern w:val="0"/>
                <w:sz w:val="18"/>
                <w:szCs w:val="18"/>
              </w:rPr>
              <w:t>2</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tcPr>
          <w:p w:rsidR="00773A81" w:rsidRDefault="00924CD7">
            <w:pPr>
              <w:jc w:val="center"/>
              <w:rPr>
                <w:kern w:val="0"/>
                <w:sz w:val="20"/>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DA074</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4</w:t>
            </w:r>
            <w:r>
              <w:rPr>
                <w:rFonts w:ascii="Times New Roman" w:hAnsi="Times New Roman" w:cs="Times New Roman"/>
                <w:kern w:val="0"/>
                <w:sz w:val="18"/>
                <w:szCs w:val="18"/>
              </w:rPr>
              <w:t>锂辉石转运站</w:t>
            </w:r>
            <w:r>
              <w:rPr>
                <w:rFonts w:ascii="Times New Roman" w:hAnsi="Times New Roman" w:cs="Times New Roman"/>
                <w:kern w:val="0"/>
                <w:sz w:val="18"/>
                <w:szCs w:val="18"/>
              </w:rPr>
              <w:t>3</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tcPr>
          <w:p w:rsidR="00773A81" w:rsidRDefault="00924CD7">
            <w:pPr>
              <w:jc w:val="center"/>
              <w:rPr>
                <w:kern w:val="0"/>
                <w:sz w:val="20"/>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DA075</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4</w:t>
            </w:r>
            <w:r>
              <w:rPr>
                <w:rFonts w:ascii="Times New Roman" w:hAnsi="Times New Roman" w:cs="Times New Roman"/>
                <w:kern w:val="0"/>
                <w:sz w:val="18"/>
                <w:szCs w:val="18"/>
              </w:rPr>
              <w:t>窑头</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tcPr>
          <w:p w:rsidR="00773A81" w:rsidRDefault="00924CD7">
            <w:pPr>
              <w:jc w:val="center"/>
              <w:rPr>
                <w:kern w:val="0"/>
                <w:sz w:val="20"/>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DA076</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4</w:t>
            </w:r>
            <w:r>
              <w:rPr>
                <w:rFonts w:ascii="Times New Roman" w:hAnsi="Times New Roman" w:cs="Times New Roman"/>
                <w:kern w:val="0"/>
                <w:sz w:val="18"/>
                <w:szCs w:val="18"/>
              </w:rPr>
              <w:t>窑尾脱硫石灰仓</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tcPr>
          <w:p w:rsidR="00773A81" w:rsidRDefault="00924CD7">
            <w:pPr>
              <w:jc w:val="center"/>
              <w:rPr>
                <w:kern w:val="0"/>
                <w:sz w:val="20"/>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DA077</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4</w:t>
            </w:r>
            <w:r>
              <w:rPr>
                <w:rFonts w:ascii="Times New Roman" w:hAnsi="Times New Roman" w:cs="Times New Roman"/>
                <w:kern w:val="0"/>
                <w:sz w:val="18"/>
                <w:szCs w:val="18"/>
              </w:rPr>
              <w:t>窑头熟料链斗机</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tcPr>
          <w:p w:rsidR="00773A81" w:rsidRDefault="00924CD7">
            <w:pPr>
              <w:jc w:val="center"/>
              <w:rPr>
                <w:kern w:val="0"/>
                <w:sz w:val="20"/>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DA078</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4</w:t>
            </w:r>
            <w:r>
              <w:rPr>
                <w:rFonts w:ascii="Times New Roman" w:hAnsi="Times New Roman" w:cs="Times New Roman"/>
                <w:kern w:val="0"/>
                <w:sz w:val="18"/>
                <w:szCs w:val="18"/>
              </w:rPr>
              <w:t>石灰石仓</w:t>
            </w:r>
            <w:r>
              <w:rPr>
                <w:rFonts w:ascii="Times New Roman" w:hAnsi="Times New Roman" w:cs="Times New Roman"/>
                <w:kern w:val="0"/>
                <w:sz w:val="18"/>
                <w:szCs w:val="18"/>
              </w:rPr>
              <w:t>A</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tcPr>
          <w:p w:rsidR="00773A81" w:rsidRDefault="00924CD7">
            <w:pPr>
              <w:jc w:val="center"/>
              <w:rPr>
                <w:kern w:val="0"/>
                <w:sz w:val="20"/>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DA079</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4</w:t>
            </w:r>
            <w:r>
              <w:rPr>
                <w:rFonts w:ascii="Times New Roman" w:hAnsi="Times New Roman" w:cs="Times New Roman"/>
                <w:kern w:val="0"/>
                <w:sz w:val="18"/>
                <w:szCs w:val="18"/>
              </w:rPr>
              <w:t>石灰石仓</w:t>
            </w:r>
            <w:r>
              <w:rPr>
                <w:rFonts w:ascii="Times New Roman" w:hAnsi="Times New Roman" w:cs="Times New Roman"/>
                <w:kern w:val="0"/>
                <w:sz w:val="18"/>
                <w:szCs w:val="18"/>
              </w:rPr>
              <w:t>B</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硫酸雾</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季</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DA080</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4</w:t>
            </w:r>
            <w:r>
              <w:rPr>
                <w:rFonts w:ascii="Times New Roman" w:hAnsi="Times New Roman" w:cs="Times New Roman"/>
                <w:kern w:val="0"/>
                <w:sz w:val="18"/>
                <w:szCs w:val="18"/>
              </w:rPr>
              <w:t>煤粉仓</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DA081</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4</w:t>
            </w:r>
            <w:r>
              <w:rPr>
                <w:rFonts w:ascii="Times New Roman" w:hAnsi="Times New Roman" w:cs="Times New Roman"/>
                <w:kern w:val="0"/>
                <w:sz w:val="18"/>
                <w:szCs w:val="18"/>
              </w:rPr>
              <w:t>浸出酸雾吸收塔</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硫酸雾</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季</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DA082</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4</w:t>
            </w:r>
            <w:r>
              <w:rPr>
                <w:rFonts w:ascii="Times New Roman" w:hAnsi="Times New Roman" w:cs="Times New Roman"/>
                <w:kern w:val="0"/>
                <w:sz w:val="18"/>
                <w:szCs w:val="18"/>
              </w:rPr>
              <w:t>浆化除镁熟石灰仓</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DA083</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4</w:t>
            </w:r>
            <w:r>
              <w:rPr>
                <w:rFonts w:ascii="Times New Roman" w:hAnsi="Times New Roman" w:cs="Times New Roman"/>
                <w:kern w:val="0"/>
                <w:sz w:val="18"/>
                <w:szCs w:val="18"/>
              </w:rPr>
              <w:t>酸化窑排口</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DA084</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4</w:t>
            </w:r>
            <w:r>
              <w:rPr>
                <w:rFonts w:ascii="Times New Roman" w:hAnsi="Times New Roman" w:cs="Times New Roman"/>
                <w:kern w:val="0"/>
                <w:sz w:val="18"/>
                <w:szCs w:val="18"/>
              </w:rPr>
              <w:t>细焙料仓</w:t>
            </w:r>
            <w:r>
              <w:rPr>
                <w:rFonts w:ascii="Times New Roman" w:hAnsi="Times New Roman" w:cs="Times New Roman"/>
                <w:kern w:val="0"/>
                <w:sz w:val="18"/>
                <w:szCs w:val="18"/>
              </w:rPr>
              <w:t>A</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DA085</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4</w:t>
            </w:r>
            <w:r>
              <w:rPr>
                <w:rFonts w:ascii="Times New Roman" w:hAnsi="Times New Roman" w:cs="Times New Roman"/>
                <w:kern w:val="0"/>
                <w:sz w:val="18"/>
                <w:szCs w:val="18"/>
              </w:rPr>
              <w:t>细焙料仓</w:t>
            </w:r>
            <w:r>
              <w:rPr>
                <w:rFonts w:ascii="Times New Roman" w:hAnsi="Times New Roman" w:cs="Times New Roman"/>
                <w:kern w:val="0"/>
                <w:sz w:val="18"/>
                <w:szCs w:val="18"/>
              </w:rPr>
              <w:t>B</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vMerge w:val="restar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DA086</w:t>
            </w:r>
          </w:p>
        </w:tc>
        <w:tc>
          <w:tcPr>
            <w:tcW w:w="711" w:type="pct"/>
            <w:vMerge w:val="restar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4</w:t>
            </w:r>
            <w:r>
              <w:rPr>
                <w:rFonts w:ascii="Times New Roman" w:hAnsi="Times New Roman" w:cs="Times New Roman"/>
                <w:kern w:val="0"/>
                <w:sz w:val="18"/>
                <w:szCs w:val="18"/>
              </w:rPr>
              <w:t>细焙料仓</w:t>
            </w:r>
            <w:r>
              <w:rPr>
                <w:rFonts w:ascii="Times New Roman" w:hAnsi="Times New Roman" w:cs="Times New Roman"/>
                <w:kern w:val="0"/>
                <w:sz w:val="18"/>
                <w:szCs w:val="18"/>
              </w:rPr>
              <w:t>C</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vMerge/>
            <w:tcBorders>
              <w:top w:val="single" w:sz="2" w:space="0" w:color="auto"/>
              <w:left w:val="single" w:sz="2" w:space="0" w:color="auto"/>
              <w:bottom w:val="single" w:sz="2" w:space="0" w:color="auto"/>
              <w:right w:val="single" w:sz="2" w:space="0" w:color="auto"/>
            </w:tcBorders>
            <w:vAlign w:val="center"/>
          </w:tcPr>
          <w:p w:rsidR="00773A81" w:rsidRDefault="00773A81">
            <w:pPr>
              <w:pStyle w:val="aa"/>
              <w:spacing w:line="240" w:lineRule="auto"/>
              <w:ind w:firstLine="0"/>
              <w:jc w:val="center"/>
              <w:rPr>
                <w:rFonts w:ascii="Times New Roman" w:hAnsi="Times New Roman" w:cs="Times New Roman"/>
                <w:kern w:val="0"/>
                <w:sz w:val="18"/>
                <w:szCs w:val="18"/>
              </w:rPr>
            </w:pPr>
          </w:p>
        </w:tc>
        <w:tc>
          <w:tcPr>
            <w:tcW w:w="711" w:type="pct"/>
            <w:vMerge/>
            <w:tcBorders>
              <w:top w:val="single" w:sz="2" w:space="0" w:color="auto"/>
              <w:left w:val="single" w:sz="2" w:space="0" w:color="auto"/>
              <w:bottom w:val="single" w:sz="2" w:space="0" w:color="auto"/>
              <w:right w:val="single" w:sz="2" w:space="0" w:color="auto"/>
            </w:tcBorders>
            <w:vAlign w:val="center"/>
          </w:tcPr>
          <w:p w:rsidR="00773A81" w:rsidRDefault="00773A81">
            <w:pPr>
              <w:pStyle w:val="aa"/>
              <w:spacing w:line="240" w:lineRule="auto"/>
              <w:ind w:firstLine="0"/>
              <w:jc w:val="center"/>
              <w:rPr>
                <w:rFonts w:ascii="Times New Roman" w:hAnsi="Times New Roman" w:cs="Times New Roman"/>
                <w:kern w:val="0"/>
                <w:sz w:val="18"/>
                <w:szCs w:val="18"/>
              </w:rPr>
            </w:pP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氮氧化物</w:t>
            </w:r>
          </w:p>
        </w:tc>
        <w:tc>
          <w:tcPr>
            <w:tcW w:w="802" w:type="pct"/>
            <w:vMerge w:val="restart"/>
            <w:tcBorders>
              <w:top w:val="single" w:sz="2" w:space="0" w:color="auto"/>
              <w:left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4</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天</w:t>
            </w:r>
            <w:r>
              <w:rPr>
                <w:rFonts w:ascii="Times New Roman" w:eastAsiaTheme="minorEastAsia" w:hAnsi="Times New Roman" w:cs="Times New Roman"/>
                <w:kern w:val="0"/>
                <w:sz w:val="18"/>
                <w:szCs w:val="18"/>
              </w:rPr>
              <w:t xml:space="preserve"> </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6</w:t>
            </w:r>
            <w:r>
              <w:rPr>
                <w:rFonts w:ascii="Times New Roman" w:eastAsiaTheme="minorEastAsia" w:hAnsi="Times New Roman" w:cs="Times New Roman"/>
                <w:kern w:val="0"/>
                <w:sz w:val="18"/>
                <w:szCs w:val="18"/>
              </w:rPr>
              <w:t>小时</w:t>
            </w:r>
            <w:r>
              <w:rPr>
                <w:rFonts w:ascii="Times New Roman" w:eastAsiaTheme="minorEastAsia" w:hAnsi="Times New Roman" w:cs="Times New Roman"/>
                <w:kern w:val="0"/>
                <w:sz w:val="18"/>
                <w:szCs w:val="18"/>
              </w:rPr>
              <w:t xml:space="preserve"> </w:t>
            </w:r>
            <w:r>
              <w:rPr>
                <w:rFonts w:ascii="Times New Roman" w:eastAsiaTheme="minorEastAsia" w:hAnsi="Times New Roman" w:cs="Times New Roman"/>
                <w:kern w:val="0"/>
                <w:sz w:val="18"/>
                <w:szCs w:val="18"/>
              </w:rPr>
              <w:t>一次（</w:t>
            </w:r>
            <w:r>
              <w:rPr>
                <w:rFonts w:ascii="Times New Roman" w:eastAsiaTheme="minorEastAsia" w:hAnsi="Times New Roman" w:cs="Times New Roman"/>
                <w:kern w:val="0"/>
                <w:sz w:val="18"/>
                <w:szCs w:val="18"/>
              </w:rPr>
              <w:t xml:space="preserve"> </w:t>
            </w:r>
            <w:r>
              <w:rPr>
                <w:rFonts w:ascii="Times New Roman" w:eastAsiaTheme="minorEastAsia" w:hAnsi="Times New Roman" w:cs="Times New Roman"/>
                <w:kern w:val="0"/>
                <w:sz w:val="18"/>
                <w:szCs w:val="18"/>
              </w:rPr>
              <w:t>在线故障时）</w:t>
            </w:r>
          </w:p>
        </w:tc>
        <w:tc>
          <w:tcPr>
            <w:tcW w:w="542" w:type="pct"/>
            <w:vMerge w:val="restar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自动</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DA087</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4</w:t>
            </w:r>
            <w:r>
              <w:rPr>
                <w:rFonts w:ascii="Times New Roman" w:hAnsi="Times New Roman" w:cs="Times New Roman"/>
                <w:kern w:val="0"/>
                <w:sz w:val="18"/>
                <w:szCs w:val="18"/>
              </w:rPr>
              <w:t>细焙料仓</w:t>
            </w:r>
            <w:r>
              <w:rPr>
                <w:rFonts w:ascii="Times New Roman" w:hAnsi="Times New Roman" w:cs="Times New Roman"/>
                <w:kern w:val="0"/>
                <w:sz w:val="18"/>
                <w:szCs w:val="18"/>
              </w:rPr>
              <w:t>D</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二氧化硫</w:t>
            </w:r>
          </w:p>
        </w:tc>
        <w:tc>
          <w:tcPr>
            <w:tcW w:w="802"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542" w:type="pct"/>
            <w:vMerge/>
            <w:tcBorders>
              <w:left w:val="single" w:sz="2" w:space="0" w:color="auto"/>
              <w:bottom w:val="nil"/>
              <w:right w:val="single" w:sz="2" w:space="0" w:color="auto"/>
              <w:tl2br w:val="nil"/>
              <w:tr2bl w:val="nil"/>
            </w:tcBorders>
            <w:vAlign w:val="center"/>
          </w:tcPr>
          <w:p w:rsidR="00773A81" w:rsidRDefault="00773A81">
            <w:pPr>
              <w:jc w:val="center"/>
              <w:rPr>
                <w:rFonts w:ascii="Times New Roman" w:eastAsiaTheme="minorEastAsia" w:hAnsi="Times New Roman" w:cs="Times New Roman"/>
                <w:i/>
                <w:iCs/>
                <w:kern w:val="0"/>
                <w:sz w:val="18"/>
                <w:szCs w:val="18"/>
              </w:rPr>
            </w:pP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vMerge w:val="restart"/>
            <w:tcBorders>
              <w:top w:val="single" w:sz="2" w:space="0" w:color="auto"/>
              <w:left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DA088</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4</w:t>
            </w:r>
            <w:r>
              <w:rPr>
                <w:rFonts w:ascii="Times New Roman" w:hAnsi="Times New Roman" w:cs="Times New Roman"/>
                <w:kern w:val="0"/>
                <w:sz w:val="18"/>
                <w:szCs w:val="18"/>
              </w:rPr>
              <w:t>热风炉</w:t>
            </w:r>
            <w:r>
              <w:rPr>
                <w:rFonts w:ascii="Times New Roman" w:hAnsi="Times New Roman" w:cs="Times New Roman"/>
                <w:kern w:val="0"/>
                <w:sz w:val="18"/>
                <w:szCs w:val="18"/>
              </w:rPr>
              <w:t>A</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二氧化硫</w:t>
            </w:r>
          </w:p>
        </w:tc>
        <w:tc>
          <w:tcPr>
            <w:tcW w:w="802"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542" w:type="pct"/>
            <w:vMerge/>
            <w:tcBorders>
              <w:left w:val="single" w:sz="2" w:space="0" w:color="auto"/>
              <w:bottom w:val="nil"/>
              <w:right w:val="single" w:sz="2" w:space="0" w:color="auto"/>
              <w:tl2br w:val="nil"/>
              <w:tr2bl w:val="nil"/>
            </w:tcBorders>
            <w:vAlign w:val="center"/>
          </w:tcPr>
          <w:p w:rsidR="00773A81" w:rsidRDefault="00773A81">
            <w:pPr>
              <w:jc w:val="center"/>
              <w:rPr>
                <w:rFonts w:ascii="Times New Roman" w:eastAsiaTheme="minorEastAsia" w:hAnsi="Times New Roman" w:cs="Times New Roman"/>
                <w:i/>
                <w:iCs/>
                <w:kern w:val="0"/>
                <w:sz w:val="18"/>
                <w:szCs w:val="18"/>
              </w:rPr>
            </w:pP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vMerge/>
            <w:tcBorders>
              <w:left w:val="single" w:sz="2" w:space="0" w:color="auto"/>
              <w:right w:val="single" w:sz="2" w:space="0" w:color="auto"/>
            </w:tcBorders>
            <w:vAlign w:val="center"/>
          </w:tcPr>
          <w:p w:rsidR="00773A81" w:rsidRDefault="00773A81">
            <w:pPr>
              <w:pStyle w:val="aa"/>
              <w:spacing w:line="240" w:lineRule="auto"/>
              <w:ind w:firstLine="0"/>
              <w:jc w:val="center"/>
              <w:rPr>
                <w:rFonts w:ascii="Times New Roman" w:hAnsi="Times New Roman" w:cs="Times New Roman"/>
                <w:kern w:val="0"/>
                <w:sz w:val="18"/>
                <w:szCs w:val="18"/>
              </w:rPr>
            </w:pPr>
          </w:p>
        </w:tc>
        <w:tc>
          <w:tcPr>
            <w:tcW w:w="711" w:type="pct"/>
            <w:vMerge w:val="restar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4</w:t>
            </w:r>
            <w:r>
              <w:rPr>
                <w:rFonts w:ascii="Times New Roman" w:hAnsi="Times New Roman" w:cs="Times New Roman"/>
                <w:kern w:val="0"/>
                <w:sz w:val="18"/>
                <w:szCs w:val="18"/>
              </w:rPr>
              <w:t>热风炉</w:t>
            </w:r>
            <w:r>
              <w:rPr>
                <w:rFonts w:ascii="Times New Roman" w:hAnsi="Times New Roman" w:cs="Times New Roman"/>
                <w:kern w:val="0"/>
                <w:sz w:val="18"/>
                <w:szCs w:val="18"/>
              </w:rPr>
              <w:t>A</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氮氧化物</w:t>
            </w:r>
          </w:p>
        </w:tc>
        <w:tc>
          <w:tcPr>
            <w:tcW w:w="802" w:type="pct"/>
            <w:vMerge/>
            <w:tcBorders>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542" w:type="pct"/>
            <w:vMerge/>
            <w:tcBorders>
              <w:left w:val="single" w:sz="2" w:space="0" w:color="auto"/>
              <w:bottom w:val="nil"/>
              <w:right w:val="single" w:sz="2" w:space="0" w:color="auto"/>
              <w:tl2br w:val="nil"/>
              <w:tr2bl w:val="nil"/>
            </w:tcBorders>
            <w:vAlign w:val="center"/>
          </w:tcPr>
          <w:p w:rsidR="00773A81" w:rsidRDefault="00773A81">
            <w:pPr>
              <w:jc w:val="center"/>
              <w:rPr>
                <w:rFonts w:ascii="Times New Roman" w:eastAsiaTheme="minorEastAsia" w:hAnsi="Times New Roman" w:cs="Times New Roman"/>
                <w:iCs/>
                <w:kern w:val="0"/>
                <w:sz w:val="18"/>
                <w:szCs w:val="18"/>
              </w:rPr>
            </w:pP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vMerge/>
            <w:tcBorders>
              <w:left w:val="single" w:sz="2" w:space="0" w:color="auto"/>
              <w:bottom w:val="single" w:sz="2" w:space="0" w:color="auto"/>
              <w:right w:val="single" w:sz="2" w:space="0" w:color="auto"/>
            </w:tcBorders>
            <w:vAlign w:val="center"/>
          </w:tcPr>
          <w:p w:rsidR="00773A81" w:rsidRDefault="00773A81">
            <w:pPr>
              <w:pStyle w:val="aa"/>
              <w:spacing w:line="240" w:lineRule="auto"/>
              <w:ind w:firstLine="0"/>
              <w:jc w:val="center"/>
              <w:rPr>
                <w:rFonts w:ascii="Times New Roman" w:hAnsi="Times New Roman" w:cs="Times New Roman"/>
                <w:kern w:val="0"/>
                <w:sz w:val="18"/>
                <w:szCs w:val="18"/>
              </w:rPr>
            </w:pPr>
          </w:p>
        </w:tc>
        <w:tc>
          <w:tcPr>
            <w:tcW w:w="711" w:type="pct"/>
            <w:vMerge/>
            <w:tcBorders>
              <w:top w:val="single" w:sz="2" w:space="0" w:color="auto"/>
              <w:left w:val="single" w:sz="2" w:space="0" w:color="auto"/>
              <w:bottom w:val="single" w:sz="2" w:space="0" w:color="auto"/>
              <w:right w:val="single" w:sz="2" w:space="0" w:color="auto"/>
            </w:tcBorders>
            <w:vAlign w:val="center"/>
          </w:tcPr>
          <w:p w:rsidR="00773A81" w:rsidRDefault="00773A81">
            <w:pPr>
              <w:pStyle w:val="aa"/>
              <w:spacing w:line="240" w:lineRule="auto"/>
              <w:ind w:firstLine="0"/>
              <w:jc w:val="center"/>
              <w:rPr>
                <w:rFonts w:ascii="Times New Roman" w:hAnsi="Times New Roman" w:cs="Times New Roman"/>
                <w:kern w:val="0"/>
                <w:sz w:val="18"/>
                <w:szCs w:val="18"/>
              </w:rPr>
            </w:pP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DA088</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4</w:t>
            </w:r>
            <w:r>
              <w:rPr>
                <w:rFonts w:ascii="Times New Roman" w:hAnsi="Times New Roman" w:cs="Times New Roman"/>
                <w:kern w:val="0"/>
                <w:sz w:val="18"/>
                <w:szCs w:val="18"/>
              </w:rPr>
              <w:t>热风炉</w:t>
            </w:r>
            <w:r>
              <w:rPr>
                <w:rFonts w:ascii="Times New Roman" w:hAnsi="Times New Roman" w:cs="Times New Roman"/>
                <w:kern w:val="0"/>
                <w:sz w:val="18"/>
                <w:szCs w:val="18"/>
              </w:rPr>
              <w:t>A</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DA089</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4</w:t>
            </w:r>
            <w:r>
              <w:rPr>
                <w:rFonts w:ascii="Times New Roman" w:hAnsi="Times New Roman" w:cs="Times New Roman"/>
                <w:kern w:val="0"/>
                <w:sz w:val="18"/>
                <w:szCs w:val="18"/>
              </w:rPr>
              <w:t>热风炉</w:t>
            </w:r>
            <w:r>
              <w:rPr>
                <w:rFonts w:ascii="Times New Roman" w:hAnsi="Times New Roman" w:cs="Times New Roman"/>
                <w:kern w:val="0"/>
                <w:sz w:val="18"/>
                <w:szCs w:val="18"/>
              </w:rPr>
              <w:t>B</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DA089</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4</w:t>
            </w:r>
            <w:r>
              <w:rPr>
                <w:rFonts w:ascii="Times New Roman" w:hAnsi="Times New Roman" w:cs="Times New Roman"/>
                <w:kern w:val="0"/>
                <w:sz w:val="18"/>
                <w:szCs w:val="18"/>
              </w:rPr>
              <w:t>热风炉</w:t>
            </w:r>
            <w:r>
              <w:rPr>
                <w:rFonts w:ascii="Times New Roman" w:hAnsi="Times New Roman" w:cs="Times New Roman"/>
                <w:kern w:val="0"/>
                <w:sz w:val="18"/>
                <w:szCs w:val="18"/>
              </w:rPr>
              <w:t>B</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二氧化硫</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DA089</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4</w:t>
            </w:r>
            <w:r>
              <w:rPr>
                <w:rFonts w:ascii="Times New Roman" w:hAnsi="Times New Roman" w:cs="Times New Roman"/>
                <w:kern w:val="0"/>
                <w:sz w:val="18"/>
                <w:szCs w:val="18"/>
              </w:rPr>
              <w:t>热风炉</w:t>
            </w:r>
            <w:r>
              <w:rPr>
                <w:rFonts w:ascii="Times New Roman" w:hAnsi="Times New Roman" w:cs="Times New Roman"/>
                <w:kern w:val="0"/>
                <w:sz w:val="18"/>
                <w:szCs w:val="18"/>
              </w:rPr>
              <w:t>B</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氮氧化物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DA090</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4</w:t>
            </w:r>
            <w:r>
              <w:rPr>
                <w:rFonts w:ascii="Times New Roman" w:hAnsi="Times New Roman" w:cs="Times New Roman"/>
                <w:kern w:val="0"/>
                <w:sz w:val="18"/>
                <w:szCs w:val="18"/>
              </w:rPr>
              <w:t>熟料立磨</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DA091</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4</w:t>
            </w:r>
            <w:r>
              <w:rPr>
                <w:rFonts w:ascii="Times New Roman" w:hAnsi="Times New Roman" w:cs="Times New Roman"/>
                <w:kern w:val="0"/>
                <w:sz w:val="18"/>
                <w:szCs w:val="18"/>
              </w:rPr>
              <w:t>熟料库顶</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DA092</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4</w:t>
            </w:r>
            <w:r>
              <w:rPr>
                <w:rFonts w:ascii="Times New Roman" w:hAnsi="Times New Roman" w:cs="Times New Roman"/>
                <w:kern w:val="0"/>
                <w:sz w:val="18"/>
                <w:szCs w:val="18"/>
              </w:rPr>
              <w:t>熟料磨后斗提转运</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DA111</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leftChars="-51" w:left="-107" w:rightChars="-18" w:right="-38" w:firstLine="0"/>
              <w:jc w:val="center"/>
              <w:rPr>
                <w:rFonts w:ascii="Times New Roman" w:hAnsi="Times New Roman" w:cs="Times New Roman"/>
                <w:kern w:val="0"/>
                <w:sz w:val="18"/>
                <w:szCs w:val="18"/>
              </w:rPr>
            </w:pPr>
            <w:r>
              <w:rPr>
                <w:rFonts w:ascii="Times New Roman" w:hAnsi="Times New Roman" w:cs="Times New Roman"/>
                <w:kern w:val="0"/>
                <w:sz w:val="18"/>
                <w:szCs w:val="18"/>
              </w:rPr>
              <w:t>硫酸锂渣酸化吸收塔</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硫酸雾</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季</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DA096</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窑尾上灰仓</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tcPr>
          <w:p w:rsidR="00773A81" w:rsidRDefault="00924CD7">
            <w:pPr>
              <w:jc w:val="center"/>
              <w:rPr>
                <w:kern w:val="0"/>
                <w:sz w:val="20"/>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DA098</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窑尾下灰仓</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tcPr>
          <w:p w:rsidR="00773A81" w:rsidRDefault="00924CD7">
            <w:pPr>
              <w:jc w:val="center"/>
              <w:rPr>
                <w:kern w:val="0"/>
                <w:sz w:val="20"/>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DA100</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熟石灰仓</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tcPr>
          <w:p w:rsidR="00773A81" w:rsidRDefault="00924CD7">
            <w:pPr>
              <w:jc w:val="center"/>
              <w:rPr>
                <w:kern w:val="0"/>
                <w:sz w:val="20"/>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DA102</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煤粉仓收尘器</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tcPr>
          <w:p w:rsidR="00773A81" w:rsidRDefault="00924CD7">
            <w:pPr>
              <w:jc w:val="center"/>
              <w:rPr>
                <w:kern w:val="0"/>
                <w:sz w:val="20"/>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DA103</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煤磨收尘器</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tcPr>
          <w:p w:rsidR="00773A81" w:rsidRDefault="00924CD7">
            <w:pPr>
              <w:jc w:val="center"/>
              <w:rPr>
                <w:kern w:val="0"/>
                <w:sz w:val="20"/>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DA105</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窑头新增收尘器</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tcPr>
          <w:p w:rsidR="00773A81" w:rsidRDefault="00924CD7">
            <w:pPr>
              <w:jc w:val="center"/>
              <w:rPr>
                <w:kern w:val="0"/>
                <w:sz w:val="20"/>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DA107</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8</w:t>
            </w:r>
            <w:r>
              <w:rPr>
                <w:rFonts w:ascii="Times New Roman" w:hAnsi="Times New Roman" w:cs="Times New Roman"/>
                <w:kern w:val="0"/>
                <w:sz w:val="18"/>
                <w:szCs w:val="18"/>
              </w:rPr>
              <w:t>米钢仓收尘器</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tcPr>
          <w:p w:rsidR="00773A81" w:rsidRDefault="00924CD7">
            <w:pPr>
              <w:jc w:val="center"/>
              <w:rPr>
                <w:kern w:val="0"/>
                <w:sz w:val="20"/>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DA113</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浸出吸收塔</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硫酸雾</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季</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DA093</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2</w:t>
            </w:r>
            <w:r>
              <w:rPr>
                <w:rFonts w:ascii="Times New Roman" w:hAnsi="Times New Roman" w:cs="Times New Roman"/>
                <w:kern w:val="0"/>
                <w:sz w:val="18"/>
                <w:szCs w:val="18"/>
              </w:rPr>
              <w:t>窑尾上灰仓</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tcPr>
          <w:p w:rsidR="00773A81" w:rsidRDefault="00924CD7">
            <w:pPr>
              <w:jc w:val="center"/>
              <w:rPr>
                <w:kern w:val="0"/>
                <w:sz w:val="20"/>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DA094</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2</w:t>
            </w:r>
            <w:r>
              <w:rPr>
                <w:rFonts w:ascii="Times New Roman" w:hAnsi="Times New Roman" w:cs="Times New Roman"/>
                <w:kern w:val="0"/>
                <w:sz w:val="18"/>
                <w:szCs w:val="18"/>
              </w:rPr>
              <w:t>窑尾下灰仓</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tcPr>
          <w:p w:rsidR="00773A81" w:rsidRDefault="00924CD7">
            <w:pPr>
              <w:jc w:val="center"/>
              <w:rPr>
                <w:kern w:val="0"/>
                <w:sz w:val="20"/>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DA095</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2</w:t>
            </w:r>
            <w:r>
              <w:rPr>
                <w:rFonts w:ascii="Times New Roman" w:hAnsi="Times New Roman" w:cs="Times New Roman"/>
                <w:kern w:val="0"/>
                <w:sz w:val="18"/>
                <w:szCs w:val="18"/>
              </w:rPr>
              <w:t>浸出吸收塔</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硫酸雾</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季</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DA109</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3</w:t>
            </w:r>
            <w:r>
              <w:rPr>
                <w:rFonts w:ascii="Times New Roman" w:hAnsi="Times New Roman" w:cs="Times New Roman"/>
                <w:kern w:val="0"/>
                <w:sz w:val="18"/>
                <w:szCs w:val="18"/>
              </w:rPr>
              <w:t>酸化吸收塔</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氯化氢</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季</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DA097</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3</w:t>
            </w:r>
            <w:r>
              <w:rPr>
                <w:rFonts w:ascii="Times New Roman" w:hAnsi="Times New Roman" w:cs="Times New Roman"/>
                <w:kern w:val="0"/>
                <w:sz w:val="18"/>
                <w:szCs w:val="18"/>
              </w:rPr>
              <w:t>锂辉石皮带进料</w:t>
            </w:r>
            <w:r>
              <w:rPr>
                <w:rFonts w:ascii="Times New Roman" w:hAnsi="Times New Roman" w:cs="Times New Roman"/>
                <w:kern w:val="0"/>
                <w:sz w:val="18"/>
                <w:szCs w:val="18"/>
              </w:rPr>
              <w:t>A</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tcPr>
          <w:p w:rsidR="00773A81" w:rsidRDefault="00924CD7">
            <w:pPr>
              <w:jc w:val="center"/>
              <w:rPr>
                <w:kern w:val="0"/>
                <w:sz w:val="20"/>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DA099</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3</w:t>
            </w:r>
            <w:r>
              <w:rPr>
                <w:rFonts w:ascii="Times New Roman" w:hAnsi="Times New Roman" w:cs="Times New Roman"/>
                <w:kern w:val="0"/>
                <w:sz w:val="18"/>
                <w:szCs w:val="18"/>
              </w:rPr>
              <w:t>锂辉石皮带进料</w:t>
            </w:r>
            <w:r>
              <w:rPr>
                <w:rFonts w:ascii="Times New Roman" w:hAnsi="Times New Roman" w:cs="Times New Roman"/>
                <w:kern w:val="0"/>
                <w:sz w:val="18"/>
                <w:szCs w:val="18"/>
              </w:rPr>
              <w:t>B</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tcPr>
          <w:p w:rsidR="00773A81" w:rsidRDefault="00924CD7">
            <w:pPr>
              <w:jc w:val="center"/>
              <w:rPr>
                <w:kern w:val="0"/>
                <w:sz w:val="20"/>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DA101</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3</w:t>
            </w:r>
            <w:r>
              <w:rPr>
                <w:rFonts w:ascii="Times New Roman" w:hAnsi="Times New Roman" w:cs="Times New Roman"/>
                <w:kern w:val="0"/>
                <w:sz w:val="18"/>
                <w:szCs w:val="18"/>
              </w:rPr>
              <w:t>锂辉石皮带进料</w:t>
            </w:r>
            <w:r>
              <w:rPr>
                <w:rFonts w:ascii="Times New Roman" w:hAnsi="Times New Roman" w:cs="Times New Roman"/>
                <w:kern w:val="0"/>
                <w:sz w:val="18"/>
                <w:szCs w:val="18"/>
              </w:rPr>
              <w:t>C</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tcPr>
          <w:p w:rsidR="00773A81" w:rsidRDefault="00924CD7">
            <w:pPr>
              <w:jc w:val="center"/>
              <w:rPr>
                <w:kern w:val="0"/>
                <w:sz w:val="20"/>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DA114</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3</w:t>
            </w:r>
            <w:r>
              <w:rPr>
                <w:rFonts w:ascii="Times New Roman" w:hAnsi="Times New Roman" w:cs="Times New Roman"/>
                <w:kern w:val="0"/>
                <w:sz w:val="18"/>
                <w:szCs w:val="18"/>
              </w:rPr>
              <w:t>浸出吸收塔</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硫酸雾</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季</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DA104</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3</w:t>
            </w:r>
            <w:r>
              <w:rPr>
                <w:rFonts w:ascii="Times New Roman" w:hAnsi="Times New Roman" w:cs="Times New Roman"/>
                <w:kern w:val="0"/>
                <w:sz w:val="18"/>
                <w:szCs w:val="18"/>
              </w:rPr>
              <w:t>粉流体收尘器</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tcPr>
          <w:p w:rsidR="00773A81" w:rsidRDefault="00924CD7">
            <w:pPr>
              <w:jc w:val="center"/>
              <w:rPr>
                <w:kern w:val="0"/>
                <w:sz w:val="20"/>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DA112</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3</w:t>
            </w:r>
            <w:r>
              <w:rPr>
                <w:rFonts w:ascii="Times New Roman" w:hAnsi="Times New Roman" w:cs="Times New Roman"/>
                <w:kern w:val="0"/>
                <w:sz w:val="18"/>
                <w:szCs w:val="18"/>
              </w:rPr>
              <w:t>煤磨收尘器</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tcPr>
          <w:p w:rsidR="00773A81" w:rsidRDefault="00924CD7">
            <w:pPr>
              <w:jc w:val="center"/>
              <w:rPr>
                <w:kern w:val="0"/>
                <w:sz w:val="20"/>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DA106</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3</w:t>
            </w:r>
            <w:r>
              <w:rPr>
                <w:rFonts w:ascii="Times New Roman" w:hAnsi="Times New Roman" w:cs="Times New Roman"/>
                <w:kern w:val="0"/>
                <w:sz w:val="18"/>
                <w:szCs w:val="18"/>
              </w:rPr>
              <w:t>熟石灰硫酸锂投料口</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tcPr>
          <w:p w:rsidR="00773A81" w:rsidRDefault="00924CD7">
            <w:pPr>
              <w:jc w:val="center"/>
              <w:rPr>
                <w:kern w:val="0"/>
                <w:sz w:val="20"/>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DA108</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3</w:t>
            </w:r>
            <w:r>
              <w:rPr>
                <w:rFonts w:ascii="Times New Roman" w:hAnsi="Times New Roman" w:cs="Times New Roman"/>
                <w:kern w:val="0"/>
                <w:sz w:val="18"/>
                <w:szCs w:val="18"/>
              </w:rPr>
              <w:t>球磨进料斗提转运</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tcPr>
          <w:p w:rsidR="00773A81" w:rsidRDefault="00924CD7">
            <w:pPr>
              <w:jc w:val="center"/>
              <w:rPr>
                <w:kern w:val="0"/>
                <w:sz w:val="20"/>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DA110</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3</w:t>
            </w:r>
            <w:r>
              <w:rPr>
                <w:rFonts w:ascii="Times New Roman" w:hAnsi="Times New Roman" w:cs="Times New Roman"/>
                <w:kern w:val="0"/>
                <w:sz w:val="18"/>
                <w:szCs w:val="18"/>
              </w:rPr>
              <w:t>球磨收尘器</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颗粒物</w:t>
            </w:r>
          </w:p>
        </w:tc>
        <w:tc>
          <w:tcPr>
            <w:tcW w:w="802" w:type="pct"/>
            <w:tcBorders>
              <w:top w:val="single" w:sz="2" w:space="0" w:color="auto"/>
              <w:left w:val="single" w:sz="2" w:space="0" w:color="auto"/>
              <w:bottom w:val="single" w:sz="2" w:space="0" w:color="auto"/>
              <w:right w:val="single" w:sz="2" w:space="0" w:color="auto"/>
            </w:tcBorders>
          </w:tcPr>
          <w:p w:rsidR="00773A81" w:rsidRDefault="00924CD7">
            <w:pPr>
              <w:jc w:val="center"/>
              <w:rPr>
                <w:kern w:val="0"/>
                <w:sz w:val="20"/>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DA115</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镁渣处理吸收塔</w:t>
            </w:r>
            <w:r>
              <w:rPr>
                <w:rFonts w:ascii="Times New Roman" w:hAnsi="Times New Roman" w:cs="Times New Roman"/>
                <w:kern w:val="0"/>
                <w:sz w:val="18"/>
                <w:szCs w:val="18"/>
              </w:rPr>
              <w:t>1</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硫酸雾</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季</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DA116</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镁渣处理吸收塔</w:t>
            </w:r>
            <w:r>
              <w:rPr>
                <w:rFonts w:ascii="Times New Roman" w:hAnsi="Times New Roman" w:cs="Times New Roman"/>
                <w:kern w:val="0"/>
                <w:sz w:val="18"/>
                <w:szCs w:val="18"/>
              </w:rPr>
              <w:t>2</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硫酸雾</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季</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30"/>
        </w:trPr>
        <w:tc>
          <w:tcPr>
            <w:tcW w:w="228" w:type="pct"/>
            <w:vMerge/>
            <w:tcBorders>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hint="eastAsia"/>
                <w:kern w:val="0"/>
                <w:sz w:val="18"/>
                <w:szCs w:val="18"/>
              </w:rPr>
              <w:t>D</w:t>
            </w:r>
            <w:r>
              <w:rPr>
                <w:rFonts w:ascii="Times New Roman" w:hAnsi="Times New Roman" w:cs="Times New Roman"/>
                <w:kern w:val="0"/>
                <w:sz w:val="18"/>
                <w:szCs w:val="18"/>
              </w:rPr>
              <w:t>A117</w:t>
            </w:r>
          </w:p>
        </w:tc>
        <w:tc>
          <w:tcPr>
            <w:tcW w:w="711"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hint="eastAsia"/>
                <w:kern w:val="0"/>
                <w:sz w:val="18"/>
                <w:szCs w:val="18"/>
              </w:rPr>
              <w:t>4</w:t>
            </w:r>
            <w:r>
              <w:rPr>
                <w:rFonts w:ascii="Times New Roman" w:hAnsi="Times New Roman" w:cs="Times New Roman" w:hint="eastAsia"/>
                <w:kern w:val="0"/>
                <w:sz w:val="18"/>
                <w:szCs w:val="18"/>
              </w:rPr>
              <w:t>浸出吸收塔</w:t>
            </w: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硫酸雾</w:t>
            </w:r>
          </w:p>
        </w:tc>
        <w:tc>
          <w:tcPr>
            <w:tcW w:w="802" w:type="pct"/>
            <w:tcBorders>
              <w:top w:val="single" w:sz="2" w:space="0" w:color="auto"/>
              <w:left w:val="single" w:sz="2" w:space="0" w:color="auto"/>
              <w:bottom w:val="single" w:sz="2" w:space="0" w:color="auto"/>
              <w:right w:val="single" w:sz="2" w:space="0" w:color="auto"/>
            </w:tcBorders>
          </w:tcPr>
          <w:p w:rsidR="00773A81" w:rsidRDefault="00924CD7">
            <w:pPr>
              <w:jc w:val="center"/>
              <w:rPr>
                <w:kern w:val="0"/>
                <w:sz w:val="20"/>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半年</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val="restar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废水</w:t>
            </w:r>
          </w:p>
        </w:tc>
        <w:tc>
          <w:tcPr>
            <w:tcW w:w="432" w:type="pct"/>
            <w:vMerge w:val="restar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DW001</w:t>
            </w:r>
          </w:p>
        </w:tc>
        <w:tc>
          <w:tcPr>
            <w:tcW w:w="711" w:type="pct"/>
            <w:vMerge w:val="restart"/>
            <w:tcBorders>
              <w:top w:val="single" w:sz="2" w:space="0" w:color="auto"/>
              <w:left w:val="single" w:sz="2" w:space="0" w:color="auto"/>
              <w:bottom w:val="single" w:sz="2" w:space="0" w:color="auto"/>
              <w:right w:val="single" w:sz="2" w:space="0" w:color="auto"/>
            </w:tcBorders>
            <w:vAlign w:val="center"/>
          </w:tcPr>
          <w:p w:rsidR="00773A81" w:rsidRDefault="00924CD7">
            <w:pPr>
              <w:pStyle w:val="aa"/>
              <w:spacing w:line="240" w:lineRule="auto"/>
              <w:ind w:firstLine="0"/>
              <w:jc w:val="center"/>
              <w:rPr>
                <w:rFonts w:ascii="Times New Roman" w:hAnsi="Times New Roman" w:cs="Times New Roman"/>
                <w:kern w:val="0"/>
                <w:sz w:val="18"/>
                <w:szCs w:val="18"/>
              </w:rPr>
            </w:pPr>
            <w:r>
              <w:rPr>
                <w:rFonts w:ascii="Times New Roman" w:hAnsi="Times New Roman" w:cs="Times New Roman"/>
                <w:kern w:val="0"/>
                <w:sz w:val="18"/>
                <w:szCs w:val="18"/>
              </w:rPr>
              <w:t>2#</w:t>
            </w:r>
            <w:r>
              <w:rPr>
                <w:rFonts w:ascii="Times New Roman" w:hAnsi="Times New Roman" w:cs="Times New Roman"/>
                <w:kern w:val="0"/>
                <w:sz w:val="18"/>
                <w:szCs w:val="18"/>
              </w:rPr>
              <w:t>污水处理站</w:t>
            </w:r>
          </w:p>
        </w:tc>
        <w:tc>
          <w:tcPr>
            <w:tcW w:w="1014" w:type="pct"/>
            <w:vMerge w:val="restar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水温、流量</w:t>
            </w: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SS</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BOD</w:t>
            </w:r>
            <w:r>
              <w:rPr>
                <w:rFonts w:ascii="Times New Roman" w:eastAsiaTheme="minorEastAsia" w:hAnsi="Times New Roman" w:cs="Times New Roman"/>
                <w:kern w:val="0"/>
                <w:sz w:val="18"/>
                <w:szCs w:val="18"/>
                <w:vertAlign w:val="subscript"/>
              </w:rPr>
              <w:t>5</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LAS</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TP</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TN</w:t>
            </w:r>
            <w:r>
              <w:rPr>
                <w:rFonts w:ascii="Times New Roman" w:eastAsiaTheme="minorEastAsia" w:hAnsi="Times New Roman" w:cs="Times New Roman"/>
                <w:kern w:val="0"/>
                <w:sz w:val="18"/>
                <w:szCs w:val="18"/>
              </w:rPr>
              <w:t>、磷酸盐、氟化物、硫化物、石油类、总铊</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1</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季</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w:t>
            </w:r>
          </w:p>
        </w:tc>
      </w:tr>
      <w:tr w:rsidR="00773A81" w:rsidTr="00773A81">
        <w:trPr>
          <w:trHeight w:val="20"/>
        </w:trPr>
        <w:tc>
          <w:tcPr>
            <w:tcW w:w="228"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432" w:type="pct"/>
            <w:vMerge/>
            <w:tcBorders>
              <w:top w:val="single" w:sz="2" w:space="0" w:color="auto"/>
              <w:left w:val="single" w:sz="2" w:space="0" w:color="auto"/>
              <w:bottom w:val="single" w:sz="2" w:space="0" w:color="auto"/>
              <w:right w:val="single" w:sz="2" w:space="0" w:color="auto"/>
            </w:tcBorders>
            <w:vAlign w:val="center"/>
          </w:tcPr>
          <w:p w:rsidR="00773A81" w:rsidRDefault="00773A81">
            <w:pPr>
              <w:pStyle w:val="aa"/>
              <w:spacing w:line="240" w:lineRule="auto"/>
              <w:ind w:firstLine="0"/>
              <w:jc w:val="center"/>
              <w:rPr>
                <w:rFonts w:ascii="Times New Roman" w:hAnsi="Times New Roman" w:cs="Times New Roman"/>
                <w:kern w:val="0"/>
                <w:sz w:val="18"/>
                <w:szCs w:val="18"/>
              </w:rPr>
            </w:pPr>
          </w:p>
        </w:tc>
        <w:tc>
          <w:tcPr>
            <w:tcW w:w="711" w:type="pct"/>
            <w:vMerge/>
            <w:tcBorders>
              <w:top w:val="single" w:sz="2" w:space="0" w:color="auto"/>
              <w:left w:val="single" w:sz="2" w:space="0" w:color="auto"/>
              <w:bottom w:val="single" w:sz="2" w:space="0" w:color="auto"/>
              <w:right w:val="single" w:sz="2" w:space="0" w:color="auto"/>
            </w:tcBorders>
            <w:vAlign w:val="center"/>
          </w:tcPr>
          <w:p w:rsidR="00773A81" w:rsidRDefault="00773A81">
            <w:pPr>
              <w:pStyle w:val="aa"/>
              <w:spacing w:line="240" w:lineRule="auto"/>
              <w:ind w:firstLine="0"/>
              <w:jc w:val="center"/>
              <w:rPr>
                <w:rFonts w:ascii="Times New Roman" w:hAnsi="Times New Roman" w:cs="Times New Roman"/>
                <w:kern w:val="0"/>
                <w:sz w:val="18"/>
                <w:szCs w:val="18"/>
              </w:rPr>
            </w:pPr>
          </w:p>
        </w:tc>
        <w:tc>
          <w:tcPr>
            <w:tcW w:w="1014" w:type="pct"/>
            <w:vMerge/>
            <w:tcBorders>
              <w:top w:val="single" w:sz="2" w:space="0" w:color="auto"/>
              <w:left w:val="single" w:sz="2" w:space="0" w:color="auto"/>
              <w:bottom w:val="single" w:sz="2" w:space="0" w:color="auto"/>
              <w:right w:val="single" w:sz="2" w:space="0" w:color="auto"/>
            </w:tcBorders>
            <w:vAlign w:val="center"/>
          </w:tcPr>
          <w:p w:rsidR="00773A81" w:rsidRDefault="00773A81">
            <w:pPr>
              <w:jc w:val="center"/>
              <w:rPr>
                <w:rFonts w:ascii="Times New Roman" w:eastAsiaTheme="minorEastAsia" w:hAnsi="Times New Roman" w:cs="Times New Roman"/>
                <w:kern w:val="0"/>
                <w:sz w:val="18"/>
                <w:szCs w:val="18"/>
              </w:rPr>
            </w:pPr>
          </w:p>
        </w:tc>
        <w:tc>
          <w:tcPr>
            <w:tcW w:w="1270"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pH</w:t>
            </w:r>
            <w:r>
              <w:rPr>
                <w:rFonts w:ascii="Times New Roman" w:eastAsiaTheme="minorEastAsia" w:hAnsi="Times New Roman" w:cs="Times New Roman"/>
                <w:kern w:val="0"/>
                <w:sz w:val="18"/>
                <w:szCs w:val="18"/>
              </w:rPr>
              <w:t>、流量、</w:t>
            </w:r>
            <w:r>
              <w:rPr>
                <w:rFonts w:ascii="Times New Roman" w:eastAsiaTheme="minorEastAsia" w:hAnsi="Times New Roman" w:cs="Times New Roman"/>
                <w:kern w:val="0"/>
                <w:sz w:val="18"/>
                <w:szCs w:val="18"/>
              </w:rPr>
              <w:t>COD</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NH</w:t>
            </w:r>
            <w:r>
              <w:rPr>
                <w:rFonts w:ascii="Times New Roman" w:eastAsiaTheme="minorEastAsia" w:hAnsi="Times New Roman" w:cs="Times New Roman"/>
                <w:kern w:val="0"/>
                <w:sz w:val="18"/>
                <w:szCs w:val="18"/>
                <w:vertAlign w:val="subscript"/>
              </w:rPr>
              <w:t>3</w:t>
            </w:r>
            <w:r>
              <w:rPr>
                <w:rFonts w:ascii="Times New Roman" w:eastAsiaTheme="minorEastAsia" w:hAnsi="Times New Roman" w:cs="Times New Roman"/>
                <w:kern w:val="0"/>
                <w:sz w:val="18"/>
                <w:szCs w:val="18"/>
              </w:rPr>
              <w:t>-N</w:t>
            </w:r>
          </w:p>
        </w:tc>
        <w:tc>
          <w:tcPr>
            <w:tcW w:w="802" w:type="pct"/>
            <w:tcBorders>
              <w:top w:val="single" w:sz="2" w:space="0" w:color="auto"/>
              <w:left w:val="single" w:sz="2" w:space="0" w:color="auto"/>
              <w:bottom w:val="single" w:sz="2" w:space="0" w:color="auto"/>
              <w:right w:val="single" w:sz="2" w:space="0" w:color="auto"/>
            </w:tcBorders>
            <w:vAlign w:val="center"/>
          </w:tcPr>
          <w:p w:rsidR="00773A81" w:rsidRDefault="00924CD7">
            <w:pPr>
              <w:jc w:val="center"/>
              <w:rPr>
                <w:rFonts w:ascii="Times New Roman" w:eastAsiaTheme="minorEastAsia" w:hAnsi="Times New Roman" w:cs="Times New Roman"/>
                <w:kern w:val="0"/>
                <w:sz w:val="18"/>
                <w:szCs w:val="18"/>
              </w:rPr>
            </w:pPr>
            <w:r>
              <w:rPr>
                <w:rFonts w:ascii="Times New Roman" w:eastAsiaTheme="minorEastAsia" w:hAnsi="Times New Roman" w:cs="Times New Roman"/>
                <w:kern w:val="0"/>
                <w:sz w:val="18"/>
                <w:szCs w:val="18"/>
              </w:rPr>
              <w:t>4</w:t>
            </w:r>
            <w:r>
              <w:rPr>
                <w:rFonts w:ascii="Times New Roman" w:eastAsiaTheme="minorEastAsia" w:hAnsi="Times New Roman" w:cs="Times New Roman"/>
                <w:kern w:val="0"/>
                <w:sz w:val="18"/>
                <w:szCs w:val="18"/>
              </w:rPr>
              <w:t>次</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天</w:t>
            </w:r>
            <w:r>
              <w:rPr>
                <w:rFonts w:ascii="Times New Roman" w:eastAsiaTheme="minorEastAsia" w:hAnsi="Times New Roman" w:cs="Times New Roman"/>
                <w:kern w:val="0"/>
                <w:sz w:val="18"/>
                <w:szCs w:val="18"/>
              </w:rPr>
              <w:t xml:space="preserve"> </w:t>
            </w:r>
            <w:r>
              <w:rPr>
                <w:rFonts w:ascii="Times New Roman" w:eastAsiaTheme="minorEastAsia" w:hAnsi="Times New Roman" w:cs="Times New Roman"/>
                <w:kern w:val="0"/>
                <w:sz w:val="18"/>
                <w:szCs w:val="18"/>
              </w:rPr>
              <w:t>，</w:t>
            </w:r>
            <w:r>
              <w:rPr>
                <w:rFonts w:ascii="Times New Roman" w:eastAsiaTheme="minorEastAsia" w:hAnsi="Times New Roman" w:cs="Times New Roman"/>
                <w:kern w:val="0"/>
                <w:sz w:val="18"/>
                <w:szCs w:val="18"/>
              </w:rPr>
              <w:t>6</w:t>
            </w:r>
            <w:r>
              <w:rPr>
                <w:rFonts w:ascii="Times New Roman" w:eastAsiaTheme="minorEastAsia" w:hAnsi="Times New Roman" w:cs="Times New Roman"/>
                <w:kern w:val="0"/>
                <w:sz w:val="18"/>
                <w:szCs w:val="18"/>
              </w:rPr>
              <w:t>小时</w:t>
            </w:r>
            <w:r>
              <w:rPr>
                <w:rFonts w:ascii="Times New Roman" w:eastAsiaTheme="minorEastAsia" w:hAnsi="Times New Roman" w:cs="Times New Roman"/>
                <w:kern w:val="0"/>
                <w:sz w:val="18"/>
                <w:szCs w:val="18"/>
              </w:rPr>
              <w:t xml:space="preserve"> </w:t>
            </w:r>
            <w:r>
              <w:rPr>
                <w:rFonts w:ascii="Times New Roman" w:eastAsiaTheme="minorEastAsia" w:hAnsi="Times New Roman" w:cs="Times New Roman"/>
                <w:kern w:val="0"/>
                <w:sz w:val="18"/>
                <w:szCs w:val="18"/>
              </w:rPr>
              <w:t>一次（</w:t>
            </w:r>
            <w:r>
              <w:rPr>
                <w:rFonts w:ascii="Times New Roman" w:eastAsiaTheme="minorEastAsia" w:hAnsi="Times New Roman" w:cs="Times New Roman"/>
                <w:kern w:val="0"/>
                <w:sz w:val="18"/>
                <w:szCs w:val="18"/>
              </w:rPr>
              <w:t xml:space="preserve"> </w:t>
            </w:r>
            <w:r>
              <w:rPr>
                <w:rFonts w:ascii="Times New Roman" w:eastAsiaTheme="minorEastAsia" w:hAnsi="Times New Roman" w:cs="Times New Roman"/>
                <w:kern w:val="0"/>
                <w:sz w:val="18"/>
                <w:szCs w:val="18"/>
              </w:rPr>
              <w:t>在线故障时）</w:t>
            </w:r>
          </w:p>
        </w:tc>
        <w:tc>
          <w:tcPr>
            <w:tcW w:w="542" w:type="pct"/>
            <w:tcBorders>
              <w:top w:val="single" w:sz="2" w:space="0" w:color="auto"/>
              <w:left w:val="single" w:sz="2" w:space="0" w:color="auto"/>
              <w:bottom w:val="nil"/>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自动</w:t>
            </w:r>
          </w:p>
        </w:tc>
      </w:tr>
      <w:tr w:rsidR="00773A81" w:rsidTr="00773A81">
        <w:trPr>
          <w:trHeight w:val="172"/>
        </w:trPr>
        <w:tc>
          <w:tcPr>
            <w:tcW w:w="228" w:type="pct"/>
            <w:tcBorders>
              <w:top w:val="single" w:sz="2" w:space="0" w:color="auto"/>
              <w:left w:val="single" w:sz="2" w:space="0" w:color="auto"/>
              <w:bottom w:val="single" w:sz="2" w:space="0" w:color="auto"/>
              <w:right w:val="nil"/>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雨水</w:t>
            </w:r>
          </w:p>
        </w:tc>
        <w:tc>
          <w:tcPr>
            <w:tcW w:w="432" w:type="pct"/>
            <w:tcBorders>
              <w:top w:val="single" w:sz="2" w:space="0" w:color="auto"/>
              <w:left w:val="single" w:sz="2" w:space="0" w:color="auto"/>
              <w:bottom w:val="single" w:sz="2" w:space="0" w:color="auto"/>
              <w:right w:val="nil"/>
              <w:tl2br w:val="nil"/>
              <w:tr2bl w:val="nil"/>
            </w:tcBorders>
            <w:vAlign w:val="center"/>
          </w:tcPr>
          <w:p w:rsidR="00773A81" w:rsidRDefault="00924CD7">
            <w:pPr>
              <w:pStyle w:val="aa"/>
              <w:spacing w:line="240" w:lineRule="auto"/>
              <w:ind w:firstLine="0"/>
              <w:jc w:val="center"/>
              <w:rPr>
                <w:rFonts w:ascii="Times New Roman" w:hAnsi="Times New Roman" w:cs="Times New Roman"/>
                <w:iCs/>
                <w:kern w:val="0"/>
                <w:sz w:val="18"/>
                <w:szCs w:val="18"/>
              </w:rPr>
            </w:pPr>
            <w:r>
              <w:rPr>
                <w:rFonts w:ascii="Times New Roman" w:hAnsi="Times New Roman" w:cs="Times New Roman"/>
                <w:iCs/>
                <w:kern w:val="0"/>
                <w:sz w:val="18"/>
                <w:szCs w:val="18"/>
              </w:rPr>
              <w:t>DW005</w:t>
            </w:r>
          </w:p>
        </w:tc>
        <w:tc>
          <w:tcPr>
            <w:tcW w:w="711" w:type="pct"/>
            <w:tcBorders>
              <w:top w:val="single" w:sz="2" w:space="0" w:color="auto"/>
              <w:left w:val="single" w:sz="2" w:space="0" w:color="auto"/>
              <w:bottom w:val="single" w:sz="2" w:space="0" w:color="auto"/>
              <w:right w:val="nil"/>
              <w:tl2br w:val="nil"/>
              <w:tr2bl w:val="nil"/>
            </w:tcBorders>
            <w:vAlign w:val="center"/>
          </w:tcPr>
          <w:p w:rsidR="00773A81" w:rsidRDefault="00924CD7">
            <w:pPr>
              <w:pStyle w:val="aa"/>
              <w:spacing w:line="240" w:lineRule="auto"/>
              <w:ind w:firstLine="0"/>
              <w:jc w:val="center"/>
              <w:rPr>
                <w:rFonts w:ascii="Times New Roman" w:hAnsi="Times New Roman" w:cs="Times New Roman"/>
                <w:iCs/>
                <w:kern w:val="0"/>
                <w:sz w:val="18"/>
                <w:szCs w:val="18"/>
              </w:rPr>
            </w:pPr>
            <w:r>
              <w:rPr>
                <w:rFonts w:ascii="Times New Roman" w:hAnsi="Times New Roman" w:cs="Times New Roman"/>
                <w:iCs/>
                <w:kern w:val="0"/>
                <w:sz w:val="18"/>
                <w:szCs w:val="18"/>
              </w:rPr>
              <w:t>3</w:t>
            </w:r>
            <w:r>
              <w:rPr>
                <w:rFonts w:ascii="Times New Roman" w:hAnsi="Times New Roman" w:cs="Times New Roman"/>
                <w:iCs/>
                <w:kern w:val="0"/>
                <w:sz w:val="18"/>
                <w:szCs w:val="18"/>
              </w:rPr>
              <w:t>雨水排口</w:t>
            </w:r>
          </w:p>
        </w:tc>
        <w:tc>
          <w:tcPr>
            <w:tcW w:w="1014" w:type="pct"/>
            <w:tcBorders>
              <w:top w:val="single" w:sz="2" w:space="0" w:color="auto"/>
              <w:left w:val="single" w:sz="2" w:space="0" w:color="auto"/>
              <w:bottom w:val="single" w:sz="2" w:space="0" w:color="auto"/>
              <w:right w:val="nil"/>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水温、流量</w:t>
            </w:r>
          </w:p>
        </w:tc>
        <w:tc>
          <w:tcPr>
            <w:tcW w:w="1270" w:type="pct"/>
            <w:tcBorders>
              <w:top w:val="single" w:sz="2" w:space="0" w:color="auto"/>
              <w:left w:val="single" w:sz="2" w:space="0" w:color="auto"/>
              <w:bottom w:val="single" w:sz="2" w:space="0" w:color="auto"/>
              <w:right w:val="nil"/>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pH</w:t>
            </w:r>
            <w:r>
              <w:rPr>
                <w:rFonts w:ascii="Times New Roman" w:eastAsiaTheme="minorEastAsia" w:hAnsi="Times New Roman" w:cs="Times New Roman"/>
                <w:iCs/>
                <w:kern w:val="0"/>
                <w:sz w:val="18"/>
                <w:szCs w:val="18"/>
              </w:rPr>
              <w:t>值，悬浮物，化学需氧量，氨氮（</w:t>
            </w:r>
            <w:r>
              <w:rPr>
                <w:rFonts w:ascii="Times New Roman" w:eastAsiaTheme="minorEastAsia" w:hAnsi="Times New Roman" w:cs="Times New Roman"/>
                <w:iCs/>
                <w:kern w:val="0"/>
                <w:sz w:val="18"/>
                <w:szCs w:val="18"/>
              </w:rPr>
              <w:t>NH3-N</w:t>
            </w:r>
            <w:r>
              <w:rPr>
                <w:rFonts w:ascii="Times New Roman" w:eastAsiaTheme="minorEastAsia" w:hAnsi="Times New Roman" w:cs="Times New Roman"/>
                <w:iCs/>
                <w:kern w:val="0"/>
                <w:sz w:val="18"/>
                <w:szCs w:val="18"/>
              </w:rPr>
              <w:t>），总铊</w:t>
            </w:r>
          </w:p>
        </w:tc>
        <w:tc>
          <w:tcPr>
            <w:tcW w:w="802" w:type="pct"/>
            <w:tcBorders>
              <w:top w:val="single" w:sz="2" w:space="0" w:color="auto"/>
              <w:left w:val="single" w:sz="2" w:space="0" w:color="auto"/>
              <w:bottom w:val="single" w:sz="2" w:space="0" w:color="auto"/>
              <w:right w:val="nil"/>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有雨时</w:t>
            </w:r>
          </w:p>
        </w:tc>
        <w:tc>
          <w:tcPr>
            <w:tcW w:w="542" w:type="pct"/>
            <w:tcBorders>
              <w:top w:val="single" w:sz="2" w:space="0" w:color="auto"/>
              <w:left w:val="single" w:sz="2" w:space="0" w:color="auto"/>
              <w:bottom w:val="single" w:sz="2" w:space="0" w:color="auto"/>
              <w:right w:val="single" w:sz="2" w:space="0" w:color="auto"/>
              <w:tl2br w:val="nil"/>
              <w:tr2bl w:val="nil"/>
            </w:tcBorders>
            <w:vAlign w:val="center"/>
          </w:tcPr>
          <w:p w:rsidR="00773A81" w:rsidRDefault="00924CD7">
            <w:pPr>
              <w:jc w:val="center"/>
              <w:rPr>
                <w:rFonts w:ascii="Times New Roman" w:eastAsiaTheme="minorEastAsia" w:hAnsi="Times New Roman" w:cs="Times New Roman"/>
                <w:iCs/>
                <w:kern w:val="0"/>
                <w:sz w:val="18"/>
                <w:szCs w:val="18"/>
              </w:rPr>
            </w:pPr>
            <w:r>
              <w:rPr>
                <w:rFonts w:ascii="Times New Roman" w:eastAsiaTheme="minorEastAsia" w:hAnsi="Times New Roman" w:cs="Times New Roman"/>
                <w:iCs/>
                <w:kern w:val="0"/>
                <w:sz w:val="18"/>
                <w:szCs w:val="18"/>
              </w:rPr>
              <w:t>手动</w:t>
            </w:r>
          </w:p>
        </w:tc>
      </w:tr>
    </w:tbl>
    <w:p w:rsidR="00773A81" w:rsidRDefault="00924CD7">
      <w:pPr>
        <w:spacing w:line="360" w:lineRule="auto"/>
        <w:ind w:firstLineChars="200" w:firstLine="420"/>
        <w:jc w:val="left"/>
        <w:rPr>
          <w:rFonts w:asciiTheme="minorEastAsia" w:eastAsiaTheme="minorEastAsia" w:hAnsiTheme="minorEastAsia"/>
          <w:sz w:val="24"/>
        </w:rPr>
      </w:pPr>
      <w:r>
        <w:rPr>
          <w:rFonts w:asciiTheme="minorEastAsia" w:eastAsiaTheme="minorEastAsia" w:hAnsiTheme="minorEastAsia" w:hint="eastAsia"/>
          <w:szCs w:val="21"/>
        </w:rPr>
        <w:t>*排放口名称中前面标2（无序号特征时）为万吨锂盐二期项目的排放口，前面标</w:t>
      </w:r>
      <w:r>
        <w:rPr>
          <w:rFonts w:asciiTheme="minorEastAsia" w:eastAsiaTheme="minorEastAsia" w:hAnsiTheme="minorEastAsia"/>
          <w:szCs w:val="21"/>
        </w:rPr>
        <w:t>3</w:t>
      </w:r>
      <w:r>
        <w:rPr>
          <w:rFonts w:asciiTheme="minorEastAsia" w:eastAsiaTheme="minorEastAsia" w:hAnsiTheme="minorEastAsia" w:hint="eastAsia"/>
          <w:szCs w:val="21"/>
        </w:rPr>
        <w:t>为万吨锂盐三期项目的排放口。（拆除）为对照环评已拆除的排放口，（新增）为对照环评已新增的排放口。</w:t>
      </w:r>
    </w:p>
    <w:p w:rsidR="00773A81" w:rsidRDefault="00773A81">
      <w:pPr>
        <w:spacing w:line="360" w:lineRule="auto"/>
        <w:ind w:firstLineChars="200" w:firstLine="480"/>
        <w:jc w:val="left"/>
        <w:rPr>
          <w:rFonts w:asciiTheme="minorEastAsia" w:eastAsiaTheme="minorEastAsia" w:hAnsiTheme="minorEastAsia"/>
          <w:sz w:val="24"/>
        </w:rPr>
        <w:sectPr w:rsidR="00773A81">
          <w:headerReference w:type="default" r:id="rId18"/>
          <w:pgSz w:w="16838" w:h="11906" w:orient="landscape"/>
          <w:pgMar w:top="1418" w:right="1440" w:bottom="1418" w:left="1440" w:header="851" w:footer="992" w:gutter="0"/>
          <w:cols w:space="425"/>
          <w:docGrid w:type="lines" w:linePitch="312"/>
        </w:sectPr>
      </w:pPr>
    </w:p>
    <w:p w:rsidR="00773A81" w:rsidRDefault="00924CD7">
      <w:pPr>
        <w:pStyle w:val="2"/>
      </w:pPr>
      <w:bookmarkStart w:id="45" w:name="_Toc165188160"/>
      <w:r>
        <w:rPr>
          <w:rFonts w:hint="eastAsia"/>
        </w:rPr>
        <w:t>环境信息公开与公众参与情况</w:t>
      </w:r>
      <w:bookmarkEnd w:id="45"/>
    </w:p>
    <w:p w:rsidR="00773A81" w:rsidRDefault="00924CD7">
      <w:pPr>
        <w:pStyle w:val="3"/>
      </w:pPr>
      <w:r>
        <w:rPr>
          <w:rFonts w:hint="eastAsia"/>
        </w:rPr>
        <w:t>环评阶段公众意见收集调查情况</w:t>
      </w:r>
    </w:p>
    <w:p w:rsidR="00773A81" w:rsidRDefault="00924CD7">
      <w:pPr>
        <w:spacing w:line="360" w:lineRule="auto"/>
        <w:ind w:firstLineChars="200" w:firstLine="480"/>
        <w:jc w:val="left"/>
        <w:rPr>
          <w:rFonts w:asciiTheme="minorEastAsia" w:eastAsiaTheme="minorEastAsia" w:hAnsiTheme="minorEastAsia"/>
          <w:sz w:val="24"/>
          <w:lang w:val="zh-CN"/>
        </w:rPr>
      </w:pPr>
      <w:r>
        <w:rPr>
          <w:rFonts w:asciiTheme="minorEastAsia" w:eastAsiaTheme="minorEastAsia" w:hAnsiTheme="minorEastAsia" w:hint="eastAsia"/>
          <w:sz w:val="24"/>
          <w:lang w:val="zh-CN"/>
        </w:rPr>
        <w:t>（1）赣锋万吨锂盐一期项目</w:t>
      </w:r>
    </w:p>
    <w:p w:rsidR="00773A81" w:rsidRDefault="00924CD7">
      <w:pPr>
        <w:spacing w:line="360" w:lineRule="auto"/>
        <w:ind w:firstLineChars="200" w:firstLine="480"/>
        <w:jc w:val="left"/>
        <w:rPr>
          <w:rFonts w:asciiTheme="minorEastAsia" w:eastAsiaTheme="minorEastAsia" w:hAnsiTheme="minorEastAsia"/>
          <w:sz w:val="24"/>
          <w:lang w:val="zh-CN"/>
        </w:rPr>
      </w:pPr>
      <w:r>
        <w:rPr>
          <w:rFonts w:asciiTheme="minorEastAsia" w:eastAsiaTheme="minorEastAsia" w:hAnsiTheme="minorEastAsia"/>
          <w:sz w:val="24"/>
        </w:rPr>
        <w:t>环评阶段在新余市环保局网站进行了前期第一次公示，同时在周边村庄（上简家、下简家、山背村）进行了张贴</w:t>
      </w:r>
      <w:r>
        <w:rPr>
          <w:rFonts w:asciiTheme="minorEastAsia" w:eastAsiaTheme="minorEastAsia" w:hAnsiTheme="minorEastAsia" w:hint="eastAsia"/>
          <w:sz w:val="24"/>
        </w:rPr>
        <w:t>；</w:t>
      </w:r>
      <w:r>
        <w:rPr>
          <w:rFonts w:asciiTheme="minorEastAsia" w:eastAsiaTheme="minorEastAsia" w:hAnsiTheme="minorEastAsia" w:hint="eastAsia"/>
          <w:sz w:val="24"/>
          <w:lang w:val="zh-CN"/>
        </w:rPr>
        <w:t>项目在报告书编制阶段进行了第二次公示，</w:t>
      </w:r>
      <w:r>
        <w:rPr>
          <w:rFonts w:asciiTheme="minorEastAsia" w:eastAsiaTheme="minorEastAsia" w:hAnsiTheme="minorEastAsia"/>
          <w:sz w:val="24"/>
          <w:lang w:val="zh-CN"/>
        </w:rPr>
        <w:t>选定在厂址及周围附近居住的居民和企事业单位，征询直接受影响区域内居民和企事业单位，同时听取了专家的意见和建议，主要形式为公众参与调查表。</w:t>
      </w:r>
    </w:p>
    <w:p w:rsidR="00773A81" w:rsidRDefault="00924CD7">
      <w:pPr>
        <w:spacing w:line="360" w:lineRule="auto"/>
        <w:ind w:firstLineChars="200" w:firstLine="480"/>
        <w:jc w:val="left"/>
        <w:rPr>
          <w:rFonts w:asciiTheme="minorEastAsia" w:eastAsiaTheme="minorEastAsia" w:hAnsiTheme="minorEastAsia"/>
          <w:sz w:val="24"/>
          <w:lang w:val="zh-CN"/>
        </w:rPr>
      </w:pPr>
      <w:r>
        <w:rPr>
          <w:rFonts w:asciiTheme="minorEastAsia" w:eastAsiaTheme="minorEastAsia" w:hAnsiTheme="minorEastAsia"/>
          <w:sz w:val="24"/>
        </w:rPr>
        <w:t>从公众参与调查结果</w:t>
      </w:r>
      <w:r>
        <w:rPr>
          <w:rFonts w:asciiTheme="minorEastAsia" w:eastAsiaTheme="minorEastAsia" w:hAnsiTheme="minorEastAsia" w:hint="eastAsia"/>
          <w:sz w:val="24"/>
          <w:lang w:val="zh-CN"/>
        </w:rPr>
        <w:t>，公众对项目选址持支持和可以接受的态度。</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2</w:t>
      </w:r>
      <w:r>
        <w:rPr>
          <w:rFonts w:asciiTheme="minorEastAsia" w:eastAsiaTheme="minorEastAsia" w:hAnsiTheme="minorEastAsia"/>
          <w:sz w:val="24"/>
        </w:rPr>
        <w:t>）赣锋</w:t>
      </w:r>
      <w:r>
        <w:rPr>
          <w:rFonts w:asciiTheme="minorEastAsia" w:eastAsiaTheme="minorEastAsia" w:hAnsiTheme="minorEastAsia" w:hint="eastAsia"/>
          <w:sz w:val="24"/>
          <w:lang w:val="zh-CN"/>
        </w:rPr>
        <w:t>万吨锂盐二期项目</w:t>
      </w:r>
    </w:p>
    <w:p w:rsidR="00773A81" w:rsidRDefault="00924CD7">
      <w:pPr>
        <w:spacing w:line="360" w:lineRule="auto"/>
        <w:ind w:firstLineChars="200" w:firstLine="480"/>
        <w:jc w:val="left"/>
        <w:rPr>
          <w:rFonts w:asciiTheme="minorEastAsia" w:eastAsiaTheme="minorEastAsia" w:hAnsiTheme="minorEastAsia"/>
          <w:sz w:val="24"/>
          <w:lang w:val="zh-CN"/>
        </w:rPr>
      </w:pPr>
      <w:r>
        <w:rPr>
          <w:rFonts w:asciiTheme="minorEastAsia" w:eastAsiaTheme="minorEastAsia" w:hAnsiTheme="minorEastAsia"/>
          <w:sz w:val="24"/>
        </w:rPr>
        <w:t>环评阶段在新余市国家高新技术</w:t>
      </w:r>
      <w:r>
        <w:rPr>
          <w:rFonts w:asciiTheme="minorEastAsia" w:eastAsiaTheme="minorEastAsia" w:hAnsiTheme="minorEastAsia" w:hint="eastAsia"/>
          <w:sz w:val="24"/>
          <w:lang w:val="zh-CN"/>
        </w:rPr>
        <w:t>产业开发区（现在的新余市高新区）网站进行了两次公示，同时在周边山背、简家和欧里村委的公众场合进行张贴项目的信息公告，并发放了</w:t>
      </w:r>
      <w:r>
        <w:rPr>
          <w:rFonts w:asciiTheme="minorEastAsia" w:eastAsiaTheme="minorEastAsia" w:hAnsiTheme="minorEastAsia"/>
          <w:sz w:val="24"/>
          <w:lang w:val="zh-CN"/>
        </w:rPr>
        <w:t>公众参与调查表</w:t>
      </w:r>
      <w:r>
        <w:rPr>
          <w:rFonts w:asciiTheme="minorEastAsia" w:eastAsiaTheme="minorEastAsia" w:hAnsiTheme="minorEastAsia" w:hint="eastAsia"/>
          <w:sz w:val="24"/>
          <w:lang w:val="zh-CN"/>
        </w:rPr>
        <w:t>。</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从公众参与调查结果</w:t>
      </w:r>
      <w:r>
        <w:rPr>
          <w:rFonts w:asciiTheme="minorEastAsia" w:eastAsiaTheme="minorEastAsia" w:hAnsiTheme="minorEastAsia" w:hint="eastAsia"/>
          <w:sz w:val="24"/>
          <w:lang w:val="zh-CN"/>
        </w:rPr>
        <w:t>，公众对项目选址持支持和可以接受的态度。</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（3）</w:t>
      </w:r>
      <w:r>
        <w:rPr>
          <w:rFonts w:asciiTheme="minorEastAsia" w:eastAsiaTheme="minorEastAsia" w:hAnsiTheme="minorEastAsia"/>
          <w:sz w:val="24"/>
        </w:rPr>
        <w:t>赣锋</w:t>
      </w:r>
      <w:r>
        <w:rPr>
          <w:rFonts w:asciiTheme="minorEastAsia" w:eastAsiaTheme="minorEastAsia" w:hAnsiTheme="minorEastAsia" w:hint="eastAsia"/>
          <w:sz w:val="24"/>
          <w:lang w:val="zh-CN"/>
        </w:rPr>
        <w:t>万吨锂盐三期项目</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项目公众参与采用网上公示、报纸公示、现场张贴等形式。公示期间内，没有收到公众关于本项目环境影响和环境保护措施有关的建议和意见。</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（3）</w:t>
      </w:r>
      <w:r>
        <w:rPr>
          <w:rFonts w:asciiTheme="minorEastAsia" w:eastAsiaTheme="minorEastAsia" w:hAnsiTheme="minorEastAsia"/>
          <w:sz w:val="24"/>
        </w:rPr>
        <w:t>赣锋</w:t>
      </w:r>
      <w:r>
        <w:rPr>
          <w:rFonts w:asciiTheme="minorEastAsia" w:eastAsiaTheme="minorEastAsia" w:hAnsiTheme="minorEastAsia" w:hint="eastAsia"/>
          <w:sz w:val="24"/>
          <w:lang w:val="zh-CN"/>
        </w:rPr>
        <w:t>万吨锂盐四期项目</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项目公众参与采用网上公示、报纸公示、现场张贴等形式。公示期间内，没有收到公众关于本项目环境影响和环境保护措施有关的建议和意见。</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建设单位承诺建设时严格执行环保“三同时”制度，落实各项环保治理措施，项目建成后加强管理，尽量减少污染物的排放对周围居民的影响。</w:t>
      </w:r>
    </w:p>
    <w:p w:rsidR="00773A81" w:rsidRDefault="00924CD7">
      <w:pPr>
        <w:pStyle w:val="3"/>
      </w:pPr>
      <w:r>
        <w:rPr>
          <w:rFonts w:hint="eastAsia"/>
        </w:rPr>
        <w:t>后评价阶段公众意见收集调查情况</w:t>
      </w:r>
    </w:p>
    <w:p w:rsidR="00773A81" w:rsidRDefault="00924CD7">
      <w:pPr>
        <w:wordWrap w:val="0"/>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根据《建设项目环境影响后评价管理办法</w:t>
      </w:r>
      <w:r>
        <w:rPr>
          <w:rFonts w:asciiTheme="minorEastAsia" w:eastAsiaTheme="minorEastAsia" w:hAnsiTheme="minorEastAsia"/>
          <w:sz w:val="24"/>
        </w:rPr>
        <w:t>(试行)》(2016年1月1日)</w:t>
      </w:r>
      <w:r>
        <w:rPr>
          <w:rFonts w:asciiTheme="minorEastAsia" w:eastAsiaTheme="minorEastAsia" w:hAnsiTheme="minorEastAsia" w:hint="eastAsia"/>
          <w:sz w:val="24"/>
        </w:rPr>
        <w:t>要求中“第十条 建设单位或者生产经营单位完成环境影响后评价后，应当依法公开环境影响评价文件，接受社会监督。”江西赣锋锂业集团股份有限公司在环境影响后评价报告编制完成后，于</w:t>
      </w:r>
      <w:r>
        <w:rPr>
          <w:rFonts w:asciiTheme="minorEastAsia" w:eastAsiaTheme="minorEastAsia" w:hAnsiTheme="minorEastAsia"/>
          <w:sz w:val="24"/>
        </w:rPr>
        <w:t>2023年12月1</w:t>
      </w:r>
      <w:r>
        <w:rPr>
          <w:rFonts w:asciiTheme="minorEastAsia" w:eastAsiaTheme="minorEastAsia" w:hAnsiTheme="minorEastAsia" w:hint="eastAsia"/>
          <w:sz w:val="24"/>
        </w:rPr>
        <w:t>日在高新区政府网站进行了相关信息公示，公示网址</w:t>
      </w:r>
      <w:r>
        <w:rPr>
          <w:rFonts w:asciiTheme="minorEastAsia" w:eastAsiaTheme="minorEastAsia" w:hAnsiTheme="minorEastAsia"/>
          <w:sz w:val="24"/>
        </w:rPr>
        <w:t>为</w:t>
      </w:r>
      <w:r>
        <w:rPr>
          <w:rFonts w:ascii="Times New Roman" w:eastAsiaTheme="minorEastAsia" w:hAnsi="Times New Roman" w:cs="Times New Roman"/>
          <w:sz w:val="24"/>
        </w:rPr>
        <w:t>http://xyhdz.xinyu.gov.cn/C4370/qtzgg/2023-12/01/content_efaffdd64d474672a38269fba33cb6ef.shtml</w:t>
      </w:r>
      <w:r>
        <w:rPr>
          <w:rFonts w:ascii="Times New Roman" w:eastAsiaTheme="minorEastAsia" w:hAnsi="Times New Roman" w:cs="Times New Roman"/>
          <w:sz w:val="24"/>
        </w:rPr>
        <w:t>，</w:t>
      </w:r>
      <w:r>
        <w:rPr>
          <w:rFonts w:asciiTheme="minorEastAsia" w:eastAsiaTheme="minorEastAsia" w:hAnsiTheme="minorEastAsia" w:hint="eastAsia"/>
          <w:sz w:val="24"/>
        </w:rPr>
        <w:t>公示期为</w:t>
      </w:r>
      <w:r>
        <w:rPr>
          <w:rFonts w:asciiTheme="minorEastAsia" w:eastAsiaTheme="minorEastAsia" w:hAnsiTheme="minorEastAsia"/>
          <w:sz w:val="24"/>
        </w:rPr>
        <w:t>10个工作日。公示期间未收</w:t>
      </w:r>
      <w:r>
        <w:rPr>
          <w:rFonts w:asciiTheme="minorEastAsia" w:eastAsiaTheme="minorEastAsia" w:hAnsiTheme="minorEastAsia" w:hint="eastAsia"/>
          <w:sz w:val="24"/>
        </w:rPr>
        <w:t>到公众对项目的反馈意见。</w:t>
      </w:r>
    </w:p>
    <w:p w:rsidR="00773A81" w:rsidRDefault="00773A81">
      <w:pPr>
        <w:wordWrap w:val="0"/>
        <w:spacing w:line="360" w:lineRule="auto"/>
        <w:ind w:firstLineChars="200" w:firstLine="480"/>
        <w:jc w:val="left"/>
        <w:rPr>
          <w:rFonts w:asciiTheme="minorEastAsia" w:eastAsiaTheme="minorEastAsia" w:hAnsiTheme="minorEastAsia"/>
          <w:sz w:val="24"/>
        </w:rPr>
      </w:pPr>
    </w:p>
    <w:p w:rsidR="00773A81" w:rsidRDefault="00924CD7">
      <w:pPr>
        <w:pStyle w:val="1"/>
      </w:pPr>
      <w:bookmarkStart w:id="46" w:name="_Toc165188161"/>
      <w:r>
        <w:t>建设项目工程评价</w:t>
      </w:r>
      <w:bookmarkEnd w:id="46"/>
    </w:p>
    <w:p w:rsidR="00773A81" w:rsidRDefault="00924CD7">
      <w:pPr>
        <w:pStyle w:val="2"/>
      </w:pPr>
      <w:bookmarkStart w:id="47" w:name="_Toc165188162"/>
      <w:r>
        <w:rPr>
          <w:rFonts w:hint="eastAsia"/>
        </w:rPr>
        <w:t>项目建设概况</w:t>
      </w:r>
      <w:bookmarkEnd w:id="47"/>
    </w:p>
    <w:p w:rsidR="00773A81" w:rsidRDefault="00924CD7">
      <w:pPr>
        <w:pStyle w:val="3"/>
      </w:pPr>
      <w:r>
        <w:rPr>
          <w:rFonts w:hint="eastAsia"/>
        </w:rPr>
        <w:t>企业</w:t>
      </w:r>
      <w:r>
        <w:t>概况</w:t>
      </w:r>
      <w:r w:rsidR="008F5F54">
        <w:t>（略）</w:t>
      </w:r>
    </w:p>
    <w:p w:rsidR="00773A81" w:rsidRDefault="00924CD7">
      <w:pPr>
        <w:pStyle w:val="3"/>
      </w:pPr>
      <w:r>
        <w:rPr>
          <w:rFonts w:hint="eastAsia"/>
        </w:rPr>
        <w:t>项目组成</w:t>
      </w:r>
      <w:r w:rsidR="008F5F54">
        <w:t>（略）</w:t>
      </w:r>
    </w:p>
    <w:p w:rsidR="00773A81" w:rsidRDefault="00924CD7">
      <w:pPr>
        <w:pStyle w:val="3"/>
      </w:pPr>
      <w:r>
        <w:t>产品方案</w:t>
      </w:r>
      <w:r w:rsidR="008F5F54">
        <w:t>（略）</w:t>
      </w:r>
    </w:p>
    <w:p w:rsidR="00773A81" w:rsidRDefault="00924CD7">
      <w:pPr>
        <w:pStyle w:val="3"/>
      </w:pPr>
      <w:r>
        <w:t>物料平衡</w:t>
      </w:r>
      <w:r w:rsidR="008F5F54">
        <w:t>（略）</w:t>
      </w:r>
    </w:p>
    <w:p w:rsidR="00773A81" w:rsidRDefault="00924CD7">
      <w:pPr>
        <w:pStyle w:val="3"/>
      </w:pPr>
      <w:r>
        <w:t>主要生产设备</w:t>
      </w:r>
      <w:r w:rsidR="008F5F54">
        <w:t>（略）</w:t>
      </w:r>
    </w:p>
    <w:p w:rsidR="00773A81" w:rsidRDefault="00924CD7">
      <w:pPr>
        <w:pStyle w:val="3"/>
      </w:pPr>
      <w:r>
        <w:t>总平面布置</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万吨锂盐项目集中建设，其位置位于</w:t>
      </w:r>
      <w:r>
        <w:rPr>
          <w:rFonts w:asciiTheme="minorEastAsia" w:eastAsiaTheme="minorEastAsia" w:hAnsiTheme="minorEastAsia" w:hint="eastAsia"/>
          <w:sz w:val="24"/>
        </w:rPr>
        <w:t>新余市高新技术产业开发区培源路</w:t>
      </w:r>
      <w:r>
        <w:rPr>
          <w:rFonts w:asciiTheme="minorEastAsia" w:eastAsiaTheme="minorEastAsia" w:hAnsiTheme="minorEastAsia"/>
          <w:sz w:val="24"/>
        </w:rPr>
        <w:t>1588号</w:t>
      </w:r>
      <w:r>
        <w:rPr>
          <w:rFonts w:asciiTheme="minorEastAsia" w:eastAsiaTheme="minorEastAsia" w:hAnsiTheme="minorEastAsia" w:hint="eastAsia"/>
          <w:sz w:val="24"/>
        </w:rPr>
        <w:t>，东面是马洪办事处山背村，西面是新余市应急救援中心和江西春鹏锂业有限责任公司，南面是新余市电镀集控区，北面距沪昆高速约</w:t>
      </w:r>
      <w:r>
        <w:rPr>
          <w:rFonts w:asciiTheme="minorEastAsia" w:eastAsiaTheme="minorEastAsia" w:hAnsiTheme="minorEastAsia"/>
          <w:sz w:val="24"/>
        </w:rPr>
        <w:t>500米。地理坐标为：</w:t>
      </w:r>
      <w:r>
        <w:rPr>
          <w:rFonts w:ascii="Times New Roman" w:eastAsiaTheme="minorEastAsia" w:hAnsi="Times New Roman" w:cs="Times New Roman"/>
          <w:sz w:val="24"/>
        </w:rPr>
        <w:t>北纬</w:t>
      </w:r>
      <w:r>
        <w:rPr>
          <w:rFonts w:ascii="Times New Roman" w:eastAsiaTheme="minorEastAsia" w:hAnsi="Times New Roman" w:cs="Times New Roman"/>
          <w:sz w:val="24"/>
        </w:rPr>
        <w:t xml:space="preserve"> 27°50′44.5″</w:t>
      </w:r>
      <w:r>
        <w:rPr>
          <w:rFonts w:ascii="Times New Roman" w:eastAsiaTheme="minorEastAsia" w:hAnsi="Times New Roman" w:cs="Times New Roman"/>
          <w:sz w:val="24"/>
        </w:rPr>
        <w:t>，</w:t>
      </w:r>
      <w:r>
        <w:rPr>
          <w:rFonts w:ascii="Times New Roman" w:eastAsiaTheme="minorEastAsia" w:hAnsi="Times New Roman" w:cs="Times New Roman"/>
          <w:sz w:val="24"/>
        </w:rPr>
        <w:t xml:space="preserve"> </w:t>
      </w:r>
      <w:r>
        <w:rPr>
          <w:rFonts w:ascii="Times New Roman" w:eastAsiaTheme="minorEastAsia" w:hAnsi="Times New Roman" w:cs="Times New Roman"/>
          <w:sz w:val="24"/>
        </w:rPr>
        <w:t>东经</w:t>
      </w:r>
      <w:r>
        <w:rPr>
          <w:rFonts w:ascii="Times New Roman" w:eastAsiaTheme="minorEastAsia" w:hAnsi="Times New Roman" w:cs="Times New Roman"/>
          <w:sz w:val="24"/>
        </w:rPr>
        <w:t xml:space="preserve"> 115°01′37.3″</w:t>
      </w:r>
      <w:r>
        <w:rPr>
          <w:rFonts w:ascii="Times New Roman" w:eastAsiaTheme="minorEastAsia" w:hAnsi="Times New Roman" w:cs="Times New Roman"/>
          <w:sz w:val="24"/>
        </w:rPr>
        <w:t>。</w:t>
      </w:r>
    </w:p>
    <w:p w:rsidR="00773A81" w:rsidRDefault="00924CD7">
      <w:pPr>
        <w:pStyle w:val="3"/>
      </w:pPr>
      <w:r>
        <w:t>工艺流程及产污节点</w:t>
      </w:r>
      <w:r w:rsidR="008F5F54">
        <w:t>（略）</w:t>
      </w:r>
    </w:p>
    <w:p w:rsidR="00773A81" w:rsidRDefault="00924CD7">
      <w:pPr>
        <w:pStyle w:val="2"/>
      </w:pPr>
      <w:bookmarkStart w:id="48" w:name="_Toc165188163"/>
      <w:r>
        <w:t>污染物源强补充分析</w:t>
      </w:r>
      <w:bookmarkEnd w:id="48"/>
    </w:p>
    <w:p w:rsidR="00773A81" w:rsidRDefault="00924CD7">
      <w:pPr>
        <w:spacing w:line="360" w:lineRule="auto"/>
        <w:ind w:firstLineChars="200" w:firstLine="480"/>
        <w:rPr>
          <w:sz w:val="24"/>
        </w:rPr>
      </w:pPr>
      <w:r>
        <w:rPr>
          <w:sz w:val="24"/>
        </w:rPr>
        <w:t>本次主要针对管理要求有变化的污染物进行分析，如转型焙烧窑</w:t>
      </w:r>
      <w:r>
        <w:rPr>
          <w:rFonts w:hint="eastAsia"/>
          <w:sz w:val="24"/>
        </w:rPr>
        <w:t>窑尾废气、硫酸雾废气、氯化氢废气等，氯化氢废气为储罐产生，主要监测无组织废气；生产废水无管理要求变化，初期雨水收集后纳入生产废水站进行治理。项目噪声和固废不进行分析。</w:t>
      </w:r>
    </w:p>
    <w:p w:rsidR="00773A81" w:rsidRDefault="00924CD7">
      <w:pPr>
        <w:pStyle w:val="3"/>
      </w:pPr>
      <w:r>
        <w:t>废气</w:t>
      </w:r>
    </w:p>
    <w:p w:rsidR="00773A81" w:rsidRDefault="00924CD7">
      <w:pPr>
        <w:spacing w:line="360" w:lineRule="auto"/>
        <w:ind w:firstLineChars="200" w:firstLine="480"/>
        <w:rPr>
          <w:rFonts w:ascii="Times New Roman" w:hAnsi="Times New Roman"/>
          <w:bCs/>
          <w:sz w:val="24"/>
        </w:rPr>
      </w:pPr>
      <w:r>
        <w:rPr>
          <w:rFonts w:ascii="Times New Roman" w:hAnsi="Times New Roman"/>
          <w:bCs/>
          <w:sz w:val="24"/>
        </w:rPr>
        <w:t>（</w:t>
      </w:r>
      <w:r>
        <w:rPr>
          <w:rFonts w:ascii="Times New Roman" w:hAnsi="Times New Roman"/>
          <w:bCs/>
          <w:sz w:val="24"/>
        </w:rPr>
        <w:t>1</w:t>
      </w:r>
      <w:r>
        <w:rPr>
          <w:rFonts w:ascii="Times New Roman" w:hAnsi="Times New Roman"/>
          <w:bCs/>
          <w:sz w:val="24"/>
        </w:rPr>
        <w:t>）</w:t>
      </w:r>
      <w:r>
        <w:rPr>
          <w:rFonts w:ascii="Times New Roman" w:hAnsi="Times New Roman" w:hint="eastAsia"/>
          <w:bCs/>
          <w:sz w:val="24"/>
        </w:rPr>
        <w:t>转型窑窑尾</w:t>
      </w:r>
      <w:r>
        <w:rPr>
          <w:rFonts w:ascii="Times New Roman" w:hAnsi="Times New Roman"/>
          <w:bCs/>
          <w:sz w:val="24"/>
        </w:rPr>
        <w:t>废气</w:t>
      </w:r>
    </w:p>
    <w:p w:rsidR="00773A81" w:rsidRDefault="00924CD7">
      <w:pPr>
        <w:spacing w:line="360" w:lineRule="auto"/>
        <w:ind w:firstLineChars="200" w:firstLine="480"/>
        <w:rPr>
          <w:rFonts w:ascii="Times New Roman" w:hAnsi="Times New Roman"/>
          <w:sz w:val="24"/>
        </w:rPr>
      </w:pPr>
      <w:r>
        <w:rPr>
          <w:rFonts w:ascii="Times New Roman" w:hAnsi="Times New Roman"/>
          <w:bCs/>
          <w:sz w:val="24"/>
        </w:rPr>
        <w:t>转型窑废气包括各期转型窑，原设计采用</w:t>
      </w:r>
      <w:r>
        <w:rPr>
          <w:rFonts w:ascii="Times New Roman" w:hAnsi="Times New Roman" w:hint="eastAsia"/>
          <w:sz w:val="24"/>
        </w:rPr>
        <w:t>尘硝一体机除尘脱硝</w:t>
      </w:r>
      <w:r>
        <w:rPr>
          <w:rFonts w:ascii="Times New Roman" w:hAnsi="Times New Roman"/>
          <w:sz w:val="24"/>
        </w:rPr>
        <w:t>，最后采用石灰碱液喷淋吸收</w:t>
      </w:r>
      <w:r>
        <w:rPr>
          <w:rFonts w:ascii="Times New Roman" w:hAnsi="Times New Roman" w:hint="eastAsia"/>
          <w:sz w:val="24"/>
        </w:rPr>
        <w:t>；</w:t>
      </w:r>
      <w:r>
        <w:rPr>
          <w:rFonts w:ascii="Times New Roman" w:hAnsi="Times New Roman"/>
          <w:sz w:val="24"/>
        </w:rPr>
        <w:t>本次后评价中实际采用了</w:t>
      </w:r>
      <w:r>
        <w:rPr>
          <w:rFonts w:ascii="Times New Roman" w:hAnsi="Times New Roman" w:hint="eastAsia"/>
          <w:sz w:val="24"/>
        </w:rPr>
        <w:t>“高温滤芯收尘器</w:t>
      </w:r>
      <w:r>
        <w:rPr>
          <w:rFonts w:ascii="Times New Roman" w:hAnsi="Times New Roman"/>
          <w:sz w:val="24"/>
        </w:rPr>
        <w:t>+SCR</w:t>
      </w:r>
      <w:r>
        <w:rPr>
          <w:rFonts w:ascii="Times New Roman" w:hAnsi="Times New Roman"/>
          <w:sz w:val="24"/>
        </w:rPr>
        <w:t>脱硝</w:t>
      </w:r>
      <w:r>
        <w:rPr>
          <w:rFonts w:ascii="Times New Roman" w:hAnsi="Times New Roman"/>
          <w:sz w:val="24"/>
        </w:rPr>
        <w:t>+</w:t>
      </w:r>
      <w:r>
        <w:rPr>
          <w:rFonts w:ascii="Times New Roman" w:hAnsi="Times New Roman"/>
          <w:sz w:val="24"/>
        </w:rPr>
        <w:t>余热利用</w:t>
      </w:r>
      <w:r>
        <w:rPr>
          <w:rFonts w:ascii="Times New Roman" w:hAnsi="Times New Roman"/>
          <w:sz w:val="24"/>
        </w:rPr>
        <w:t>+</w:t>
      </w:r>
      <w:r>
        <w:rPr>
          <w:rFonts w:ascii="Times New Roman" w:hAnsi="Times New Roman"/>
          <w:sz w:val="24"/>
        </w:rPr>
        <w:t>布袋除尘系统</w:t>
      </w:r>
      <w:r>
        <w:rPr>
          <w:rFonts w:ascii="Times New Roman" w:hAnsi="Times New Roman"/>
          <w:sz w:val="24"/>
        </w:rPr>
        <w:t>+</w:t>
      </w:r>
      <w:r>
        <w:rPr>
          <w:rFonts w:ascii="Times New Roman" w:hAnsi="Times New Roman"/>
          <w:sz w:val="24"/>
        </w:rPr>
        <w:t>脱硫塔处理</w:t>
      </w:r>
      <w:r>
        <w:rPr>
          <w:rFonts w:ascii="Times New Roman" w:hAnsi="Times New Roman" w:hint="eastAsia"/>
          <w:sz w:val="24"/>
        </w:rPr>
        <w:t>”处理，废气源强未发生改变，</w:t>
      </w:r>
      <w:r>
        <w:rPr>
          <w:rFonts w:ascii="Times New Roman" w:hAnsi="Times New Roman"/>
          <w:sz w:val="24"/>
        </w:rPr>
        <w:t>处理后，烟尘、</w:t>
      </w:r>
      <w:r>
        <w:rPr>
          <w:rFonts w:ascii="Times New Roman" w:hAnsi="Times New Roman"/>
          <w:sz w:val="24"/>
        </w:rPr>
        <w:t>SO</w:t>
      </w:r>
      <w:r>
        <w:rPr>
          <w:rFonts w:ascii="Times New Roman" w:hAnsi="Times New Roman"/>
          <w:sz w:val="24"/>
          <w:vertAlign w:val="subscript"/>
        </w:rPr>
        <w:t>2</w:t>
      </w:r>
      <w:r>
        <w:rPr>
          <w:rFonts w:ascii="Times New Roman" w:hAnsi="Times New Roman"/>
          <w:sz w:val="24"/>
        </w:rPr>
        <w:t>、</w:t>
      </w:r>
      <w:r>
        <w:rPr>
          <w:rFonts w:ascii="Times New Roman" w:hAnsi="Times New Roman" w:hint="eastAsia"/>
          <w:sz w:val="24"/>
        </w:rPr>
        <w:t>N</w:t>
      </w:r>
      <w:r>
        <w:rPr>
          <w:rFonts w:ascii="Times New Roman" w:hAnsi="Times New Roman"/>
          <w:sz w:val="24"/>
        </w:rPr>
        <w:t>Ox</w:t>
      </w:r>
      <w:r>
        <w:rPr>
          <w:rFonts w:ascii="Times New Roman" w:hAnsi="Times New Roman"/>
          <w:sz w:val="24"/>
        </w:rPr>
        <w:t>、氟化物、铊排放均能满足</w:t>
      </w:r>
      <w:r>
        <w:rPr>
          <w:rFonts w:ascii="Times New Roman" w:hAnsi="Times New Roman" w:hint="eastAsia"/>
          <w:sz w:val="24"/>
        </w:rPr>
        <w:t>《无机化学工业污染物排放标准》（</w:t>
      </w:r>
      <w:r>
        <w:rPr>
          <w:rFonts w:ascii="Times New Roman" w:hAnsi="Times New Roman"/>
          <w:sz w:val="24"/>
        </w:rPr>
        <w:t>GB 31573-2015</w:t>
      </w:r>
      <w:r>
        <w:rPr>
          <w:rFonts w:ascii="Times New Roman" w:hAnsi="Times New Roman"/>
          <w:sz w:val="24"/>
        </w:rPr>
        <w:t>），达到了后评价管理要求。监测报告详见附件</w:t>
      </w:r>
      <w:r>
        <w:rPr>
          <w:rFonts w:ascii="Times New Roman" w:hAnsi="Times New Roman" w:hint="eastAsia"/>
          <w:sz w:val="24"/>
        </w:rPr>
        <w:t>8</w:t>
      </w:r>
      <w:r>
        <w:rPr>
          <w:rFonts w:ascii="Times New Roman" w:hAnsi="Times New Roman" w:hint="eastAsia"/>
          <w:sz w:val="24"/>
        </w:rPr>
        <w:t>和附件</w:t>
      </w:r>
      <w:r>
        <w:rPr>
          <w:rFonts w:ascii="Times New Roman" w:hAnsi="Times New Roman" w:hint="eastAsia"/>
          <w:sz w:val="24"/>
        </w:rPr>
        <w:t>1</w:t>
      </w:r>
      <w:r>
        <w:rPr>
          <w:rFonts w:ascii="Times New Roman" w:hAnsi="Times New Roman"/>
          <w:sz w:val="24"/>
        </w:rPr>
        <w:t>8</w:t>
      </w:r>
      <w:r>
        <w:rPr>
          <w:rFonts w:ascii="Times New Roman" w:hAnsi="Times New Roman"/>
          <w:sz w:val="24"/>
        </w:rPr>
        <w:t>。</w:t>
      </w:r>
    </w:p>
    <w:p w:rsidR="00773A81" w:rsidRDefault="00924CD7">
      <w:pPr>
        <w:spacing w:line="360" w:lineRule="auto"/>
        <w:ind w:firstLineChars="200" w:firstLine="480"/>
        <w:rPr>
          <w:rFonts w:ascii="Times New Roman" w:hAnsi="Times New Roman"/>
          <w:bCs/>
          <w:sz w:val="24"/>
        </w:rPr>
      </w:pPr>
      <w:r>
        <w:rPr>
          <w:rFonts w:ascii="Times New Roman" w:hAnsi="Times New Roman" w:hint="eastAsia"/>
          <w:bCs/>
          <w:sz w:val="24"/>
        </w:rPr>
        <w:t>（</w:t>
      </w:r>
      <w:r>
        <w:rPr>
          <w:rFonts w:ascii="Times New Roman" w:hAnsi="Times New Roman" w:hint="eastAsia"/>
          <w:bCs/>
          <w:sz w:val="24"/>
        </w:rPr>
        <w:t>2</w:t>
      </w:r>
      <w:r>
        <w:rPr>
          <w:rFonts w:ascii="Times New Roman" w:hAnsi="Times New Roman" w:hint="eastAsia"/>
          <w:bCs/>
          <w:sz w:val="24"/>
        </w:rPr>
        <w:t>）</w:t>
      </w:r>
      <w:r>
        <w:rPr>
          <w:rFonts w:ascii="Times New Roman" w:hAnsi="Times New Roman"/>
          <w:bCs/>
          <w:sz w:val="24"/>
        </w:rPr>
        <w:t>酸化窑工艺废气及酸化窑热风烟气</w:t>
      </w:r>
    </w:p>
    <w:p w:rsidR="00773A81" w:rsidRDefault="00924CD7">
      <w:pPr>
        <w:spacing w:line="360" w:lineRule="auto"/>
        <w:ind w:firstLineChars="200" w:firstLine="480"/>
        <w:rPr>
          <w:rFonts w:ascii="Times New Roman" w:hAnsi="Times New Roman"/>
          <w:bCs/>
          <w:sz w:val="24"/>
        </w:rPr>
      </w:pPr>
      <w:r>
        <w:rPr>
          <w:rFonts w:ascii="Times New Roman" w:hAnsi="Times New Roman"/>
          <w:sz w:val="24"/>
        </w:rPr>
        <w:t>酸化工艺</w:t>
      </w:r>
      <w:r>
        <w:rPr>
          <w:rFonts w:ascii="Times New Roman" w:hAnsi="Times New Roman" w:hint="eastAsia"/>
          <w:sz w:val="24"/>
        </w:rPr>
        <w:t>废气</w:t>
      </w:r>
      <w:r>
        <w:rPr>
          <w:rFonts w:ascii="Times New Roman" w:hAnsi="Times New Roman"/>
          <w:sz w:val="24"/>
        </w:rPr>
        <w:t>在原环评采用一级旋风除尘</w:t>
      </w:r>
      <w:r>
        <w:rPr>
          <w:rFonts w:ascii="Times New Roman" w:hAnsi="Times New Roman" w:hint="eastAsia"/>
          <w:sz w:val="24"/>
        </w:rPr>
        <w:t>+</w:t>
      </w:r>
      <w:r>
        <w:rPr>
          <w:rFonts w:ascii="Times New Roman" w:hAnsi="Times New Roman" w:hint="eastAsia"/>
          <w:sz w:val="24"/>
        </w:rPr>
        <w:t>一级浓硫酸吸收</w:t>
      </w:r>
      <w:r>
        <w:rPr>
          <w:rFonts w:ascii="Times New Roman" w:hAnsi="Times New Roman"/>
          <w:sz w:val="24"/>
        </w:rPr>
        <w:t>+</w:t>
      </w:r>
      <w:r>
        <w:rPr>
          <w:rFonts w:ascii="Times New Roman" w:hAnsi="Times New Roman"/>
          <w:sz w:val="24"/>
        </w:rPr>
        <w:t>一级碱液吸收，本次后评价实际采用二级气旋碱液吸收</w:t>
      </w:r>
      <w:r>
        <w:rPr>
          <w:rFonts w:ascii="Times New Roman" w:hAnsi="Times New Roman" w:hint="eastAsia"/>
          <w:sz w:val="24"/>
        </w:rPr>
        <w:t>+</w:t>
      </w:r>
      <w:r>
        <w:rPr>
          <w:rFonts w:ascii="Times New Roman" w:hAnsi="Times New Roman" w:hint="eastAsia"/>
          <w:sz w:val="24"/>
        </w:rPr>
        <w:t>电除雾</w:t>
      </w:r>
      <w:r>
        <w:rPr>
          <w:rFonts w:ascii="Times New Roman" w:hAnsi="Times New Roman"/>
          <w:sz w:val="24"/>
        </w:rPr>
        <w:t>进行处理，</w:t>
      </w:r>
      <w:r>
        <w:rPr>
          <w:rFonts w:ascii="Times New Roman" w:hAnsi="Times New Roman" w:hint="eastAsia"/>
          <w:sz w:val="24"/>
        </w:rPr>
        <w:t>废气源强未发生改变，</w:t>
      </w:r>
      <w:r>
        <w:rPr>
          <w:rFonts w:ascii="Times New Roman" w:hAnsi="Times New Roman"/>
          <w:sz w:val="24"/>
        </w:rPr>
        <w:t>处理后，废气中硫酸雾排放满足</w:t>
      </w:r>
      <w:r>
        <w:rPr>
          <w:rFonts w:ascii="Times New Roman" w:hAnsi="Times New Roman" w:hint="eastAsia"/>
          <w:sz w:val="24"/>
        </w:rPr>
        <w:t>《无机化学工业污染物排放标准》（</w:t>
      </w:r>
      <w:r>
        <w:rPr>
          <w:rFonts w:ascii="Times New Roman" w:hAnsi="Times New Roman"/>
          <w:sz w:val="24"/>
        </w:rPr>
        <w:t>GB 31573-2015</w:t>
      </w:r>
      <w:r>
        <w:rPr>
          <w:rFonts w:ascii="Times New Roman" w:hAnsi="Times New Roman"/>
          <w:sz w:val="24"/>
        </w:rPr>
        <w:t>），达到了后评价管理要求。监测报告详见附件</w:t>
      </w:r>
      <w:r>
        <w:rPr>
          <w:rFonts w:ascii="Times New Roman" w:hAnsi="Times New Roman" w:hint="eastAsia"/>
          <w:sz w:val="24"/>
        </w:rPr>
        <w:t>8</w:t>
      </w:r>
      <w:r>
        <w:rPr>
          <w:rFonts w:ascii="Times New Roman" w:hAnsi="Times New Roman"/>
          <w:sz w:val="24"/>
        </w:rPr>
        <w:t>。</w:t>
      </w:r>
    </w:p>
    <w:p w:rsidR="00773A81" w:rsidRDefault="00924CD7">
      <w:pPr>
        <w:spacing w:line="360" w:lineRule="auto"/>
        <w:ind w:firstLineChars="200" w:firstLine="480"/>
        <w:rPr>
          <w:rFonts w:ascii="Times New Roman" w:hAnsi="Times New Roman"/>
          <w:bCs/>
          <w:sz w:val="24"/>
        </w:rPr>
      </w:pPr>
      <w:r>
        <w:rPr>
          <w:rFonts w:ascii="Times New Roman" w:hAnsi="Times New Roman"/>
          <w:bCs/>
          <w:sz w:val="24"/>
        </w:rPr>
        <w:t>（</w:t>
      </w:r>
      <w:r>
        <w:rPr>
          <w:rFonts w:ascii="Times New Roman" w:hAnsi="Times New Roman" w:hint="eastAsia"/>
          <w:bCs/>
          <w:sz w:val="24"/>
        </w:rPr>
        <w:t>3</w:t>
      </w:r>
      <w:r>
        <w:rPr>
          <w:rFonts w:ascii="Times New Roman" w:hAnsi="Times New Roman"/>
          <w:bCs/>
          <w:sz w:val="24"/>
        </w:rPr>
        <w:t>）各粉尘废气</w:t>
      </w:r>
    </w:p>
    <w:p w:rsidR="00773A81" w:rsidRDefault="00924CD7">
      <w:pPr>
        <w:spacing w:line="360" w:lineRule="auto"/>
        <w:ind w:firstLineChars="200" w:firstLine="480"/>
        <w:rPr>
          <w:rFonts w:ascii="Times New Roman" w:hAnsi="Times New Roman"/>
          <w:sz w:val="24"/>
        </w:rPr>
      </w:pPr>
      <w:r>
        <w:rPr>
          <w:rFonts w:ascii="Times New Roman" w:hAnsi="Times New Roman" w:hint="eastAsia"/>
          <w:bCs/>
          <w:sz w:val="24"/>
        </w:rPr>
        <w:t>项目原各粉尘废气基本采用布袋除尘处理，在本次后评价实际采用高效率布袋除尘处理，处理后废气排放中粉尘浓度满足</w:t>
      </w:r>
      <w:r>
        <w:rPr>
          <w:rFonts w:ascii="Times New Roman" w:hAnsi="Times New Roman" w:hint="eastAsia"/>
          <w:sz w:val="24"/>
        </w:rPr>
        <w:t>《无机化学工业污染物排放标准》（</w:t>
      </w:r>
      <w:r>
        <w:rPr>
          <w:rFonts w:ascii="Times New Roman" w:hAnsi="Times New Roman"/>
          <w:sz w:val="24"/>
        </w:rPr>
        <w:t>GB 31573-2015</w:t>
      </w:r>
      <w:r>
        <w:rPr>
          <w:rFonts w:ascii="Times New Roman" w:hAnsi="Times New Roman"/>
          <w:sz w:val="24"/>
        </w:rPr>
        <w:t>），达到了后评价管理要求。监测报告详见附件</w:t>
      </w:r>
      <w:r>
        <w:rPr>
          <w:rFonts w:ascii="Times New Roman" w:hAnsi="Times New Roman" w:hint="eastAsia"/>
          <w:sz w:val="24"/>
        </w:rPr>
        <w:t>8</w:t>
      </w:r>
      <w:r>
        <w:rPr>
          <w:rFonts w:ascii="Times New Roman" w:hAnsi="Times New Roman" w:hint="eastAsia"/>
          <w:sz w:val="24"/>
        </w:rPr>
        <w:t>。</w:t>
      </w:r>
    </w:p>
    <w:p w:rsidR="00773A81" w:rsidRDefault="00924CD7">
      <w:pPr>
        <w:pStyle w:val="3"/>
      </w:pPr>
      <w:r>
        <w:t>废水</w:t>
      </w:r>
    </w:p>
    <w:p w:rsidR="00773A81" w:rsidRDefault="00924CD7">
      <w:pPr>
        <w:spacing w:line="360" w:lineRule="auto"/>
        <w:ind w:firstLineChars="200" w:firstLine="480"/>
        <w:rPr>
          <w:rFonts w:ascii="Times New Roman" w:hAnsi="Times New Roman"/>
          <w:sz w:val="24"/>
        </w:rPr>
      </w:pPr>
      <w:r>
        <w:rPr>
          <w:rFonts w:ascii="Times New Roman" w:hAnsi="Times New Roman"/>
          <w:sz w:val="24"/>
        </w:rPr>
        <w:t>项目生产废水包括</w:t>
      </w:r>
      <w:r>
        <w:rPr>
          <w:rFonts w:asciiTheme="minorEastAsia" w:eastAsiaTheme="minorEastAsia" w:hAnsiTheme="minorEastAsia" w:hint="eastAsia"/>
          <w:sz w:val="24"/>
        </w:rPr>
        <w:t>一期地面冲洗废水和螯合树脂再生废水，二期酸化窑工艺废气处理外排水、真空泵废水、地面冲洗废水和螯合树脂废水、软水制备废水、烟气脱硫外排水，三期回转窑窑尾烟气处理系统废水、酸化窑废气处理废水、螯合树脂废水、地面冲洗喷雾降尘废水、循环水系统定期排污水、初期雨水、洗车废水。生产废水采用p</w:t>
      </w:r>
      <w:r>
        <w:rPr>
          <w:rFonts w:asciiTheme="minorEastAsia" w:eastAsiaTheme="minorEastAsia" w:hAnsiTheme="minorEastAsia"/>
          <w:sz w:val="24"/>
        </w:rPr>
        <w:t>H调节</w:t>
      </w:r>
      <w:r>
        <w:rPr>
          <w:rFonts w:asciiTheme="minorEastAsia" w:eastAsiaTheme="minorEastAsia" w:hAnsiTheme="minorEastAsia" w:hint="eastAsia"/>
          <w:sz w:val="24"/>
        </w:rPr>
        <w:t>+絮凝沉淀处理，废水处理后各污染物排放标准满足</w:t>
      </w:r>
      <w:r>
        <w:rPr>
          <w:rFonts w:ascii="Times New Roman" w:hAnsi="Times New Roman" w:hint="eastAsia"/>
          <w:sz w:val="24"/>
        </w:rPr>
        <w:t>《无机化学工业污染物排放标准》（</w:t>
      </w:r>
      <w:r>
        <w:rPr>
          <w:rFonts w:ascii="Times New Roman" w:hAnsi="Times New Roman"/>
          <w:sz w:val="24"/>
        </w:rPr>
        <w:t>GB 31573-2015</w:t>
      </w:r>
      <w:r>
        <w:rPr>
          <w:rFonts w:ascii="Times New Roman" w:hAnsi="Times New Roman"/>
          <w:sz w:val="24"/>
        </w:rPr>
        <w:t>）。废水出口监测报告详见附件</w:t>
      </w:r>
      <w:r>
        <w:rPr>
          <w:rFonts w:ascii="Times New Roman" w:hAnsi="Times New Roman" w:hint="eastAsia"/>
          <w:sz w:val="24"/>
        </w:rPr>
        <w:t>1</w:t>
      </w:r>
      <w:r>
        <w:rPr>
          <w:rFonts w:ascii="Times New Roman" w:hAnsi="Times New Roman"/>
          <w:sz w:val="24"/>
        </w:rPr>
        <w:t>0</w:t>
      </w:r>
      <w:r>
        <w:rPr>
          <w:rFonts w:ascii="Times New Roman" w:hAnsi="Times New Roman"/>
          <w:sz w:val="24"/>
        </w:rPr>
        <w:t>和附件</w:t>
      </w:r>
      <w:r>
        <w:rPr>
          <w:rFonts w:ascii="Times New Roman" w:hAnsi="Times New Roman" w:hint="eastAsia"/>
          <w:sz w:val="24"/>
        </w:rPr>
        <w:t>1</w:t>
      </w:r>
      <w:r>
        <w:rPr>
          <w:rFonts w:ascii="Times New Roman" w:hAnsi="Times New Roman"/>
          <w:sz w:val="24"/>
        </w:rPr>
        <w:t>9</w:t>
      </w:r>
      <w:r>
        <w:rPr>
          <w:rFonts w:ascii="Times New Roman" w:hAnsi="Times New Roman"/>
          <w:sz w:val="24"/>
        </w:rPr>
        <w:t>。</w:t>
      </w:r>
    </w:p>
    <w:p w:rsidR="00773A81" w:rsidRDefault="00924CD7">
      <w:pPr>
        <w:spacing w:line="360" w:lineRule="auto"/>
        <w:ind w:firstLineChars="200" w:firstLine="480"/>
        <w:rPr>
          <w:rFonts w:ascii="Times New Roman" w:hAnsi="Times New Roman"/>
          <w:sz w:val="24"/>
        </w:rPr>
      </w:pPr>
      <w:r>
        <w:rPr>
          <w:rFonts w:ascii="Times New Roman" w:hAnsi="Times New Roman"/>
          <w:sz w:val="24"/>
        </w:rPr>
        <w:t>初期雨水采用初期雨水收集池收集，收集后纳入生产废水处理站处理。废水处理后铊的监测表明，后评价后废水中铊的含量</w:t>
      </w:r>
      <w:r>
        <w:rPr>
          <w:rFonts w:asciiTheme="minorEastAsia" w:eastAsiaTheme="minorEastAsia" w:hAnsiTheme="minorEastAsia" w:hint="eastAsia"/>
          <w:sz w:val="24"/>
        </w:rPr>
        <w:t>满足</w:t>
      </w:r>
      <w:r>
        <w:rPr>
          <w:rFonts w:ascii="Times New Roman" w:hAnsi="Times New Roman" w:hint="eastAsia"/>
          <w:sz w:val="24"/>
        </w:rPr>
        <w:t>《无机化学工业污染物排放标准》（</w:t>
      </w:r>
      <w:r>
        <w:rPr>
          <w:rFonts w:ascii="Times New Roman" w:hAnsi="Times New Roman"/>
          <w:sz w:val="24"/>
        </w:rPr>
        <w:t>GB 31573-2015</w:t>
      </w:r>
      <w:r>
        <w:rPr>
          <w:rFonts w:ascii="Times New Roman" w:hAnsi="Times New Roman"/>
          <w:sz w:val="24"/>
        </w:rPr>
        <w:t>）。废水中铊的监测详见附件</w:t>
      </w:r>
      <w:r>
        <w:rPr>
          <w:rFonts w:ascii="Times New Roman" w:hAnsi="Times New Roman" w:hint="eastAsia"/>
          <w:sz w:val="24"/>
        </w:rPr>
        <w:t>1</w:t>
      </w:r>
      <w:r>
        <w:rPr>
          <w:rFonts w:ascii="Times New Roman" w:hAnsi="Times New Roman"/>
          <w:sz w:val="24"/>
        </w:rPr>
        <w:t>9</w:t>
      </w:r>
      <w:r>
        <w:rPr>
          <w:rFonts w:ascii="Times New Roman" w:hAnsi="Times New Roman"/>
          <w:sz w:val="24"/>
        </w:rPr>
        <w:t>。</w:t>
      </w:r>
    </w:p>
    <w:p w:rsidR="00773A81" w:rsidRDefault="00924CD7">
      <w:pPr>
        <w:pStyle w:val="2"/>
      </w:pPr>
      <w:bookmarkStart w:id="49" w:name="_Toc165188164"/>
      <w:r>
        <w:t>环保措施及运行情况</w:t>
      </w:r>
      <w:bookmarkEnd w:id="49"/>
    </w:p>
    <w:p w:rsidR="00773A81" w:rsidRDefault="00924CD7">
      <w:pPr>
        <w:pStyle w:val="3"/>
      </w:pPr>
      <w:r>
        <w:t>废气</w:t>
      </w:r>
      <w:r w:rsidR="008F5F54">
        <w:t>（略）</w:t>
      </w:r>
    </w:p>
    <w:p w:rsidR="00773A81" w:rsidRDefault="00924CD7">
      <w:pPr>
        <w:pStyle w:val="3"/>
      </w:pPr>
      <w:r>
        <w:t>废水</w:t>
      </w:r>
      <w:r w:rsidR="008F5F54">
        <w:t>（略）</w:t>
      </w:r>
    </w:p>
    <w:p w:rsidR="00773A81" w:rsidRDefault="00924CD7">
      <w:pPr>
        <w:pStyle w:val="3"/>
      </w:pPr>
      <w:r>
        <w:rPr>
          <w:rFonts w:hint="eastAsia"/>
        </w:rPr>
        <w:t>噪声</w:t>
      </w:r>
      <w:r w:rsidR="008F5F54">
        <w:t>（略）</w:t>
      </w:r>
    </w:p>
    <w:p w:rsidR="00773A81" w:rsidRDefault="00924CD7">
      <w:pPr>
        <w:pStyle w:val="3"/>
      </w:pPr>
      <w:r>
        <w:rPr>
          <w:rFonts w:hint="eastAsia"/>
        </w:rPr>
        <w:t>固体废物</w:t>
      </w:r>
      <w:r w:rsidR="008F5F54">
        <w:t>（略）</w:t>
      </w:r>
    </w:p>
    <w:p w:rsidR="00773A81" w:rsidRDefault="00773A81">
      <w:pPr>
        <w:spacing w:line="360" w:lineRule="auto"/>
        <w:ind w:firstLineChars="200" w:firstLine="480"/>
        <w:jc w:val="left"/>
        <w:rPr>
          <w:rFonts w:asciiTheme="minorEastAsia" w:eastAsiaTheme="minorEastAsia" w:hAnsiTheme="minorEastAsia"/>
          <w:sz w:val="24"/>
        </w:rPr>
        <w:sectPr w:rsidR="00773A81">
          <w:headerReference w:type="default" r:id="rId19"/>
          <w:pgSz w:w="11906" w:h="16838"/>
          <w:pgMar w:top="1440" w:right="1418" w:bottom="1440" w:left="1418" w:header="851" w:footer="992" w:gutter="0"/>
          <w:cols w:space="425"/>
          <w:docGrid w:type="lines" w:linePitch="312"/>
        </w:sectPr>
      </w:pPr>
    </w:p>
    <w:p w:rsidR="00773A81" w:rsidRDefault="00924CD7">
      <w:pPr>
        <w:pStyle w:val="1"/>
      </w:pPr>
      <w:bookmarkStart w:id="50" w:name="_Toc165188165"/>
      <w:r>
        <w:t>区域环境现状调查与环境变化评价</w:t>
      </w:r>
      <w:bookmarkEnd w:id="50"/>
    </w:p>
    <w:p w:rsidR="00773A81" w:rsidRDefault="00924CD7">
      <w:pPr>
        <w:pStyle w:val="2"/>
      </w:pPr>
      <w:bookmarkStart w:id="51" w:name="_Toc165188166"/>
      <w:r>
        <w:t>自然环境</w:t>
      </w:r>
      <w:bookmarkEnd w:id="51"/>
    </w:p>
    <w:p w:rsidR="00773A81" w:rsidRDefault="00924CD7">
      <w:pPr>
        <w:pStyle w:val="3"/>
      </w:pPr>
      <w:r>
        <w:t>地理位置</w:t>
      </w:r>
      <w:r>
        <w:rPr>
          <w:rFonts w:hint="eastAsia"/>
        </w:rPr>
        <w:t>及交通状况</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江西赣锋锂业集团股份有限公司万吨锂盐工厂，万吨锂盐项目位于江西省新余市高新技术产业开发区培源路</w:t>
      </w:r>
      <w:r>
        <w:rPr>
          <w:rFonts w:asciiTheme="minorEastAsia" w:eastAsiaTheme="minorEastAsia" w:hAnsiTheme="minorEastAsia"/>
          <w:sz w:val="24"/>
        </w:rPr>
        <w:t>1588号</w:t>
      </w:r>
      <w:r>
        <w:rPr>
          <w:rFonts w:ascii="Times New Roman" w:eastAsiaTheme="minorEastAsia" w:hAnsi="Times New Roman" w:cs="Times New Roman"/>
          <w:sz w:val="24"/>
        </w:rPr>
        <w:t>，中心地理坐标为东经</w:t>
      </w:r>
      <w:r>
        <w:rPr>
          <w:rFonts w:ascii="Times New Roman" w:eastAsiaTheme="minorEastAsia" w:hAnsi="Times New Roman" w:cs="Times New Roman"/>
          <w:sz w:val="24"/>
        </w:rPr>
        <w:t>115°01′16.634″</w:t>
      </w:r>
      <w:r>
        <w:rPr>
          <w:rFonts w:ascii="Times New Roman" w:eastAsiaTheme="minorEastAsia" w:hAnsi="Times New Roman" w:cs="Times New Roman"/>
          <w:sz w:val="24"/>
        </w:rPr>
        <w:t>，北纬</w:t>
      </w:r>
      <w:r>
        <w:rPr>
          <w:rFonts w:ascii="Times New Roman" w:eastAsiaTheme="minorEastAsia" w:hAnsi="Times New Roman" w:cs="Times New Roman"/>
          <w:sz w:val="24"/>
        </w:rPr>
        <w:t>27°51′54.319″</w:t>
      </w:r>
      <w:r>
        <w:rPr>
          <w:rFonts w:asciiTheme="minorEastAsia" w:eastAsiaTheme="minorEastAsia" w:hAnsiTheme="minorEastAsia"/>
          <w:sz w:val="24"/>
        </w:rPr>
        <w:t>。其具体地理位置见附图一。</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地理位置优越，项目位置属于新余高新技术</w:t>
      </w:r>
      <w:r>
        <w:rPr>
          <w:rFonts w:asciiTheme="minorEastAsia" w:eastAsiaTheme="minorEastAsia" w:hAnsiTheme="minorEastAsia" w:hint="eastAsia"/>
          <w:sz w:val="24"/>
        </w:rPr>
        <w:t>产业开发区,</w:t>
      </w:r>
      <w:r>
        <w:rPr>
          <w:rFonts w:asciiTheme="minorEastAsia" w:eastAsiaTheme="minorEastAsia" w:hAnsiTheme="minorEastAsia"/>
          <w:sz w:val="24"/>
        </w:rPr>
        <w:t>在</w:t>
      </w:r>
      <w:r>
        <w:rPr>
          <w:rFonts w:asciiTheme="minorEastAsia" w:eastAsiaTheme="minorEastAsia" w:hAnsiTheme="minorEastAsia" w:hint="eastAsia"/>
          <w:sz w:val="24"/>
        </w:rPr>
        <w:t>《新余市城东片区（调区扩区）控制性详细规划》中属于化工集中区内，区域主干路阳光大道聚集了东鹏、春鹏、电镀集控区、赣锋锂电、赣锋锂业等大型企业，并包括赣西物流、申通物流、天润物流等大型物流企业，且区域北面距离高速路口仅5</w:t>
      </w:r>
      <w:r>
        <w:rPr>
          <w:rFonts w:asciiTheme="minorEastAsia" w:eastAsiaTheme="minorEastAsia" w:hAnsiTheme="minorEastAsia"/>
          <w:sz w:val="24"/>
        </w:rPr>
        <w:t>00米距离，</w:t>
      </w:r>
      <w:r>
        <w:rPr>
          <w:rFonts w:asciiTheme="minorEastAsia" w:eastAsiaTheme="minorEastAsia" w:hAnsiTheme="minorEastAsia" w:hint="eastAsia"/>
          <w:sz w:val="24"/>
        </w:rPr>
        <w:t>各项运输均方便快捷。</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新余高新技术产业开发区隶属于新余市，位于新余市中心城区东部和渝水区相邻，新余高新区（新型工业区、新城区）：以仙来东大道、仰天岗大道、新欣大道、新城大道、纵二路、纵三路为骨架展开布局，建成省内具有示范效应和代表性新型开发区，其主导功能为工业、物流、生活居住区，配套安排公共建筑服务设施。全区面积</w:t>
      </w:r>
      <w:r>
        <w:rPr>
          <w:rFonts w:asciiTheme="minorEastAsia" w:eastAsiaTheme="minorEastAsia" w:hAnsiTheme="minorEastAsia"/>
          <w:sz w:val="24"/>
        </w:rPr>
        <w:t>266平方公里，其中规划面积100平方公里，人口16万人。</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新余市高新技术产业开发区已成为新余市对外开放的窗口、经济发展的增长极、科技创新的先导、劳动就业的基地和江西省最具发展实力、发展活力和发展潜力的工业园区，先后被评为</w:t>
      </w:r>
      <w:r>
        <w:rPr>
          <w:rFonts w:asciiTheme="minorEastAsia" w:eastAsiaTheme="minorEastAsia" w:hAnsiTheme="minorEastAsia"/>
          <w:sz w:val="24"/>
        </w:rPr>
        <w:t xml:space="preserve"> “全国先进科技产业园”、“国家科技兴贸创新基地”、“国家硅材料及产业应用化基地”、“国家螺杆膨胀动力机高新技术产业化基地”、“全国光伏发电集中应用示范区”、“国家新型工业化产业示范基地”、“中国新能源产业园区百强”以及江西省唯一“光伏产业特色园区”等称号。</w:t>
      </w:r>
    </w:p>
    <w:p w:rsidR="00773A81" w:rsidRDefault="00924CD7">
      <w:pPr>
        <w:pStyle w:val="3"/>
      </w:pPr>
      <w:r>
        <w:t>地形地貌</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新余市处于九岭、武功山、峰顶山交接地带，地跨扬子准地台、华南褶皱系两大构造单元，地质构造较为复杂。南部褶皱基底由元古界变质岩系组成，局部有多期花岗岩、基性岩、超基性岩浆侵入，构造线方向呈北北东、北东和北东东，构造的干扰作用十分强烈。新余市属丘陵、平原区。除西北、西南部有少量丘陵和低山、中部和东部有海拔</w:t>
      </w:r>
      <w:r>
        <w:rPr>
          <w:rFonts w:ascii="Times New Roman" w:eastAsiaTheme="minorEastAsia" w:hAnsi="Times New Roman" w:cs="Times New Roman"/>
          <w:sz w:val="24"/>
        </w:rPr>
        <w:t>30</w:t>
      </w:r>
      <w:r>
        <w:rPr>
          <w:rFonts w:ascii="Times New Roman" w:eastAsiaTheme="minorEastAsia" w:hAnsi="Times New Roman" w:cs="Times New Roman"/>
          <w:sz w:val="24"/>
        </w:rPr>
        <w:t>～</w:t>
      </w:r>
      <w:r>
        <w:rPr>
          <w:rFonts w:ascii="Times New Roman" w:eastAsiaTheme="minorEastAsia" w:hAnsi="Times New Roman" w:cs="Times New Roman"/>
          <w:sz w:val="24"/>
        </w:rPr>
        <w:t>50m</w:t>
      </w:r>
      <w:r>
        <w:rPr>
          <w:rFonts w:ascii="Times New Roman" w:eastAsiaTheme="minorEastAsia" w:hAnsi="Times New Roman" w:cs="Times New Roman"/>
          <w:sz w:val="24"/>
        </w:rPr>
        <w:t>的河谷平原外，几乎全境都是逶迤起伏的低丘岗地。地势周高中低、西高东低。山峰以新余市境西北的蒙山为最高，海拔</w:t>
      </w:r>
      <w:r>
        <w:rPr>
          <w:rFonts w:ascii="Times New Roman" w:eastAsiaTheme="minorEastAsia" w:hAnsi="Times New Roman" w:cs="Times New Roman"/>
          <w:sz w:val="24"/>
        </w:rPr>
        <w:t>1004m</w:t>
      </w:r>
      <w:r>
        <w:rPr>
          <w:rFonts w:ascii="Times New Roman" w:eastAsiaTheme="minorEastAsia" w:hAnsi="Times New Roman" w:cs="Times New Roman"/>
          <w:sz w:val="24"/>
        </w:rPr>
        <w:t>。</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山地</w:t>
      </w:r>
      <w:r>
        <w:rPr>
          <w:rFonts w:ascii="Times New Roman" w:eastAsiaTheme="minorEastAsia" w:hAnsi="Times New Roman" w:cs="Times New Roman"/>
          <w:sz w:val="24"/>
        </w:rPr>
        <w:t xml:space="preserve">  </w:t>
      </w:r>
      <w:r>
        <w:rPr>
          <w:rFonts w:ascii="Times New Roman" w:eastAsiaTheme="minorEastAsia" w:hAnsi="Times New Roman" w:cs="Times New Roman"/>
          <w:sz w:val="24"/>
        </w:rPr>
        <w:t>大都分布在境界边缘，海拔高度</w:t>
      </w:r>
      <w:r>
        <w:rPr>
          <w:rFonts w:ascii="Times New Roman" w:eastAsiaTheme="minorEastAsia" w:hAnsi="Times New Roman" w:cs="Times New Roman"/>
          <w:sz w:val="24"/>
        </w:rPr>
        <w:t>500</w:t>
      </w:r>
      <w:r>
        <w:rPr>
          <w:rFonts w:ascii="Times New Roman" w:eastAsiaTheme="minorEastAsia" w:hAnsi="Times New Roman" w:cs="Times New Roman"/>
          <w:sz w:val="24"/>
        </w:rPr>
        <w:t>米</w:t>
      </w:r>
      <w:r>
        <w:rPr>
          <w:rFonts w:ascii="Times New Roman" w:eastAsiaTheme="minorEastAsia" w:hAnsi="Times New Roman" w:cs="Times New Roman"/>
          <w:sz w:val="24"/>
        </w:rPr>
        <w:t>~1000</w:t>
      </w:r>
      <w:r>
        <w:rPr>
          <w:rFonts w:ascii="Times New Roman" w:eastAsiaTheme="minorEastAsia" w:hAnsi="Times New Roman" w:cs="Times New Roman"/>
          <w:sz w:val="24"/>
        </w:rPr>
        <w:t>米，往往成为邻县的边界线或分水岭。山脉走向，一般是由西北到东南为主。由于地质结构关系，一般是由西北到东南为主。由于地质结构关系，一般表现为山峰耸立，山势险峻，沟谷深壑，蒙山主峰海拔</w:t>
      </w:r>
      <w:r>
        <w:rPr>
          <w:rFonts w:ascii="Times New Roman" w:eastAsiaTheme="minorEastAsia" w:hAnsi="Times New Roman" w:cs="Times New Roman"/>
          <w:sz w:val="24"/>
        </w:rPr>
        <w:t>1004.5</w:t>
      </w:r>
      <w:r>
        <w:rPr>
          <w:rFonts w:ascii="Times New Roman" w:eastAsiaTheme="minorEastAsia" w:hAnsi="Times New Roman" w:cs="Times New Roman"/>
          <w:sz w:val="24"/>
        </w:rPr>
        <w:t>，相对高度</w:t>
      </w:r>
      <w:r>
        <w:rPr>
          <w:rFonts w:ascii="Times New Roman" w:eastAsiaTheme="minorEastAsia" w:hAnsi="Times New Roman" w:cs="Times New Roman"/>
          <w:sz w:val="24"/>
        </w:rPr>
        <w:t>300</w:t>
      </w:r>
      <w:r>
        <w:rPr>
          <w:rFonts w:ascii="Times New Roman" w:eastAsiaTheme="minorEastAsia" w:hAnsi="Times New Roman" w:cs="Times New Roman"/>
          <w:sz w:val="24"/>
        </w:rPr>
        <w:t>米</w:t>
      </w:r>
      <w:r>
        <w:rPr>
          <w:rFonts w:ascii="Times New Roman" w:eastAsiaTheme="minorEastAsia" w:hAnsi="Times New Roman" w:cs="Times New Roman"/>
          <w:sz w:val="24"/>
        </w:rPr>
        <w:t>~500</w:t>
      </w:r>
      <w:r>
        <w:rPr>
          <w:rFonts w:ascii="Times New Roman" w:eastAsiaTheme="minorEastAsia" w:hAnsi="Times New Roman" w:cs="Times New Roman"/>
          <w:sz w:val="24"/>
        </w:rPr>
        <w:t>米，区西北边界为山地，沿北向西南发展，即人和、欧里、界水一线，南面山地相对高度为</w:t>
      </w:r>
      <w:r>
        <w:rPr>
          <w:rFonts w:ascii="Times New Roman" w:eastAsiaTheme="minorEastAsia" w:hAnsi="Times New Roman" w:cs="Times New Roman"/>
          <w:sz w:val="24"/>
        </w:rPr>
        <w:t>120</w:t>
      </w:r>
      <w:r>
        <w:rPr>
          <w:rFonts w:ascii="Times New Roman" w:eastAsiaTheme="minorEastAsia" w:hAnsi="Times New Roman" w:cs="Times New Roman"/>
          <w:sz w:val="24"/>
        </w:rPr>
        <w:t>米</w:t>
      </w:r>
      <w:r>
        <w:rPr>
          <w:rFonts w:ascii="Times New Roman" w:eastAsiaTheme="minorEastAsia" w:hAnsi="Times New Roman" w:cs="Times New Roman"/>
          <w:sz w:val="24"/>
        </w:rPr>
        <w:t>~200</w:t>
      </w:r>
      <w:r>
        <w:rPr>
          <w:rFonts w:ascii="Times New Roman" w:eastAsiaTheme="minorEastAsia" w:hAnsi="Times New Roman" w:cs="Times New Roman"/>
          <w:sz w:val="24"/>
        </w:rPr>
        <w:t>米，山脉由西向东延伸至百丈峰，形成峡江、吉安、新干等县的山地边界。山地面积为</w:t>
      </w:r>
      <w:r>
        <w:rPr>
          <w:rFonts w:ascii="Times New Roman" w:eastAsiaTheme="minorEastAsia" w:hAnsi="Times New Roman" w:cs="Times New Roman"/>
          <w:sz w:val="24"/>
        </w:rPr>
        <w:t>53544</w:t>
      </w:r>
      <w:r>
        <w:rPr>
          <w:rFonts w:ascii="Times New Roman" w:eastAsiaTheme="minorEastAsia" w:hAnsi="Times New Roman" w:cs="Times New Roman"/>
          <w:sz w:val="24"/>
        </w:rPr>
        <w:t>亩，海拔</w:t>
      </w:r>
      <w:r>
        <w:rPr>
          <w:rFonts w:ascii="Times New Roman" w:eastAsiaTheme="minorEastAsia" w:hAnsi="Times New Roman" w:cs="Times New Roman"/>
          <w:sz w:val="24"/>
        </w:rPr>
        <w:t>500</w:t>
      </w:r>
      <w:r>
        <w:rPr>
          <w:rFonts w:ascii="Times New Roman" w:eastAsiaTheme="minorEastAsia" w:hAnsi="Times New Roman" w:cs="Times New Roman"/>
          <w:sz w:val="24"/>
        </w:rPr>
        <w:t>米以上的山地，在全区面积中占</w:t>
      </w:r>
      <w:r>
        <w:rPr>
          <w:rFonts w:ascii="Times New Roman" w:eastAsiaTheme="minorEastAsia" w:hAnsi="Times New Roman" w:cs="Times New Roman"/>
          <w:sz w:val="24"/>
        </w:rPr>
        <w:t>2.03%</w:t>
      </w:r>
      <w:r>
        <w:rPr>
          <w:rFonts w:ascii="Times New Roman" w:eastAsiaTheme="minorEastAsia" w:hAnsi="Times New Roman" w:cs="Times New Roman"/>
          <w:sz w:val="24"/>
        </w:rPr>
        <w:t>。</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丘陵</w:t>
      </w:r>
      <w:r>
        <w:rPr>
          <w:rFonts w:ascii="Times New Roman" w:eastAsiaTheme="minorEastAsia" w:hAnsi="Times New Roman" w:cs="Times New Roman"/>
          <w:sz w:val="24"/>
        </w:rPr>
        <w:t xml:space="preserve">  </w:t>
      </w:r>
      <w:r>
        <w:rPr>
          <w:rFonts w:ascii="Times New Roman" w:eastAsiaTheme="minorEastAsia" w:hAnsi="Times New Roman" w:cs="Times New Roman"/>
          <w:sz w:val="24"/>
        </w:rPr>
        <w:t>渝水区位于鄱阳湖平原区的西部边缘，是低丘地区，故境内丘陵分布较广，是境内主要的地貌类型。丘陵区地势一般高低不平，但起伏平缓，海拔高度一般百米左右，河谷地带平展，河道比较降缓，在丘陵区中，还间夹着许多小盆地。这一区域，也是渝水区主要农田分布之一，是经济林和茶叶的生产基地。</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丘陵地区的海拔高度，一般都在</w:t>
      </w:r>
      <w:r>
        <w:rPr>
          <w:rFonts w:ascii="Times New Roman" w:eastAsiaTheme="minorEastAsia" w:hAnsi="Times New Roman" w:cs="Times New Roman"/>
          <w:sz w:val="24"/>
        </w:rPr>
        <w:t>100</w:t>
      </w:r>
      <w:r>
        <w:rPr>
          <w:rFonts w:ascii="Times New Roman" w:eastAsiaTheme="minorEastAsia" w:hAnsi="Times New Roman" w:cs="Times New Roman"/>
          <w:sz w:val="24"/>
        </w:rPr>
        <w:t>米</w:t>
      </w:r>
      <w:r>
        <w:rPr>
          <w:rFonts w:ascii="Times New Roman" w:eastAsiaTheme="minorEastAsia" w:hAnsi="Times New Roman" w:cs="Times New Roman"/>
          <w:sz w:val="24"/>
        </w:rPr>
        <w:t>~150</w:t>
      </w:r>
      <w:r>
        <w:rPr>
          <w:rFonts w:ascii="Times New Roman" w:eastAsiaTheme="minorEastAsia" w:hAnsi="Times New Roman" w:cs="Times New Roman"/>
          <w:sz w:val="24"/>
        </w:rPr>
        <w:t>米之间，共有面积</w:t>
      </w:r>
      <w:r>
        <w:rPr>
          <w:rFonts w:ascii="Times New Roman" w:eastAsiaTheme="minorEastAsia" w:hAnsi="Times New Roman" w:cs="Times New Roman"/>
          <w:sz w:val="24"/>
        </w:rPr>
        <w:t>1556534</w:t>
      </w:r>
      <w:r>
        <w:rPr>
          <w:rFonts w:ascii="Times New Roman" w:eastAsiaTheme="minorEastAsia" w:hAnsi="Times New Roman" w:cs="Times New Roman"/>
          <w:sz w:val="24"/>
        </w:rPr>
        <w:t>亩，占全境面积的</w:t>
      </w:r>
      <w:r>
        <w:rPr>
          <w:rFonts w:ascii="Times New Roman" w:eastAsiaTheme="minorEastAsia" w:hAnsi="Times New Roman" w:cs="Times New Roman"/>
          <w:sz w:val="24"/>
        </w:rPr>
        <w:t>59%</w:t>
      </w:r>
      <w:r>
        <w:rPr>
          <w:rFonts w:ascii="Times New Roman" w:eastAsiaTheme="minorEastAsia" w:hAnsi="Times New Roman" w:cs="Times New Roman"/>
          <w:sz w:val="24"/>
        </w:rPr>
        <w:t>，属于这一类型的有水北、马洪、北岗、下村、观巢、欧里、界水、东边、南安、南英等乡镇。</w:t>
      </w:r>
    </w:p>
    <w:p w:rsidR="00773A81" w:rsidRDefault="00924CD7">
      <w:pPr>
        <w:spacing w:line="360" w:lineRule="auto"/>
        <w:ind w:firstLineChars="200" w:firstLine="480"/>
        <w:jc w:val="left"/>
        <w:rPr>
          <w:rFonts w:asciiTheme="minorEastAsia" w:eastAsiaTheme="minorEastAsia" w:hAnsiTheme="minorEastAsia"/>
          <w:sz w:val="24"/>
        </w:rPr>
      </w:pPr>
      <w:r>
        <w:rPr>
          <w:rFonts w:ascii="Times New Roman" w:eastAsiaTheme="minorEastAsia" w:hAnsi="Times New Roman" w:cs="Times New Roman"/>
          <w:sz w:val="24"/>
        </w:rPr>
        <w:t>平原</w:t>
      </w:r>
      <w:r>
        <w:rPr>
          <w:rFonts w:ascii="Times New Roman" w:eastAsiaTheme="minorEastAsia" w:hAnsi="Times New Roman" w:cs="Times New Roman"/>
          <w:sz w:val="24"/>
        </w:rPr>
        <w:t xml:space="preserve">  </w:t>
      </w:r>
      <w:r>
        <w:rPr>
          <w:rFonts w:ascii="Times New Roman" w:eastAsiaTheme="minorEastAsia" w:hAnsi="Times New Roman" w:cs="Times New Roman"/>
          <w:sz w:val="24"/>
        </w:rPr>
        <w:t>袁河两岸，是地势平坦的冲积平原，城区处在这一带状平原的中部，海拔高度，一般在</w:t>
      </w:r>
      <w:r>
        <w:rPr>
          <w:rFonts w:ascii="Times New Roman" w:eastAsiaTheme="minorEastAsia" w:hAnsi="Times New Roman" w:cs="Times New Roman"/>
          <w:sz w:val="24"/>
        </w:rPr>
        <w:t>50</w:t>
      </w:r>
      <w:r>
        <w:rPr>
          <w:rFonts w:ascii="Times New Roman" w:eastAsiaTheme="minorEastAsia" w:hAnsi="Times New Roman" w:cs="Times New Roman"/>
          <w:sz w:val="24"/>
        </w:rPr>
        <w:t>米以下，地势低平。这一类型面积</w:t>
      </w:r>
      <w:r>
        <w:rPr>
          <w:rFonts w:ascii="Times New Roman" w:eastAsiaTheme="minorEastAsia" w:hAnsi="Times New Roman" w:cs="Times New Roman"/>
          <w:sz w:val="24"/>
        </w:rPr>
        <w:t>1027920</w:t>
      </w:r>
      <w:r>
        <w:rPr>
          <w:rFonts w:ascii="Times New Roman" w:eastAsiaTheme="minorEastAsia" w:hAnsi="Times New Roman" w:cs="Times New Roman"/>
          <w:sz w:val="24"/>
        </w:rPr>
        <w:t>亩，占全境面积的</w:t>
      </w:r>
      <w:r>
        <w:rPr>
          <w:rFonts w:ascii="Times New Roman" w:eastAsiaTheme="minorEastAsia" w:hAnsi="Times New Roman" w:cs="Times New Roman"/>
          <w:sz w:val="24"/>
        </w:rPr>
        <w:t>38.97%</w:t>
      </w:r>
      <w:r>
        <w:rPr>
          <w:rFonts w:ascii="Times New Roman" w:eastAsiaTheme="minorEastAsia" w:hAnsi="Times New Roman" w:cs="Times New Roman"/>
          <w:sz w:val="24"/>
        </w:rPr>
        <w:t>，主要分布在袁河两岸。即城区城南、珠珊、沙土、水西、罗坊、姚圩、新溪等乡镇（办）和河下镇的大部。</w:t>
      </w:r>
    </w:p>
    <w:p w:rsidR="00773A81" w:rsidRDefault="00924CD7">
      <w:pPr>
        <w:pStyle w:val="3"/>
      </w:pPr>
      <w:r>
        <w:t>地质</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新余市高新技术开发区地处扬子准地台地质构造单元。地层发育较全，出露良好，出露地层有第四系冲堆积层和中新生代红岩层。第四系冲堆积层一般厚</w:t>
      </w:r>
      <w:r>
        <w:rPr>
          <w:rFonts w:ascii="Times New Roman" w:eastAsiaTheme="minorEastAsia" w:hAnsi="Times New Roman" w:cs="Times New Roman"/>
          <w:sz w:val="24"/>
        </w:rPr>
        <w:t>15--20</w:t>
      </w:r>
      <w:r>
        <w:rPr>
          <w:rFonts w:ascii="Times New Roman" w:eastAsiaTheme="minorEastAsia" w:hAnsi="Times New Roman" w:cs="Times New Roman"/>
          <w:sz w:val="24"/>
        </w:rPr>
        <w:t>米，具二元相结构，上部有粘性土，下部为砂，砂砾石层，中新生代红岩层一般为砂岩和含砂泥岩，工程地质条件好。</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根据国家地震局《中国地震动反应谱特征周期区划图（</w:t>
      </w:r>
      <w:r>
        <w:rPr>
          <w:rFonts w:ascii="Times New Roman" w:eastAsiaTheme="minorEastAsia" w:hAnsi="Times New Roman" w:cs="Times New Roman"/>
          <w:sz w:val="24"/>
        </w:rPr>
        <w:t>GB18306-2001</w:t>
      </w:r>
      <w:r>
        <w:rPr>
          <w:rFonts w:ascii="Times New Roman" w:eastAsiaTheme="minorEastAsia" w:hAnsi="Times New Roman" w:cs="Times New Roman"/>
          <w:sz w:val="24"/>
        </w:rPr>
        <w:t>）》和《中国地震动峰值加速度区划图（</w:t>
      </w:r>
      <w:r>
        <w:rPr>
          <w:rFonts w:ascii="Times New Roman" w:eastAsiaTheme="minorEastAsia" w:hAnsi="Times New Roman" w:cs="Times New Roman"/>
          <w:sz w:val="24"/>
        </w:rPr>
        <w:t>GB18306-2001</w:t>
      </w:r>
      <w:r>
        <w:rPr>
          <w:rFonts w:ascii="Times New Roman" w:eastAsiaTheme="minorEastAsia" w:hAnsi="Times New Roman" w:cs="Times New Roman"/>
          <w:sz w:val="24"/>
        </w:rPr>
        <w:t>）》，新余市地震动反应谱特征周期</w:t>
      </w:r>
      <w:r>
        <w:rPr>
          <w:rFonts w:ascii="Times New Roman" w:eastAsiaTheme="minorEastAsia" w:hAnsi="Times New Roman" w:cs="Times New Roman"/>
          <w:sz w:val="24"/>
        </w:rPr>
        <w:t>Tm</w:t>
      </w:r>
      <w:r>
        <w:rPr>
          <w:rFonts w:ascii="Times New Roman" w:eastAsiaTheme="minorEastAsia" w:hAnsi="Times New Roman" w:cs="Times New Roman"/>
          <w:sz w:val="24"/>
        </w:rPr>
        <w:t>为</w:t>
      </w:r>
      <w:r>
        <w:rPr>
          <w:rFonts w:ascii="Times New Roman" w:eastAsiaTheme="minorEastAsia" w:hAnsi="Times New Roman" w:cs="Times New Roman"/>
          <w:sz w:val="24"/>
        </w:rPr>
        <w:t>0.35s</w:t>
      </w:r>
      <w:r>
        <w:rPr>
          <w:rFonts w:ascii="Times New Roman" w:eastAsiaTheme="minorEastAsia" w:hAnsi="Times New Roman" w:cs="Times New Roman"/>
          <w:sz w:val="24"/>
        </w:rPr>
        <w:t>，地震动峰值加速度</w:t>
      </w:r>
      <w:r>
        <w:rPr>
          <w:rFonts w:ascii="Times New Roman" w:eastAsiaTheme="minorEastAsia" w:hAnsi="Times New Roman" w:cs="Times New Roman"/>
          <w:sz w:val="24"/>
        </w:rPr>
        <w:t>PGA</w:t>
      </w:r>
      <w:r>
        <w:rPr>
          <w:rFonts w:ascii="Times New Roman" w:eastAsiaTheme="minorEastAsia" w:hAnsi="Times New Roman" w:cs="Times New Roman"/>
          <w:sz w:val="24"/>
        </w:rPr>
        <w:t>小于</w:t>
      </w:r>
      <w:r>
        <w:rPr>
          <w:rFonts w:ascii="Times New Roman" w:eastAsiaTheme="minorEastAsia" w:hAnsi="Times New Roman" w:cs="Times New Roman"/>
          <w:sz w:val="24"/>
        </w:rPr>
        <w:t>0.05g</w:t>
      </w:r>
      <w:r>
        <w:rPr>
          <w:rFonts w:ascii="Times New Roman" w:eastAsiaTheme="minorEastAsia" w:hAnsi="Times New Roman" w:cs="Times New Roman"/>
          <w:sz w:val="24"/>
        </w:rPr>
        <w:t>，相当于中国地震局</w:t>
      </w:r>
      <w:r>
        <w:rPr>
          <w:rFonts w:ascii="Times New Roman" w:eastAsiaTheme="minorEastAsia" w:hAnsi="Times New Roman" w:cs="Times New Roman"/>
          <w:sz w:val="24"/>
        </w:rPr>
        <w:t>1990</w:t>
      </w:r>
      <w:r>
        <w:rPr>
          <w:rFonts w:ascii="Times New Roman" w:eastAsiaTheme="minorEastAsia" w:hAnsi="Times New Roman" w:cs="Times New Roman"/>
          <w:sz w:val="24"/>
        </w:rPr>
        <w:t>年发布的《中国地震烈度区划图》（</w:t>
      </w:r>
      <w:r>
        <w:rPr>
          <w:rFonts w:ascii="Times New Roman" w:eastAsiaTheme="minorEastAsia" w:hAnsi="Times New Roman" w:cs="Times New Roman"/>
          <w:sz w:val="24"/>
        </w:rPr>
        <w:t>50</w:t>
      </w:r>
      <w:r>
        <w:rPr>
          <w:rFonts w:ascii="Times New Roman" w:eastAsiaTheme="minorEastAsia" w:hAnsi="Times New Roman" w:cs="Times New Roman"/>
          <w:sz w:val="24"/>
        </w:rPr>
        <w:t>年超越概率</w:t>
      </w:r>
      <w:r>
        <w:rPr>
          <w:rFonts w:ascii="Times New Roman" w:eastAsiaTheme="minorEastAsia" w:hAnsi="Times New Roman" w:cs="Times New Roman"/>
          <w:sz w:val="24"/>
        </w:rPr>
        <w:t>10%</w:t>
      </w:r>
      <w:r>
        <w:rPr>
          <w:rFonts w:ascii="Times New Roman" w:eastAsiaTheme="minorEastAsia" w:hAnsi="Times New Roman" w:cs="Times New Roman"/>
          <w:sz w:val="24"/>
        </w:rPr>
        <w:t>）的地震烈度</w:t>
      </w:r>
      <w:r>
        <w:rPr>
          <w:rFonts w:ascii="Times New Roman" w:eastAsiaTheme="minorEastAsia" w:hAnsi="Times New Roman" w:cs="Times New Roman"/>
          <w:sz w:val="24"/>
        </w:rPr>
        <w:t>Ⅵ</w:t>
      </w:r>
      <w:r>
        <w:rPr>
          <w:rFonts w:ascii="Times New Roman" w:eastAsiaTheme="minorEastAsia" w:hAnsi="Times New Roman" w:cs="Times New Roman"/>
          <w:sz w:val="24"/>
        </w:rPr>
        <w:t>度。</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本项目厂址位于扬子淮地台与华南褶皱系的过渡地带，次级构造单元为萍乐拗陷带中段的清江拉张断陷红盆西北部边缘，盆地北翼由侏罗系、三叠系、二叠系、石灰系、泥盆地地层组成，走向北</w:t>
      </w:r>
      <w:r>
        <w:rPr>
          <w:rFonts w:ascii="Times New Roman" w:eastAsiaTheme="minorEastAsia" w:hAnsi="Times New Roman" w:cs="Times New Roman"/>
          <w:sz w:val="24"/>
        </w:rPr>
        <w:t>—</w:t>
      </w:r>
      <w:r>
        <w:rPr>
          <w:rFonts w:ascii="Times New Roman" w:eastAsiaTheme="minorEastAsia" w:hAnsi="Times New Roman" w:cs="Times New Roman"/>
          <w:sz w:val="24"/>
        </w:rPr>
        <w:t>北北东向，拉张升陷盆地中心为白垩系、红层第四系沉积。自第四系以来，区内仅以缓慢上升运动为主，区内无皱褶、断裂活动迹象。地层发育较全，出露良好，出露地层有第四系冲堆积层和中新生代红岩层。第四系冲堆积层一般厚</w:t>
      </w:r>
      <w:r>
        <w:rPr>
          <w:rFonts w:ascii="Times New Roman" w:eastAsiaTheme="minorEastAsia" w:hAnsi="Times New Roman" w:cs="Times New Roman"/>
          <w:sz w:val="24"/>
        </w:rPr>
        <w:t>15—20m</w:t>
      </w:r>
      <w:r>
        <w:rPr>
          <w:rFonts w:ascii="Times New Roman" w:eastAsiaTheme="minorEastAsia" w:hAnsi="Times New Roman" w:cs="Times New Roman"/>
          <w:sz w:val="24"/>
        </w:rPr>
        <w:t>，具二元相结构，上部有粘性土，下部为砂，砂砾石层，中新生代红岩层一般为砂岩和含砂泥岩，工程地质条件好。开发区范围地下水一般对建构筑物基础无侵蚀作用，基本无不良工程地质现象。出露地层地基承载力</w:t>
      </w:r>
      <w:r>
        <w:rPr>
          <w:rFonts w:ascii="Times New Roman" w:eastAsiaTheme="minorEastAsia" w:hAnsi="Times New Roman" w:cs="Times New Roman"/>
          <w:sz w:val="24"/>
        </w:rPr>
        <w:t>[R]</w:t>
      </w:r>
      <w:r>
        <w:rPr>
          <w:rFonts w:ascii="Times New Roman" w:eastAsiaTheme="minorEastAsia" w:hAnsi="Times New Roman" w:cs="Times New Roman"/>
          <w:sz w:val="24"/>
        </w:rPr>
        <w:t>在</w:t>
      </w:r>
      <w:r>
        <w:rPr>
          <w:rFonts w:ascii="Times New Roman" w:eastAsiaTheme="minorEastAsia" w:hAnsi="Times New Roman" w:cs="Times New Roman"/>
          <w:sz w:val="24"/>
        </w:rPr>
        <w:t>25T/m2</w:t>
      </w:r>
      <w:r>
        <w:rPr>
          <w:rFonts w:ascii="Times New Roman" w:eastAsiaTheme="minorEastAsia" w:hAnsi="Times New Roman" w:cs="Times New Roman"/>
          <w:sz w:val="24"/>
        </w:rPr>
        <w:t>以上。属</w:t>
      </w:r>
      <w:r>
        <w:rPr>
          <w:rFonts w:ascii="Times New Roman" w:eastAsiaTheme="minorEastAsia" w:hAnsi="Times New Roman" w:cs="Times New Roman"/>
          <w:sz w:val="24"/>
        </w:rPr>
        <w:t>Ⅰ</w:t>
      </w:r>
      <w:r>
        <w:rPr>
          <w:rFonts w:ascii="Times New Roman" w:eastAsiaTheme="minorEastAsia" w:hAnsi="Times New Roman" w:cs="Times New Roman"/>
          <w:sz w:val="24"/>
        </w:rPr>
        <w:t>、</w:t>
      </w:r>
      <w:r>
        <w:rPr>
          <w:rFonts w:ascii="Times New Roman" w:eastAsiaTheme="minorEastAsia" w:hAnsi="Times New Roman" w:cs="Times New Roman"/>
          <w:sz w:val="24"/>
        </w:rPr>
        <w:t>Ⅱ</w:t>
      </w:r>
      <w:r>
        <w:rPr>
          <w:rFonts w:ascii="Times New Roman" w:eastAsiaTheme="minorEastAsia" w:hAnsi="Times New Roman" w:cs="Times New Roman"/>
          <w:sz w:val="24"/>
        </w:rPr>
        <w:t>类城市建设用地。场地地势较高，制高点海拔</w:t>
      </w:r>
      <w:r>
        <w:rPr>
          <w:rFonts w:ascii="Times New Roman" w:eastAsiaTheme="minorEastAsia" w:hAnsi="Times New Roman" w:cs="Times New Roman"/>
          <w:sz w:val="24"/>
        </w:rPr>
        <w:t>110.9m</w:t>
      </w:r>
      <w:r>
        <w:rPr>
          <w:rFonts w:ascii="Times New Roman" w:eastAsiaTheme="minorEastAsia" w:hAnsi="Times New Roman" w:cs="Times New Roman"/>
          <w:sz w:val="24"/>
        </w:rPr>
        <w:t>，最大高差约</w:t>
      </w:r>
      <w:r>
        <w:rPr>
          <w:rFonts w:ascii="Times New Roman" w:eastAsiaTheme="minorEastAsia" w:hAnsi="Times New Roman" w:cs="Times New Roman"/>
          <w:sz w:val="24"/>
        </w:rPr>
        <w:t>65m</w:t>
      </w:r>
      <w:r>
        <w:rPr>
          <w:rFonts w:ascii="Times New Roman" w:eastAsiaTheme="minorEastAsia" w:hAnsi="Times New Roman" w:cs="Times New Roman"/>
          <w:sz w:val="24"/>
        </w:rPr>
        <w:t>左右，山岗坡度平缓一般在</w:t>
      </w:r>
      <w:r>
        <w:rPr>
          <w:rFonts w:ascii="Times New Roman" w:eastAsiaTheme="minorEastAsia" w:hAnsi="Times New Roman" w:cs="Times New Roman"/>
          <w:sz w:val="24"/>
        </w:rPr>
        <w:t>5-20°</w:t>
      </w:r>
      <w:r>
        <w:rPr>
          <w:rFonts w:ascii="Times New Roman" w:eastAsiaTheme="minorEastAsia" w:hAnsi="Times New Roman" w:cs="Times New Roman"/>
          <w:sz w:val="24"/>
        </w:rPr>
        <w:t>，无高陡斜坡，不具备产生洪灾、崩塌、滑坡、泥石流的前提条件。</w:t>
      </w:r>
    </w:p>
    <w:p w:rsidR="00773A81" w:rsidRDefault="00924CD7">
      <w:pPr>
        <w:pStyle w:val="3"/>
      </w:pPr>
      <w:r>
        <w:t>气候气象</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新余市地处亚热带湿润性气候区，具有气候温和，日照充足，四季分明，雨量充沛，无霜期长等气候特点。</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1</w:t>
      </w:r>
      <w:r>
        <w:rPr>
          <w:rFonts w:ascii="Times New Roman" w:eastAsiaTheme="minorEastAsia" w:hAnsi="Times New Roman" w:cs="Times New Roman"/>
          <w:sz w:val="24"/>
        </w:rPr>
        <w:t>、气温：全市多年平均气温</w:t>
      </w:r>
      <w:r>
        <w:rPr>
          <w:rFonts w:ascii="Times New Roman" w:eastAsiaTheme="minorEastAsia" w:hAnsi="Times New Roman" w:cs="Times New Roman"/>
          <w:sz w:val="24"/>
        </w:rPr>
        <w:t>17.8℃</w:t>
      </w:r>
      <w:r>
        <w:rPr>
          <w:rFonts w:ascii="Times New Roman" w:eastAsiaTheme="minorEastAsia" w:hAnsi="Times New Roman" w:cs="Times New Roman"/>
          <w:sz w:val="24"/>
        </w:rPr>
        <w:t>。七、八两月为全年最热月，平均气温在</w:t>
      </w:r>
      <w:r>
        <w:rPr>
          <w:rFonts w:ascii="Times New Roman" w:eastAsiaTheme="minorEastAsia" w:hAnsi="Times New Roman" w:cs="Times New Roman"/>
          <w:sz w:val="24"/>
        </w:rPr>
        <w:t>26.6~29.8℃</w:t>
      </w:r>
      <w:r>
        <w:rPr>
          <w:rFonts w:ascii="Times New Roman" w:eastAsiaTheme="minorEastAsia" w:hAnsi="Times New Roman" w:cs="Times New Roman"/>
          <w:sz w:val="24"/>
        </w:rPr>
        <w:t>之间，极端最高气温达</w:t>
      </w:r>
      <w:r>
        <w:rPr>
          <w:rFonts w:ascii="Times New Roman" w:eastAsiaTheme="minorEastAsia" w:hAnsi="Times New Roman" w:cs="Times New Roman"/>
          <w:sz w:val="24"/>
        </w:rPr>
        <w:t>40℃</w:t>
      </w:r>
      <w:r>
        <w:rPr>
          <w:rFonts w:ascii="Times New Roman" w:eastAsiaTheme="minorEastAsia" w:hAnsi="Times New Roman" w:cs="Times New Roman"/>
          <w:sz w:val="24"/>
        </w:rPr>
        <w:t>（</w:t>
      </w:r>
      <w:r>
        <w:rPr>
          <w:rFonts w:ascii="Times New Roman" w:eastAsiaTheme="minorEastAsia" w:hAnsi="Times New Roman" w:cs="Times New Roman"/>
          <w:sz w:val="24"/>
        </w:rPr>
        <w:t>1971</w:t>
      </w:r>
      <w:r>
        <w:rPr>
          <w:rFonts w:ascii="Times New Roman" w:eastAsiaTheme="minorEastAsia" w:hAnsi="Times New Roman" w:cs="Times New Roman"/>
          <w:sz w:val="24"/>
        </w:rPr>
        <w:t>年</w:t>
      </w:r>
      <w:r>
        <w:rPr>
          <w:rFonts w:ascii="Times New Roman" w:eastAsiaTheme="minorEastAsia" w:hAnsi="Times New Roman" w:cs="Times New Roman"/>
          <w:sz w:val="24"/>
        </w:rPr>
        <w:t>7</w:t>
      </w:r>
      <w:r>
        <w:rPr>
          <w:rFonts w:ascii="Times New Roman" w:eastAsiaTheme="minorEastAsia" w:hAnsi="Times New Roman" w:cs="Times New Roman"/>
          <w:sz w:val="24"/>
        </w:rPr>
        <w:t>月</w:t>
      </w:r>
      <w:r>
        <w:rPr>
          <w:rFonts w:ascii="Times New Roman" w:eastAsiaTheme="minorEastAsia" w:hAnsi="Times New Roman" w:cs="Times New Roman"/>
          <w:sz w:val="24"/>
        </w:rPr>
        <w:t>31</w:t>
      </w:r>
      <w:r>
        <w:rPr>
          <w:rFonts w:ascii="Times New Roman" w:eastAsiaTheme="minorEastAsia" w:hAnsi="Times New Roman" w:cs="Times New Roman"/>
          <w:sz w:val="24"/>
        </w:rPr>
        <w:t>日）。</w:t>
      </w:r>
      <w:r>
        <w:rPr>
          <w:rFonts w:ascii="Times New Roman" w:eastAsiaTheme="minorEastAsia" w:hAnsi="Times New Roman" w:cs="Times New Roman"/>
          <w:sz w:val="24"/>
        </w:rPr>
        <w:t>1</w:t>
      </w:r>
      <w:r>
        <w:rPr>
          <w:rFonts w:ascii="Times New Roman" w:eastAsiaTheme="minorEastAsia" w:hAnsi="Times New Roman" w:cs="Times New Roman"/>
          <w:sz w:val="24"/>
        </w:rPr>
        <w:t>、</w:t>
      </w:r>
      <w:r>
        <w:rPr>
          <w:rFonts w:ascii="Times New Roman" w:eastAsiaTheme="minorEastAsia" w:hAnsi="Times New Roman" w:cs="Times New Roman"/>
          <w:sz w:val="24"/>
        </w:rPr>
        <w:t>2</w:t>
      </w:r>
      <w:r>
        <w:rPr>
          <w:rFonts w:ascii="Times New Roman" w:eastAsiaTheme="minorEastAsia" w:hAnsi="Times New Roman" w:cs="Times New Roman"/>
          <w:sz w:val="24"/>
        </w:rPr>
        <w:t>两月为全年最冷月，月平均气温在</w:t>
      </w:r>
      <w:r>
        <w:rPr>
          <w:rFonts w:ascii="Times New Roman" w:eastAsiaTheme="minorEastAsia" w:hAnsi="Times New Roman" w:cs="Times New Roman"/>
          <w:sz w:val="24"/>
        </w:rPr>
        <w:t>3.5℃~5.6℃</w:t>
      </w:r>
      <w:r>
        <w:rPr>
          <w:rFonts w:ascii="Times New Roman" w:eastAsiaTheme="minorEastAsia" w:hAnsi="Times New Roman" w:cs="Times New Roman"/>
          <w:sz w:val="24"/>
        </w:rPr>
        <w:t>之间，极端最低气温为</w:t>
      </w:r>
      <w:r>
        <w:rPr>
          <w:rFonts w:ascii="Times New Roman" w:eastAsiaTheme="minorEastAsia" w:hAnsi="Times New Roman" w:cs="Times New Roman"/>
          <w:sz w:val="24"/>
        </w:rPr>
        <w:t>-8.3℃</w:t>
      </w:r>
      <w:r>
        <w:rPr>
          <w:rFonts w:ascii="Times New Roman" w:eastAsiaTheme="minorEastAsia" w:hAnsi="Times New Roman" w:cs="Times New Roman"/>
          <w:sz w:val="24"/>
        </w:rPr>
        <w:t>，平均最低气温为</w:t>
      </w:r>
      <w:r>
        <w:rPr>
          <w:rFonts w:ascii="Times New Roman" w:eastAsiaTheme="minorEastAsia" w:hAnsi="Times New Roman" w:cs="Times New Roman"/>
          <w:sz w:val="24"/>
        </w:rPr>
        <w:t>-4℃</w:t>
      </w:r>
      <w:r>
        <w:rPr>
          <w:rFonts w:ascii="Times New Roman" w:eastAsiaTheme="minorEastAsia" w:hAnsi="Times New Roman" w:cs="Times New Roman"/>
          <w:sz w:val="24"/>
        </w:rPr>
        <w:t>，全年无霜期</w:t>
      </w:r>
      <w:r>
        <w:rPr>
          <w:rFonts w:ascii="Times New Roman" w:eastAsiaTheme="minorEastAsia" w:hAnsi="Times New Roman" w:cs="Times New Roman"/>
          <w:sz w:val="24"/>
        </w:rPr>
        <w:t>276</w:t>
      </w:r>
      <w:r>
        <w:rPr>
          <w:rFonts w:ascii="Times New Roman" w:eastAsiaTheme="minorEastAsia" w:hAnsi="Times New Roman" w:cs="Times New Roman"/>
          <w:sz w:val="24"/>
        </w:rPr>
        <w:t>天。</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2</w:t>
      </w:r>
      <w:r>
        <w:rPr>
          <w:rFonts w:ascii="Times New Roman" w:eastAsiaTheme="minorEastAsia" w:hAnsi="Times New Roman" w:cs="Times New Roman"/>
          <w:sz w:val="24"/>
        </w:rPr>
        <w:t>、日照：全市多年平均日照时数</w:t>
      </w:r>
      <w:r>
        <w:rPr>
          <w:rFonts w:ascii="Times New Roman" w:eastAsiaTheme="minorEastAsia" w:hAnsi="Times New Roman" w:cs="Times New Roman"/>
          <w:sz w:val="24"/>
        </w:rPr>
        <w:t>1667.2</w:t>
      </w:r>
      <w:r>
        <w:rPr>
          <w:rFonts w:ascii="Times New Roman" w:eastAsiaTheme="minorEastAsia" w:hAnsi="Times New Roman" w:cs="Times New Roman"/>
          <w:sz w:val="24"/>
        </w:rPr>
        <w:t>小时，占可照时数的</w:t>
      </w:r>
      <w:r>
        <w:rPr>
          <w:rFonts w:ascii="Times New Roman" w:eastAsiaTheme="minorEastAsia" w:hAnsi="Times New Roman" w:cs="Times New Roman"/>
          <w:sz w:val="24"/>
        </w:rPr>
        <w:t>37.5%</w:t>
      </w:r>
      <w:r>
        <w:rPr>
          <w:rFonts w:ascii="Times New Roman" w:eastAsiaTheme="minorEastAsia" w:hAnsi="Times New Roman" w:cs="Times New Roman"/>
          <w:sz w:val="24"/>
        </w:rPr>
        <w:t>，太阳辐射总量多年平均值为</w:t>
      </w:r>
      <w:r>
        <w:rPr>
          <w:rFonts w:ascii="Times New Roman" w:eastAsiaTheme="minorEastAsia" w:hAnsi="Times New Roman" w:cs="Times New Roman"/>
          <w:sz w:val="24"/>
        </w:rPr>
        <w:t>102.89</w:t>
      </w:r>
      <w:r>
        <w:rPr>
          <w:rFonts w:ascii="Times New Roman" w:eastAsiaTheme="minorEastAsia" w:hAnsi="Times New Roman" w:cs="Times New Roman"/>
          <w:sz w:val="24"/>
        </w:rPr>
        <w:t>千卡</w:t>
      </w:r>
      <w:r>
        <w:rPr>
          <w:rFonts w:ascii="Times New Roman" w:eastAsiaTheme="minorEastAsia" w:hAnsi="Times New Roman" w:cs="Times New Roman"/>
          <w:sz w:val="24"/>
        </w:rPr>
        <w:t>/cm2</w:t>
      </w:r>
      <w:r>
        <w:rPr>
          <w:rFonts w:ascii="Times New Roman" w:eastAsiaTheme="minorEastAsia" w:hAnsi="Times New Roman" w:cs="Times New Roman"/>
          <w:sz w:val="24"/>
        </w:rPr>
        <w:t>，但时空分布不均，一般山区低于丘陵，丘陵低于平原。每年</w:t>
      </w:r>
      <w:r>
        <w:rPr>
          <w:rFonts w:ascii="Times New Roman" w:eastAsiaTheme="minorEastAsia" w:hAnsi="Times New Roman" w:cs="Times New Roman"/>
          <w:sz w:val="24"/>
        </w:rPr>
        <w:t>7</w:t>
      </w:r>
      <w:r>
        <w:rPr>
          <w:rFonts w:ascii="Times New Roman" w:eastAsiaTheme="minorEastAsia" w:hAnsi="Times New Roman" w:cs="Times New Roman"/>
          <w:sz w:val="24"/>
        </w:rPr>
        <w:t>、</w:t>
      </w:r>
      <w:r>
        <w:rPr>
          <w:rFonts w:ascii="Times New Roman" w:eastAsiaTheme="minorEastAsia" w:hAnsi="Times New Roman" w:cs="Times New Roman"/>
          <w:sz w:val="24"/>
        </w:rPr>
        <w:t>8</w:t>
      </w:r>
      <w:r>
        <w:rPr>
          <w:rFonts w:ascii="Times New Roman" w:eastAsiaTheme="minorEastAsia" w:hAnsi="Times New Roman" w:cs="Times New Roman"/>
          <w:sz w:val="24"/>
        </w:rPr>
        <w:t>两月日照时数明显偏多，占全年日照时数的</w:t>
      </w:r>
      <w:r>
        <w:rPr>
          <w:rFonts w:ascii="Times New Roman" w:eastAsiaTheme="minorEastAsia" w:hAnsi="Times New Roman" w:cs="Times New Roman"/>
          <w:sz w:val="24"/>
        </w:rPr>
        <w:t>59%</w:t>
      </w:r>
      <w:r>
        <w:rPr>
          <w:rFonts w:ascii="Times New Roman" w:eastAsiaTheme="minorEastAsia" w:hAnsi="Times New Roman" w:cs="Times New Roman"/>
          <w:sz w:val="24"/>
        </w:rPr>
        <w:t>，</w:t>
      </w:r>
      <w:r>
        <w:rPr>
          <w:rFonts w:ascii="Times New Roman" w:eastAsiaTheme="minorEastAsia" w:hAnsi="Times New Roman" w:cs="Times New Roman"/>
          <w:sz w:val="24"/>
        </w:rPr>
        <w:t>7</w:t>
      </w:r>
      <w:r>
        <w:rPr>
          <w:rFonts w:ascii="Times New Roman" w:eastAsiaTheme="minorEastAsia" w:hAnsi="Times New Roman" w:cs="Times New Roman"/>
          <w:sz w:val="24"/>
        </w:rPr>
        <w:t>月份太阳辐射总量为</w:t>
      </w:r>
      <w:r>
        <w:rPr>
          <w:rFonts w:ascii="Times New Roman" w:eastAsiaTheme="minorEastAsia" w:hAnsi="Times New Roman" w:cs="Times New Roman"/>
          <w:sz w:val="24"/>
        </w:rPr>
        <w:t>14.144</w:t>
      </w:r>
      <w:r>
        <w:rPr>
          <w:rFonts w:ascii="Times New Roman" w:eastAsiaTheme="minorEastAsia" w:hAnsi="Times New Roman" w:cs="Times New Roman"/>
          <w:sz w:val="24"/>
        </w:rPr>
        <w:t>千卡</w:t>
      </w:r>
      <w:r>
        <w:rPr>
          <w:rFonts w:ascii="Times New Roman" w:eastAsiaTheme="minorEastAsia" w:hAnsi="Times New Roman" w:cs="Times New Roman"/>
          <w:sz w:val="24"/>
        </w:rPr>
        <w:t>/cm2</w:t>
      </w:r>
      <w:r>
        <w:rPr>
          <w:rFonts w:ascii="Times New Roman" w:eastAsiaTheme="minorEastAsia" w:hAnsi="Times New Roman" w:cs="Times New Roman"/>
          <w:sz w:val="24"/>
        </w:rPr>
        <w:t>，</w:t>
      </w:r>
      <w:r>
        <w:rPr>
          <w:rFonts w:ascii="Times New Roman" w:eastAsiaTheme="minorEastAsia" w:hAnsi="Times New Roman" w:cs="Times New Roman"/>
          <w:sz w:val="24"/>
        </w:rPr>
        <w:t>11</w:t>
      </w:r>
      <w:r>
        <w:rPr>
          <w:rFonts w:ascii="Times New Roman" w:eastAsiaTheme="minorEastAsia" w:hAnsi="Times New Roman" w:cs="Times New Roman"/>
          <w:sz w:val="24"/>
        </w:rPr>
        <w:t>、</w:t>
      </w:r>
      <w:r>
        <w:rPr>
          <w:rFonts w:ascii="Times New Roman" w:eastAsiaTheme="minorEastAsia" w:hAnsi="Times New Roman" w:cs="Times New Roman"/>
          <w:sz w:val="24"/>
        </w:rPr>
        <w:t>12</w:t>
      </w:r>
      <w:r>
        <w:rPr>
          <w:rFonts w:ascii="Times New Roman" w:eastAsiaTheme="minorEastAsia" w:hAnsi="Times New Roman" w:cs="Times New Roman"/>
          <w:sz w:val="24"/>
        </w:rPr>
        <w:t>两月日照时数显著偏少，其中</w:t>
      </w:r>
      <w:r>
        <w:rPr>
          <w:rFonts w:ascii="Times New Roman" w:eastAsiaTheme="minorEastAsia" w:hAnsi="Times New Roman" w:cs="Times New Roman"/>
          <w:sz w:val="24"/>
        </w:rPr>
        <w:t>2</w:t>
      </w:r>
      <w:r>
        <w:rPr>
          <w:rFonts w:ascii="Times New Roman" w:eastAsiaTheme="minorEastAsia" w:hAnsi="Times New Roman" w:cs="Times New Roman"/>
          <w:sz w:val="24"/>
        </w:rPr>
        <w:t>月份辐射总量仅为</w:t>
      </w:r>
      <w:r>
        <w:rPr>
          <w:rFonts w:ascii="Times New Roman" w:eastAsiaTheme="minorEastAsia" w:hAnsi="Times New Roman" w:cs="Times New Roman"/>
          <w:sz w:val="24"/>
        </w:rPr>
        <w:t>5.224</w:t>
      </w:r>
      <w:r>
        <w:rPr>
          <w:rFonts w:ascii="Times New Roman" w:eastAsiaTheme="minorEastAsia" w:hAnsi="Times New Roman" w:cs="Times New Roman"/>
          <w:sz w:val="24"/>
        </w:rPr>
        <w:t>千卡</w:t>
      </w:r>
      <w:r>
        <w:rPr>
          <w:rFonts w:ascii="Times New Roman" w:eastAsiaTheme="minorEastAsia" w:hAnsi="Times New Roman" w:cs="Times New Roman"/>
          <w:sz w:val="24"/>
        </w:rPr>
        <w:t>/cm</w:t>
      </w:r>
      <w:r>
        <w:rPr>
          <w:rFonts w:ascii="Times New Roman" w:eastAsiaTheme="minorEastAsia" w:hAnsi="Times New Roman" w:cs="Times New Roman"/>
          <w:sz w:val="24"/>
          <w:vertAlign w:val="superscript"/>
        </w:rPr>
        <w:t>2</w:t>
      </w:r>
      <w:r>
        <w:rPr>
          <w:rFonts w:ascii="Times New Roman" w:eastAsiaTheme="minorEastAsia" w:hAnsi="Times New Roman" w:cs="Times New Roman"/>
          <w:sz w:val="24"/>
        </w:rPr>
        <w:t>。</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3</w:t>
      </w:r>
      <w:r>
        <w:rPr>
          <w:rFonts w:ascii="Times New Roman" w:eastAsiaTheme="minorEastAsia" w:hAnsi="Times New Roman" w:cs="Times New Roman"/>
          <w:sz w:val="24"/>
        </w:rPr>
        <w:t>、降水：全市多年平均降水量为</w:t>
      </w:r>
      <w:r>
        <w:rPr>
          <w:rFonts w:ascii="Times New Roman" w:eastAsiaTheme="minorEastAsia" w:hAnsi="Times New Roman" w:cs="Times New Roman"/>
          <w:sz w:val="24"/>
        </w:rPr>
        <w:t>1582.3mm</w:t>
      </w:r>
      <w:r>
        <w:rPr>
          <w:rFonts w:ascii="Times New Roman" w:eastAsiaTheme="minorEastAsia" w:hAnsi="Times New Roman" w:cs="Times New Roman"/>
          <w:sz w:val="24"/>
        </w:rPr>
        <w:t>，最大年降水量达</w:t>
      </w:r>
      <w:r>
        <w:rPr>
          <w:rFonts w:ascii="Times New Roman" w:eastAsiaTheme="minorEastAsia" w:hAnsi="Times New Roman" w:cs="Times New Roman"/>
          <w:sz w:val="24"/>
        </w:rPr>
        <w:t>2125mm</w:t>
      </w:r>
      <w:r>
        <w:rPr>
          <w:rFonts w:ascii="Times New Roman" w:eastAsiaTheme="minorEastAsia" w:hAnsi="Times New Roman" w:cs="Times New Roman"/>
          <w:sz w:val="24"/>
        </w:rPr>
        <w:t>（</w:t>
      </w:r>
      <w:r>
        <w:rPr>
          <w:rFonts w:ascii="Times New Roman" w:eastAsiaTheme="minorEastAsia" w:hAnsi="Times New Roman" w:cs="Times New Roman"/>
          <w:sz w:val="24"/>
        </w:rPr>
        <w:t>1954</w:t>
      </w:r>
      <w:r>
        <w:rPr>
          <w:rFonts w:ascii="Times New Roman" w:eastAsiaTheme="minorEastAsia" w:hAnsi="Times New Roman" w:cs="Times New Roman"/>
          <w:sz w:val="24"/>
        </w:rPr>
        <w:t>年），最小降水量为</w:t>
      </w:r>
      <w:r>
        <w:rPr>
          <w:rFonts w:ascii="Times New Roman" w:eastAsiaTheme="minorEastAsia" w:hAnsi="Times New Roman" w:cs="Times New Roman"/>
          <w:sz w:val="24"/>
        </w:rPr>
        <w:t>986.8mm</w:t>
      </w:r>
      <w:r>
        <w:rPr>
          <w:rFonts w:ascii="Times New Roman" w:eastAsiaTheme="minorEastAsia" w:hAnsi="Times New Roman" w:cs="Times New Roman"/>
          <w:sz w:val="24"/>
        </w:rPr>
        <w:t>（</w:t>
      </w:r>
      <w:r>
        <w:rPr>
          <w:rFonts w:ascii="Times New Roman" w:eastAsiaTheme="minorEastAsia" w:hAnsi="Times New Roman" w:cs="Times New Roman"/>
          <w:sz w:val="24"/>
        </w:rPr>
        <w:t>1978</w:t>
      </w:r>
      <w:r>
        <w:rPr>
          <w:rFonts w:ascii="Times New Roman" w:eastAsiaTheme="minorEastAsia" w:hAnsi="Times New Roman" w:cs="Times New Roman"/>
          <w:sz w:val="24"/>
        </w:rPr>
        <w:t>年），新余市属全国多雨地区之一，降雨丰沛，比全国平均降雨量</w:t>
      </w:r>
      <w:r>
        <w:rPr>
          <w:rFonts w:ascii="Times New Roman" w:eastAsiaTheme="minorEastAsia" w:hAnsi="Times New Roman" w:cs="Times New Roman"/>
          <w:sz w:val="24"/>
        </w:rPr>
        <w:t>629mm</w:t>
      </w:r>
      <w:r>
        <w:rPr>
          <w:rFonts w:ascii="Times New Roman" w:eastAsiaTheme="minorEastAsia" w:hAnsi="Times New Roman" w:cs="Times New Roman"/>
          <w:sz w:val="24"/>
        </w:rPr>
        <w:t>多一倍多，比江西省平均降雨量</w:t>
      </w:r>
      <w:r>
        <w:rPr>
          <w:rFonts w:ascii="Times New Roman" w:eastAsiaTheme="minorEastAsia" w:hAnsi="Times New Roman" w:cs="Times New Roman"/>
          <w:sz w:val="24"/>
        </w:rPr>
        <w:t>1350—1397.3mm</w:t>
      </w:r>
      <w:r>
        <w:rPr>
          <w:rFonts w:ascii="Times New Roman" w:eastAsiaTheme="minorEastAsia" w:hAnsi="Times New Roman" w:cs="Times New Roman"/>
          <w:sz w:val="24"/>
        </w:rPr>
        <w:t>多</w:t>
      </w:r>
      <w:r>
        <w:rPr>
          <w:rFonts w:ascii="Times New Roman" w:eastAsiaTheme="minorEastAsia" w:hAnsi="Times New Roman" w:cs="Times New Roman"/>
          <w:sz w:val="24"/>
        </w:rPr>
        <w:t>185—232.3mm</w:t>
      </w:r>
      <w:r>
        <w:rPr>
          <w:rFonts w:ascii="Times New Roman" w:eastAsiaTheme="minorEastAsia" w:hAnsi="Times New Roman" w:cs="Times New Roman"/>
          <w:sz w:val="24"/>
        </w:rPr>
        <w:t>，水资源丰富，但降雨时空分布不均，每年</w:t>
      </w:r>
      <w:r>
        <w:rPr>
          <w:rFonts w:ascii="Times New Roman" w:eastAsiaTheme="minorEastAsia" w:hAnsi="Times New Roman" w:cs="Times New Roman"/>
          <w:sz w:val="24"/>
        </w:rPr>
        <w:t>4—6</w:t>
      </w:r>
      <w:r>
        <w:rPr>
          <w:rFonts w:ascii="Times New Roman" w:eastAsiaTheme="minorEastAsia" w:hAnsi="Times New Roman" w:cs="Times New Roman"/>
          <w:sz w:val="24"/>
        </w:rPr>
        <w:t>月降雨占全年降雨量的</w:t>
      </w:r>
      <w:r>
        <w:rPr>
          <w:rFonts w:ascii="Times New Roman" w:eastAsiaTheme="minorEastAsia" w:hAnsi="Times New Roman" w:cs="Times New Roman"/>
          <w:sz w:val="24"/>
        </w:rPr>
        <w:t>46%</w:t>
      </w:r>
      <w:r>
        <w:rPr>
          <w:rFonts w:ascii="Times New Roman" w:eastAsiaTheme="minorEastAsia" w:hAnsi="Times New Roman" w:cs="Times New Roman"/>
          <w:sz w:val="24"/>
        </w:rPr>
        <w:t>左右，而</w:t>
      </w:r>
      <w:r>
        <w:rPr>
          <w:rFonts w:ascii="Times New Roman" w:eastAsiaTheme="minorEastAsia" w:hAnsi="Times New Roman" w:cs="Times New Roman"/>
          <w:sz w:val="24"/>
        </w:rPr>
        <w:t>10—12</w:t>
      </w:r>
      <w:r>
        <w:rPr>
          <w:rFonts w:ascii="Times New Roman" w:eastAsiaTheme="minorEastAsia" w:hAnsi="Times New Roman" w:cs="Times New Roman"/>
          <w:sz w:val="24"/>
        </w:rPr>
        <w:t>月份仅占全年降雨量的</w:t>
      </w:r>
      <w:r>
        <w:rPr>
          <w:rFonts w:ascii="Times New Roman" w:eastAsiaTheme="minorEastAsia" w:hAnsi="Times New Roman" w:cs="Times New Roman"/>
          <w:sz w:val="24"/>
        </w:rPr>
        <w:t>12%</w:t>
      </w:r>
      <w:r>
        <w:rPr>
          <w:rFonts w:ascii="Times New Roman" w:eastAsiaTheme="minorEastAsia" w:hAnsi="Times New Roman" w:cs="Times New Roman"/>
          <w:sz w:val="24"/>
        </w:rPr>
        <w:t>左右，在地域分配上一般沿浙赣铁路，江口水库一带降雨量最多，分宜县洞村</w:t>
      </w:r>
      <w:r>
        <w:rPr>
          <w:rFonts w:ascii="Times New Roman" w:eastAsiaTheme="minorEastAsia" w:hAnsi="Times New Roman" w:cs="Times New Roman"/>
          <w:sz w:val="24"/>
        </w:rPr>
        <w:t>—</w:t>
      </w:r>
      <w:r>
        <w:rPr>
          <w:rFonts w:ascii="Times New Roman" w:eastAsiaTheme="minorEastAsia" w:hAnsi="Times New Roman" w:cs="Times New Roman"/>
          <w:sz w:val="24"/>
        </w:rPr>
        <w:t>高岚一带也是多雨中心，其余均相应为少雨区，良山镇为最少。</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4</w:t>
      </w:r>
      <w:r>
        <w:rPr>
          <w:rFonts w:ascii="Times New Roman" w:eastAsiaTheme="minorEastAsia" w:hAnsi="Times New Roman" w:cs="Times New Roman"/>
          <w:sz w:val="24"/>
        </w:rPr>
        <w:t>、蒸发：新余市植被条件较好，年蒸发量一般低于年降水量，全市多年平均蒸发量为</w:t>
      </w:r>
      <w:r>
        <w:rPr>
          <w:rFonts w:ascii="Times New Roman" w:eastAsiaTheme="minorEastAsia" w:hAnsi="Times New Roman" w:cs="Times New Roman"/>
          <w:sz w:val="24"/>
        </w:rPr>
        <w:t>1071mm</w:t>
      </w:r>
      <w:r>
        <w:rPr>
          <w:rFonts w:ascii="Times New Roman" w:eastAsiaTheme="minorEastAsia" w:hAnsi="Times New Roman" w:cs="Times New Roman"/>
          <w:sz w:val="24"/>
        </w:rPr>
        <w:t>。最大年蒸发量为</w:t>
      </w:r>
      <w:r>
        <w:rPr>
          <w:rFonts w:ascii="Times New Roman" w:eastAsiaTheme="minorEastAsia" w:hAnsi="Times New Roman" w:cs="Times New Roman"/>
          <w:sz w:val="24"/>
        </w:rPr>
        <w:t>1360.4mm</w:t>
      </w:r>
      <w:r>
        <w:rPr>
          <w:rFonts w:ascii="Times New Roman" w:eastAsiaTheme="minorEastAsia" w:hAnsi="Times New Roman" w:cs="Times New Roman"/>
          <w:sz w:val="24"/>
        </w:rPr>
        <w:t>（</w:t>
      </w:r>
      <w:r>
        <w:rPr>
          <w:rFonts w:ascii="Times New Roman" w:eastAsiaTheme="minorEastAsia" w:hAnsi="Times New Roman" w:cs="Times New Roman"/>
          <w:sz w:val="24"/>
        </w:rPr>
        <w:t>1963</w:t>
      </w:r>
      <w:r>
        <w:rPr>
          <w:rFonts w:ascii="Times New Roman" w:eastAsiaTheme="minorEastAsia" w:hAnsi="Times New Roman" w:cs="Times New Roman"/>
          <w:sz w:val="24"/>
        </w:rPr>
        <w:t>年），最少年蒸发量</w:t>
      </w:r>
      <w:r>
        <w:rPr>
          <w:rFonts w:ascii="Times New Roman" w:eastAsiaTheme="minorEastAsia" w:hAnsi="Times New Roman" w:cs="Times New Roman"/>
          <w:sz w:val="24"/>
        </w:rPr>
        <w:t>820.8mm</w:t>
      </w:r>
      <w:r>
        <w:rPr>
          <w:rFonts w:ascii="Times New Roman" w:eastAsiaTheme="minorEastAsia" w:hAnsi="Times New Roman" w:cs="Times New Roman"/>
          <w:sz w:val="24"/>
        </w:rPr>
        <w:t>（</w:t>
      </w:r>
      <w:r>
        <w:rPr>
          <w:rFonts w:ascii="Times New Roman" w:eastAsiaTheme="minorEastAsia" w:hAnsi="Times New Roman" w:cs="Times New Roman"/>
          <w:sz w:val="24"/>
        </w:rPr>
        <w:t>1975</w:t>
      </w:r>
      <w:r>
        <w:rPr>
          <w:rFonts w:ascii="Times New Roman" w:eastAsiaTheme="minorEastAsia" w:hAnsi="Times New Roman" w:cs="Times New Roman"/>
          <w:sz w:val="24"/>
        </w:rPr>
        <w:t>年）</w:t>
      </w:r>
      <w:r>
        <w:rPr>
          <w:rFonts w:ascii="Times New Roman" w:eastAsiaTheme="minorEastAsia" w:hAnsi="Times New Roman" w:cs="Times New Roman"/>
          <w:sz w:val="24"/>
        </w:rPr>
        <w:t xml:space="preserve"> </w:t>
      </w:r>
      <w:r>
        <w:rPr>
          <w:rFonts w:ascii="Times New Roman" w:eastAsiaTheme="minorEastAsia" w:hAnsi="Times New Roman" w:cs="Times New Roman"/>
          <w:sz w:val="24"/>
        </w:rPr>
        <w:t>，每年</w:t>
      </w:r>
      <w:r>
        <w:rPr>
          <w:rFonts w:ascii="Times New Roman" w:eastAsiaTheme="minorEastAsia" w:hAnsi="Times New Roman" w:cs="Times New Roman"/>
          <w:sz w:val="24"/>
        </w:rPr>
        <w:t>7—9</w:t>
      </w:r>
      <w:r>
        <w:rPr>
          <w:rFonts w:ascii="Times New Roman" w:eastAsiaTheme="minorEastAsia" w:hAnsi="Times New Roman" w:cs="Times New Roman"/>
          <w:sz w:val="24"/>
        </w:rPr>
        <w:t>月蒸发量最大，一般占全年的</w:t>
      </w:r>
      <w:r>
        <w:rPr>
          <w:rFonts w:ascii="Times New Roman" w:eastAsiaTheme="minorEastAsia" w:hAnsi="Times New Roman" w:cs="Times New Roman"/>
          <w:sz w:val="24"/>
        </w:rPr>
        <w:t>45%</w:t>
      </w:r>
      <w:r>
        <w:rPr>
          <w:rFonts w:ascii="Times New Roman" w:eastAsiaTheme="minorEastAsia" w:hAnsi="Times New Roman" w:cs="Times New Roman"/>
          <w:sz w:val="24"/>
        </w:rPr>
        <w:t>，</w:t>
      </w:r>
      <w:r>
        <w:rPr>
          <w:rFonts w:ascii="Times New Roman" w:eastAsiaTheme="minorEastAsia" w:hAnsi="Times New Roman" w:cs="Times New Roman"/>
          <w:sz w:val="24"/>
        </w:rPr>
        <w:t>1—3</w:t>
      </w:r>
      <w:r>
        <w:rPr>
          <w:rFonts w:ascii="Times New Roman" w:eastAsiaTheme="minorEastAsia" w:hAnsi="Times New Roman" w:cs="Times New Roman"/>
          <w:sz w:val="24"/>
        </w:rPr>
        <w:t>月最少，约占全年的</w:t>
      </w:r>
      <w:r>
        <w:rPr>
          <w:rFonts w:ascii="Times New Roman" w:eastAsiaTheme="minorEastAsia" w:hAnsi="Times New Roman" w:cs="Times New Roman"/>
          <w:sz w:val="24"/>
        </w:rPr>
        <w:t>12%</w:t>
      </w:r>
      <w:r>
        <w:rPr>
          <w:rFonts w:ascii="Times New Roman" w:eastAsiaTheme="minorEastAsia" w:hAnsi="Times New Roman" w:cs="Times New Roman"/>
          <w:sz w:val="24"/>
        </w:rPr>
        <w:t>，时空分布不均，一般平原大于丘陵和山区，</w:t>
      </w:r>
      <w:r>
        <w:rPr>
          <w:rFonts w:ascii="Times New Roman" w:eastAsiaTheme="minorEastAsia" w:hAnsi="Times New Roman" w:cs="Times New Roman"/>
          <w:sz w:val="24"/>
        </w:rPr>
        <w:t>7—8</w:t>
      </w:r>
      <w:r>
        <w:rPr>
          <w:rFonts w:ascii="Times New Roman" w:eastAsiaTheme="minorEastAsia" w:hAnsi="Times New Roman" w:cs="Times New Roman"/>
          <w:sz w:val="24"/>
        </w:rPr>
        <w:t>月份为全年最大蒸发月，历年最大月蒸发量为</w:t>
      </w:r>
      <w:r>
        <w:rPr>
          <w:rFonts w:ascii="Times New Roman" w:eastAsiaTheme="minorEastAsia" w:hAnsi="Times New Roman" w:cs="Times New Roman"/>
          <w:sz w:val="24"/>
        </w:rPr>
        <w:t>363.4mm</w:t>
      </w:r>
      <w:r>
        <w:rPr>
          <w:rFonts w:ascii="Times New Roman" w:eastAsiaTheme="minorEastAsia" w:hAnsi="Times New Roman" w:cs="Times New Roman"/>
          <w:sz w:val="24"/>
        </w:rPr>
        <w:t>（</w:t>
      </w:r>
      <w:r>
        <w:rPr>
          <w:rFonts w:ascii="Times New Roman" w:eastAsiaTheme="minorEastAsia" w:hAnsi="Times New Roman" w:cs="Times New Roman"/>
          <w:sz w:val="24"/>
        </w:rPr>
        <w:t>1971</w:t>
      </w:r>
      <w:r>
        <w:rPr>
          <w:rFonts w:ascii="Times New Roman" w:eastAsiaTheme="minorEastAsia" w:hAnsi="Times New Roman" w:cs="Times New Roman"/>
          <w:sz w:val="24"/>
        </w:rPr>
        <w:t>年</w:t>
      </w:r>
      <w:r>
        <w:rPr>
          <w:rFonts w:ascii="Times New Roman" w:eastAsiaTheme="minorEastAsia" w:hAnsi="Times New Roman" w:cs="Times New Roman"/>
          <w:sz w:val="24"/>
        </w:rPr>
        <w:t>7</w:t>
      </w:r>
      <w:r>
        <w:rPr>
          <w:rFonts w:ascii="Times New Roman" w:eastAsiaTheme="minorEastAsia" w:hAnsi="Times New Roman" w:cs="Times New Roman"/>
          <w:sz w:val="24"/>
        </w:rPr>
        <w:t>月），</w:t>
      </w:r>
      <w:r>
        <w:rPr>
          <w:rFonts w:ascii="Times New Roman" w:eastAsiaTheme="minorEastAsia" w:hAnsi="Times New Roman" w:cs="Times New Roman"/>
          <w:sz w:val="24"/>
        </w:rPr>
        <w:t>1—2</w:t>
      </w:r>
      <w:r>
        <w:rPr>
          <w:rFonts w:ascii="Times New Roman" w:eastAsiaTheme="minorEastAsia" w:hAnsi="Times New Roman" w:cs="Times New Roman"/>
          <w:sz w:val="24"/>
        </w:rPr>
        <w:t>月份为全年最少蒸发月，历年最少月蒸发量为</w:t>
      </w:r>
      <w:r>
        <w:rPr>
          <w:rFonts w:ascii="Times New Roman" w:eastAsiaTheme="minorEastAsia" w:hAnsi="Times New Roman" w:cs="Times New Roman"/>
          <w:sz w:val="24"/>
        </w:rPr>
        <w:t>25.0mm</w:t>
      </w:r>
      <w:r>
        <w:rPr>
          <w:rFonts w:ascii="Times New Roman" w:eastAsiaTheme="minorEastAsia" w:hAnsi="Times New Roman" w:cs="Times New Roman"/>
          <w:sz w:val="24"/>
        </w:rPr>
        <w:t>（</w:t>
      </w:r>
      <w:r>
        <w:rPr>
          <w:rFonts w:ascii="Times New Roman" w:eastAsiaTheme="minorEastAsia" w:hAnsi="Times New Roman" w:cs="Times New Roman"/>
          <w:sz w:val="24"/>
        </w:rPr>
        <w:t>1984</w:t>
      </w:r>
      <w:r>
        <w:rPr>
          <w:rFonts w:ascii="Times New Roman" w:eastAsiaTheme="minorEastAsia" w:hAnsi="Times New Roman" w:cs="Times New Roman"/>
          <w:sz w:val="24"/>
        </w:rPr>
        <w:t>年</w:t>
      </w:r>
      <w:r>
        <w:rPr>
          <w:rFonts w:ascii="Times New Roman" w:eastAsiaTheme="minorEastAsia" w:hAnsi="Times New Roman" w:cs="Times New Roman"/>
          <w:sz w:val="24"/>
        </w:rPr>
        <w:t>2</w:t>
      </w:r>
      <w:r>
        <w:rPr>
          <w:rFonts w:ascii="Times New Roman" w:eastAsiaTheme="minorEastAsia" w:hAnsi="Times New Roman" w:cs="Times New Roman"/>
          <w:sz w:val="24"/>
        </w:rPr>
        <w:t>月）。</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5</w:t>
      </w:r>
      <w:r>
        <w:rPr>
          <w:rFonts w:ascii="Times New Roman" w:eastAsiaTheme="minorEastAsia" w:hAnsi="Times New Roman" w:cs="Times New Roman"/>
          <w:sz w:val="24"/>
        </w:rPr>
        <w:t>、风：全年平均风速</w:t>
      </w:r>
      <w:r>
        <w:rPr>
          <w:rFonts w:ascii="Times New Roman" w:eastAsiaTheme="minorEastAsia" w:hAnsi="Times New Roman" w:cs="Times New Roman"/>
          <w:sz w:val="24"/>
        </w:rPr>
        <w:t>1.3m/s</w:t>
      </w:r>
      <w:r>
        <w:rPr>
          <w:rFonts w:ascii="Times New Roman" w:eastAsiaTheme="minorEastAsia" w:hAnsi="Times New Roman" w:cs="Times New Roman"/>
          <w:sz w:val="24"/>
        </w:rPr>
        <w:t>，夏季平均风速</w:t>
      </w:r>
      <w:r>
        <w:rPr>
          <w:rFonts w:ascii="Times New Roman" w:eastAsiaTheme="minorEastAsia" w:hAnsi="Times New Roman" w:cs="Times New Roman"/>
          <w:sz w:val="24"/>
        </w:rPr>
        <w:t>1.6m/s</w:t>
      </w:r>
      <w:r>
        <w:rPr>
          <w:rFonts w:ascii="Times New Roman" w:eastAsiaTheme="minorEastAsia" w:hAnsi="Times New Roman" w:cs="Times New Roman"/>
          <w:sz w:val="24"/>
        </w:rPr>
        <w:t>，冬季平均风速</w:t>
      </w:r>
      <w:r>
        <w:rPr>
          <w:rFonts w:ascii="Times New Roman" w:eastAsiaTheme="minorEastAsia" w:hAnsi="Times New Roman" w:cs="Times New Roman"/>
          <w:sz w:val="24"/>
        </w:rPr>
        <w:t>1.0m/s</w:t>
      </w:r>
      <w:r>
        <w:rPr>
          <w:rFonts w:ascii="Times New Roman" w:eastAsiaTheme="minorEastAsia" w:hAnsi="Times New Roman" w:cs="Times New Roman"/>
          <w:sz w:val="24"/>
        </w:rPr>
        <w:t>；全年主导风向为东风。</w:t>
      </w:r>
    </w:p>
    <w:p w:rsidR="00773A81" w:rsidRDefault="00924CD7">
      <w:pPr>
        <w:pStyle w:val="3"/>
      </w:pPr>
      <w:r>
        <w:t>水文状况</w:t>
      </w:r>
    </w:p>
    <w:p w:rsidR="00773A81" w:rsidRDefault="00924CD7">
      <w:pPr>
        <w:spacing w:line="360" w:lineRule="auto"/>
        <w:ind w:firstLineChars="200" w:firstLine="480"/>
        <w:rPr>
          <w:sz w:val="24"/>
        </w:rPr>
      </w:pPr>
      <w:r>
        <w:rPr>
          <w:sz w:val="24"/>
        </w:rPr>
        <w:t>项目纳污河流为袁河。袁河属赣江水系，发源于萍乡武功山北麓，自西而东流经四市</w:t>
      </w:r>
      <w:r>
        <w:rPr>
          <w:sz w:val="24"/>
        </w:rPr>
        <w:t>(</w:t>
      </w:r>
      <w:r>
        <w:rPr>
          <w:sz w:val="24"/>
        </w:rPr>
        <w:t>萍乡、宜春、新余及樟树市</w:t>
      </w:r>
      <w:r>
        <w:rPr>
          <w:sz w:val="24"/>
        </w:rPr>
        <w:t>)</w:t>
      </w:r>
      <w:r>
        <w:rPr>
          <w:sz w:val="24"/>
        </w:rPr>
        <w:t>，于樟树市张家山乡的荷埠注入赣江。河流全长</w:t>
      </w:r>
      <w:r>
        <w:rPr>
          <w:sz w:val="24"/>
        </w:rPr>
        <w:t>273km</w:t>
      </w:r>
      <w:r>
        <w:rPr>
          <w:sz w:val="24"/>
        </w:rPr>
        <w:t>，流域面积</w:t>
      </w:r>
      <w:r>
        <w:rPr>
          <w:sz w:val="24"/>
        </w:rPr>
        <w:t>6486km</w:t>
      </w:r>
      <w:r>
        <w:rPr>
          <w:sz w:val="24"/>
          <w:vertAlign w:val="superscript"/>
        </w:rPr>
        <w:t>2</w:t>
      </w:r>
      <w:r>
        <w:rPr>
          <w:sz w:val="24"/>
        </w:rPr>
        <w:t>，其中江口水库坝以上的集雨面积</w:t>
      </w:r>
      <w:r>
        <w:rPr>
          <w:sz w:val="24"/>
        </w:rPr>
        <w:t>3900km</w:t>
      </w:r>
      <w:r>
        <w:rPr>
          <w:sz w:val="24"/>
          <w:vertAlign w:val="superscript"/>
        </w:rPr>
        <w:t>2</w:t>
      </w:r>
      <w:r>
        <w:rPr>
          <w:sz w:val="24"/>
        </w:rPr>
        <w:t>，袁河多年平均流量</w:t>
      </w:r>
      <w:r>
        <w:rPr>
          <w:sz w:val="24"/>
        </w:rPr>
        <w:t>112m</w:t>
      </w:r>
      <w:r>
        <w:rPr>
          <w:sz w:val="24"/>
          <w:vertAlign w:val="superscript"/>
        </w:rPr>
        <w:t>3</w:t>
      </w:r>
      <w:r>
        <w:rPr>
          <w:sz w:val="24"/>
        </w:rPr>
        <w:t>/s</w:t>
      </w:r>
      <w:r>
        <w:rPr>
          <w:sz w:val="24"/>
        </w:rPr>
        <w:t>，枯水流量</w:t>
      </w:r>
      <w:r>
        <w:rPr>
          <w:sz w:val="24"/>
        </w:rPr>
        <w:t>3</w:t>
      </w:r>
      <w:r>
        <w:rPr>
          <w:sz w:val="24"/>
        </w:rPr>
        <w:t>～</w:t>
      </w:r>
      <w:r>
        <w:rPr>
          <w:sz w:val="24"/>
        </w:rPr>
        <w:t>5m</w:t>
      </w:r>
      <w:r>
        <w:rPr>
          <w:sz w:val="24"/>
          <w:vertAlign w:val="superscript"/>
        </w:rPr>
        <w:t>3</w:t>
      </w:r>
      <w:r>
        <w:rPr>
          <w:sz w:val="24"/>
        </w:rPr>
        <w:t>/s</w:t>
      </w:r>
      <w:r>
        <w:rPr>
          <w:sz w:val="24"/>
        </w:rPr>
        <w:t>，历史最大洪峰流量</w:t>
      </w:r>
      <w:r>
        <w:rPr>
          <w:sz w:val="24"/>
        </w:rPr>
        <w:t>(1926</w:t>
      </w:r>
      <w:r>
        <w:rPr>
          <w:sz w:val="24"/>
        </w:rPr>
        <w:t>年</w:t>
      </w:r>
      <w:r>
        <w:rPr>
          <w:sz w:val="24"/>
        </w:rPr>
        <w:t>)</w:t>
      </w:r>
      <w:r>
        <w:rPr>
          <w:sz w:val="24"/>
        </w:rPr>
        <w:t>为</w:t>
      </w:r>
      <w:r>
        <w:rPr>
          <w:sz w:val="24"/>
        </w:rPr>
        <w:t>5860m</w:t>
      </w:r>
      <w:r>
        <w:rPr>
          <w:sz w:val="24"/>
          <w:vertAlign w:val="superscript"/>
        </w:rPr>
        <w:t>3</w:t>
      </w:r>
      <w:r>
        <w:rPr>
          <w:sz w:val="24"/>
        </w:rPr>
        <w:t>/s</w:t>
      </w:r>
      <w:r>
        <w:rPr>
          <w:sz w:val="24"/>
        </w:rPr>
        <w:t>，</w:t>
      </w:r>
      <w:r>
        <w:rPr>
          <w:sz w:val="24"/>
        </w:rPr>
        <w:t>1962</w:t>
      </w:r>
      <w:r>
        <w:rPr>
          <w:sz w:val="24"/>
        </w:rPr>
        <w:t>年江口地段实测洪峰流量为</w:t>
      </w:r>
      <w:r>
        <w:rPr>
          <w:sz w:val="24"/>
        </w:rPr>
        <w:t>3710m</w:t>
      </w:r>
      <w:r>
        <w:rPr>
          <w:sz w:val="24"/>
          <w:vertAlign w:val="superscript"/>
        </w:rPr>
        <w:t>3</w:t>
      </w:r>
      <w:r>
        <w:rPr>
          <w:sz w:val="24"/>
        </w:rPr>
        <w:t>/s</w:t>
      </w:r>
      <w:r>
        <w:rPr>
          <w:sz w:val="24"/>
        </w:rPr>
        <w:t>，江口水库多年平均径流总量为</w:t>
      </w:r>
      <w:r>
        <w:rPr>
          <w:sz w:val="24"/>
        </w:rPr>
        <w:t>34.44</w:t>
      </w:r>
      <w:r>
        <w:rPr>
          <w:sz w:val="24"/>
        </w:rPr>
        <w:t>亿</w:t>
      </w:r>
      <w:r>
        <w:rPr>
          <w:sz w:val="24"/>
        </w:rPr>
        <w:t>m</w:t>
      </w:r>
      <w:r>
        <w:rPr>
          <w:sz w:val="24"/>
          <w:vertAlign w:val="superscript"/>
        </w:rPr>
        <w:t>3</w:t>
      </w:r>
      <w:r>
        <w:rPr>
          <w:sz w:val="24"/>
        </w:rPr>
        <w:t>。江口水库以下河段流量受江口水库的控制。袁河在新余市境内长度为</w:t>
      </w:r>
      <w:r>
        <w:rPr>
          <w:sz w:val="24"/>
        </w:rPr>
        <w:t>116.9km</w:t>
      </w:r>
      <w:r>
        <w:rPr>
          <w:sz w:val="24"/>
        </w:rPr>
        <w:t>，其中分宜县内</w:t>
      </w:r>
      <w:r>
        <w:rPr>
          <w:sz w:val="24"/>
        </w:rPr>
        <w:t>26.3km</w:t>
      </w:r>
      <w:r>
        <w:rPr>
          <w:sz w:val="24"/>
        </w:rPr>
        <w:t>，渝水境内</w:t>
      </w:r>
      <w:r>
        <w:rPr>
          <w:sz w:val="24"/>
        </w:rPr>
        <w:t>90.6k</w:t>
      </w:r>
      <w:r>
        <w:rPr>
          <w:rFonts w:ascii="Times New Roman" w:hAnsi="Times New Roman" w:cs="Times New Roman"/>
          <w:sz w:val="24"/>
        </w:rPr>
        <w:t>m</w:t>
      </w:r>
      <w:r>
        <w:rPr>
          <w:rFonts w:ascii="Times New Roman" w:hAnsi="Times New Roman" w:cs="Times New Roman"/>
          <w:sz w:val="24"/>
        </w:rPr>
        <w:t>。市河河床比降为</w:t>
      </w:r>
      <w:r>
        <w:rPr>
          <w:rFonts w:ascii="Times New Roman" w:hAnsi="Times New Roman" w:cs="Times New Roman"/>
          <w:sz w:val="24"/>
        </w:rPr>
        <w:t>0.196%</w:t>
      </w:r>
      <w:r>
        <w:rPr>
          <w:rFonts w:ascii="Times New Roman" w:hAnsi="Times New Roman" w:cs="Times New Roman"/>
          <w:sz w:val="24"/>
        </w:rPr>
        <w:t>，平均深度</w:t>
      </w:r>
      <w:r>
        <w:rPr>
          <w:rFonts w:ascii="Times New Roman" w:hAnsi="Times New Roman" w:cs="Times New Roman"/>
          <w:sz w:val="24"/>
        </w:rPr>
        <w:t>7.3m</w:t>
      </w:r>
      <w:r>
        <w:rPr>
          <w:rFonts w:ascii="Times New Roman" w:hAnsi="Times New Roman" w:cs="Times New Roman"/>
          <w:sz w:val="24"/>
        </w:rPr>
        <w:t>，平均宽度</w:t>
      </w:r>
      <w:r>
        <w:rPr>
          <w:rFonts w:ascii="Times New Roman" w:hAnsi="Times New Roman" w:cs="Times New Roman"/>
          <w:sz w:val="24"/>
        </w:rPr>
        <w:t>155m</w:t>
      </w:r>
      <w:r>
        <w:rPr>
          <w:rFonts w:ascii="Times New Roman" w:hAnsi="Times New Roman" w:cs="Times New Roman"/>
          <w:sz w:val="24"/>
        </w:rPr>
        <w:t>，最窄处仅</w:t>
      </w:r>
      <w:r>
        <w:rPr>
          <w:rFonts w:ascii="Times New Roman" w:hAnsi="Times New Roman" w:cs="Times New Roman"/>
          <w:sz w:val="24"/>
        </w:rPr>
        <w:t>60m(</w:t>
      </w:r>
      <w:r>
        <w:rPr>
          <w:rFonts w:ascii="Times New Roman" w:hAnsi="Times New Roman" w:cs="Times New Roman"/>
          <w:sz w:val="24"/>
        </w:rPr>
        <w:t>罗坊乡八元村河</w:t>
      </w:r>
      <w:r>
        <w:rPr>
          <w:rFonts w:ascii="Times New Roman" w:hAnsi="Times New Roman" w:cs="Times New Roman"/>
          <w:sz w:val="24"/>
        </w:rPr>
        <w:t>)</w:t>
      </w:r>
      <w:r>
        <w:rPr>
          <w:rFonts w:ascii="Times New Roman" w:hAnsi="Times New Roman" w:cs="Times New Roman"/>
          <w:sz w:val="24"/>
        </w:rPr>
        <w:t>。河道弯曲线窄，局部河段砂、砾石淤积成滩，俗有</w:t>
      </w:r>
      <w:r>
        <w:rPr>
          <w:rFonts w:ascii="Times New Roman" w:hAnsi="Times New Roman" w:cs="Times New Roman"/>
          <w:sz w:val="24"/>
        </w:rPr>
        <w:t>“</w:t>
      </w:r>
      <w:r>
        <w:rPr>
          <w:rFonts w:ascii="Times New Roman" w:hAnsi="Times New Roman" w:cs="Times New Roman"/>
          <w:sz w:val="24"/>
        </w:rPr>
        <w:t>十八道弯三十个滩</w:t>
      </w:r>
      <w:r>
        <w:rPr>
          <w:rFonts w:ascii="Times New Roman" w:hAnsi="Times New Roman" w:cs="Times New Roman"/>
          <w:sz w:val="24"/>
        </w:rPr>
        <w:t>”</w:t>
      </w:r>
      <w:r>
        <w:rPr>
          <w:rFonts w:ascii="Times New Roman" w:hAnsi="Times New Roman" w:cs="Times New Roman"/>
          <w:sz w:val="24"/>
        </w:rPr>
        <w:t>之说。</w:t>
      </w:r>
    </w:p>
    <w:p w:rsidR="00773A81" w:rsidRDefault="00924CD7">
      <w:pPr>
        <w:pStyle w:val="3"/>
      </w:pPr>
      <w:r>
        <w:t>自然资源</w:t>
      </w:r>
    </w:p>
    <w:p w:rsidR="00773A81" w:rsidRDefault="00924CD7">
      <w:pPr>
        <w:spacing w:line="360" w:lineRule="auto"/>
        <w:ind w:firstLineChars="200" w:firstLine="480"/>
        <w:rPr>
          <w:rFonts w:cs="Calibri"/>
          <w:sz w:val="24"/>
        </w:rPr>
      </w:pPr>
      <w:r>
        <w:rPr>
          <w:rFonts w:cs="Calibri"/>
          <w:sz w:val="24"/>
        </w:rPr>
        <w:t>新余市植物资源种类在建</w:t>
      </w:r>
      <w:r>
        <w:rPr>
          <w:rFonts w:cs="Calibri"/>
          <w:sz w:val="24"/>
        </w:rPr>
        <w:t>254</w:t>
      </w:r>
      <w:r>
        <w:rPr>
          <w:rFonts w:cs="Calibri"/>
          <w:sz w:val="24"/>
        </w:rPr>
        <w:t>科、</w:t>
      </w:r>
      <w:r>
        <w:rPr>
          <w:rFonts w:cs="Calibri"/>
          <w:sz w:val="24"/>
        </w:rPr>
        <w:t>841</w:t>
      </w:r>
      <w:r>
        <w:rPr>
          <w:rFonts w:cs="Calibri"/>
          <w:sz w:val="24"/>
        </w:rPr>
        <w:t>属、</w:t>
      </w:r>
      <w:r>
        <w:rPr>
          <w:rFonts w:cs="Calibri"/>
          <w:sz w:val="24"/>
        </w:rPr>
        <w:t>1888</w:t>
      </w:r>
      <w:r>
        <w:rPr>
          <w:rFonts w:cs="Calibri"/>
          <w:sz w:val="24"/>
        </w:rPr>
        <w:t>种，其中木本植物</w:t>
      </w:r>
      <w:r>
        <w:rPr>
          <w:rFonts w:cs="Calibri"/>
          <w:sz w:val="24"/>
        </w:rPr>
        <w:t>126</w:t>
      </w:r>
      <w:r>
        <w:rPr>
          <w:rFonts w:cs="Calibri"/>
          <w:sz w:val="24"/>
        </w:rPr>
        <w:t>科、</w:t>
      </w:r>
      <w:r>
        <w:rPr>
          <w:rFonts w:cs="Calibri"/>
          <w:sz w:val="24"/>
        </w:rPr>
        <w:t>356</w:t>
      </w:r>
      <w:r>
        <w:rPr>
          <w:rFonts w:cs="Calibri"/>
          <w:sz w:val="24"/>
        </w:rPr>
        <w:t>属、</w:t>
      </w:r>
      <w:r>
        <w:rPr>
          <w:rFonts w:cs="Calibri"/>
          <w:sz w:val="24"/>
        </w:rPr>
        <w:t>913</w:t>
      </w:r>
      <w:r>
        <w:rPr>
          <w:rFonts w:cs="Calibri"/>
          <w:sz w:val="24"/>
        </w:rPr>
        <w:t>种。木本植物中主要用材树种</w:t>
      </w:r>
      <w:r>
        <w:rPr>
          <w:rFonts w:cs="Calibri"/>
          <w:sz w:val="24"/>
        </w:rPr>
        <w:t>189</w:t>
      </w:r>
      <w:r>
        <w:rPr>
          <w:rFonts w:cs="Calibri"/>
          <w:sz w:val="24"/>
        </w:rPr>
        <w:t>种、珍贵速生树种</w:t>
      </w:r>
      <w:r>
        <w:rPr>
          <w:rFonts w:cs="Calibri"/>
          <w:sz w:val="24"/>
        </w:rPr>
        <w:t>37</w:t>
      </w:r>
      <w:r>
        <w:rPr>
          <w:rFonts w:cs="Calibri"/>
          <w:sz w:val="24"/>
        </w:rPr>
        <w:t>种、油料树种</w:t>
      </w:r>
      <w:r>
        <w:rPr>
          <w:rFonts w:cs="Calibri"/>
          <w:sz w:val="24"/>
        </w:rPr>
        <w:t>19</w:t>
      </w:r>
      <w:r>
        <w:rPr>
          <w:rFonts w:cs="Calibri"/>
          <w:sz w:val="24"/>
        </w:rPr>
        <w:t>种、果品树种</w:t>
      </w:r>
      <w:r>
        <w:rPr>
          <w:rFonts w:cs="Calibri"/>
          <w:sz w:val="24"/>
        </w:rPr>
        <w:t>15</w:t>
      </w:r>
      <w:r>
        <w:rPr>
          <w:rFonts w:cs="Calibri"/>
          <w:sz w:val="24"/>
        </w:rPr>
        <w:t>种，庭院绿化树种</w:t>
      </w:r>
      <w:r>
        <w:rPr>
          <w:rFonts w:cs="Calibri"/>
          <w:sz w:val="24"/>
        </w:rPr>
        <w:t>35</w:t>
      </w:r>
      <w:r>
        <w:rPr>
          <w:rFonts w:cs="Calibri"/>
          <w:sz w:val="24"/>
        </w:rPr>
        <w:t>种，药用植物</w:t>
      </w:r>
      <w:r>
        <w:rPr>
          <w:rFonts w:cs="Calibri"/>
          <w:sz w:val="24"/>
        </w:rPr>
        <w:t>217</w:t>
      </w:r>
      <w:r>
        <w:rPr>
          <w:rFonts w:cs="Calibri"/>
          <w:sz w:val="24"/>
        </w:rPr>
        <w:t>种。林业用地面积</w:t>
      </w:r>
      <w:r>
        <w:rPr>
          <w:rFonts w:cs="Calibri"/>
          <w:sz w:val="24"/>
        </w:rPr>
        <w:t>17.39</w:t>
      </w:r>
      <w:r>
        <w:rPr>
          <w:rFonts w:cs="Calibri"/>
          <w:sz w:val="24"/>
        </w:rPr>
        <w:t>万公顷，占土地总面积</w:t>
      </w:r>
      <w:r>
        <w:rPr>
          <w:rFonts w:cs="Calibri"/>
          <w:sz w:val="24"/>
        </w:rPr>
        <w:t>54.89%</w:t>
      </w:r>
      <w:r>
        <w:rPr>
          <w:rFonts w:cs="Calibri"/>
          <w:sz w:val="24"/>
        </w:rPr>
        <w:t>，森林总蓄积量</w:t>
      </w:r>
      <w:r>
        <w:rPr>
          <w:rFonts w:cs="Calibri"/>
          <w:sz w:val="24"/>
        </w:rPr>
        <w:t>460.5</w:t>
      </w:r>
      <w:r>
        <w:rPr>
          <w:rFonts w:cs="Calibri"/>
          <w:sz w:val="24"/>
        </w:rPr>
        <w:t>万立方米，毛竹立竹总株数</w:t>
      </w:r>
      <w:r>
        <w:rPr>
          <w:rFonts w:cs="Calibri"/>
          <w:sz w:val="24"/>
        </w:rPr>
        <w:t>2693.9</w:t>
      </w:r>
      <w:r>
        <w:rPr>
          <w:rFonts w:cs="Calibri"/>
          <w:sz w:val="24"/>
        </w:rPr>
        <w:t>万株，森林覆盖率达</w:t>
      </w:r>
      <w:r>
        <w:rPr>
          <w:rFonts w:cs="Calibri"/>
          <w:sz w:val="24"/>
        </w:rPr>
        <w:t>53.7%</w:t>
      </w:r>
      <w:r>
        <w:rPr>
          <w:rFonts w:cs="Calibri"/>
          <w:sz w:val="24"/>
        </w:rPr>
        <w:t>，城市绿化率达到</w:t>
      </w:r>
      <w:r>
        <w:rPr>
          <w:rFonts w:cs="Calibri"/>
          <w:sz w:val="24"/>
        </w:rPr>
        <w:t>35%</w:t>
      </w:r>
      <w:r>
        <w:rPr>
          <w:rFonts w:cs="Calibri"/>
          <w:sz w:val="24"/>
        </w:rPr>
        <w:t>。主要有杉、松、樟、槠、楠、梓、柏、油茶、毛竹等。由于高新经济开发区的建设，项目所在地植被覆盖率不高，</w:t>
      </w:r>
      <w:r>
        <w:rPr>
          <w:rFonts w:cs="Calibri" w:hint="eastAsia"/>
          <w:sz w:val="24"/>
        </w:rPr>
        <w:t>以</w:t>
      </w:r>
      <w:r>
        <w:rPr>
          <w:rFonts w:cs="Calibri"/>
          <w:sz w:val="24"/>
        </w:rPr>
        <w:t>人工绿化树木、丛生的野草和伏地生长的草本植物为主</w:t>
      </w:r>
      <w:r>
        <w:rPr>
          <w:rFonts w:cs="Calibri" w:hint="eastAsia"/>
          <w:sz w:val="24"/>
        </w:rPr>
        <w:t>。乔木和灌木散落分布，</w:t>
      </w:r>
      <w:r>
        <w:rPr>
          <w:rFonts w:cs="Calibri"/>
          <w:sz w:val="24"/>
        </w:rPr>
        <w:t>乔木主要有松树、杉树，灌木主要是油茶林</w:t>
      </w:r>
      <w:r>
        <w:rPr>
          <w:rFonts w:cs="Calibri" w:hint="eastAsia"/>
          <w:sz w:val="24"/>
        </w:rPr>
        <w:t>。</w:t>
      </w:r>
    </w:p>
    <w:p w:rsidR="00773A81" w:rsidRDefault="00924CD7">
      <w:pPr>
        <w:spacing w:line="360" w:lineRule="auto"/>
        <w:ind w:firstLineChars="200" w:firstLine="480"/>
        <w:rPr>
          <w:rFonts w:cs="Calibri"/>
          <w:sz w:val="24"/>
        </w:rPr>
      </w:pPr>
      <w:r>
        <w:rPr>
          <w:rFonts w:cs="Calibri"/>
          <w:sz w:val="24"/>
        </w:rPr>
        <w:t>新余市野生动物兽类在建豹、狼、豺、狐、山羊、獐、野猪、短毛猴等</w:t>
      </w:r>
      <w:r>
        <w:rPr>
          <w:rFonts w:cs="Calibri"/>
          <w:sz w:val="24"/>
        </w:rPr>
        <w:t>37</w:t>
      </w:r>
      <w:r>
        <w:rPr>
          <w:rFonts w:cs="Calibri"/>
          <w:sz w:val="24"/>
        </w:rPr>
        <w:t>种，禽类有麻雀、布谷、喜鹊、杜鹃、斑鸠、野鸡、啄木鸟、画眉、猫头鹰等</w:t>
      </w:r>
      <w:r>
        <w:rPr>
          <w:rFonts w:cs="Calibri"/>
          <w:sz w:val="24"/>
        </w:rPr>
        <w:t>39</w:t>
      </w:r>
      <w:r>
        <w:rPr>
          <w:rFonts w:cs="Calibri"/>
          <w:sz w:val="24"/>
        </w:rPr>
        <w:t>种，鳞甲类有鲤、鳗、鲶、鲂、鳙、鲢、鳊、草鱼、鳝、鳅、鳖、龟、蟹、蚌、螺、虾、穿山甲等，蛇类有蝮蛇、金环蛇、银环蛇、棋盘蛇、菜花蛇、竹叶青、泥蛇等</w:t>
      </w:r>
      <w:r>
        <w:rPr>
          <w:rFonts w:cs="Calibri"/>
          <w:sz w:val="24"/>
        </w:rPr>
        <w:t>28</w:t>
      </w:r>
      <w:r>
        <w:rPr>
          <w:rFonts w:cs="Calibri"/>
          <w:sz w:val="24"/>
        </w:rPr>
        <w:t>种。</w:t>
      </w:r>
    </w:p>
    <w:p w:rsidR="00773A81" w:rsidRDefault="00924CD7">
      <w:pPr>
        <w:spacing w:line="360" w:lineRule="auto"/>
        <w:ind w:firstLineChars="200" w:firstLine="480"/>
        <w:jc w:val="left"/>
        <w:rPr>
          <w:rFonts w:asciiTheme="minorEastAsia" w:eastAsiaTheme="minorEastAsia" w:hAnsiTheme="minorEastAsia"/>
          <w:sz w:val="24"/>
        </w:rPr>
      </w:pPr>
      <w:r>
        <w:rPr>
          <w:rFonts w:cs="Calibri"/>
          <w:sz w:val="24"/>
        </w:rPr>
        <w:t>由于</w:t>
      </w:r>
      <w:r>
        <w:rPr>
          <w:rFonts w:cs="Calibri" w:hint="eastAsia"/>
          <w:sz w:val="24"/>
        </w:rPr>
        <w:t>高新区</w:t>
      </w:r>
      <w:r>
        <w:rPr>
          <w:rFonts w:cs="Calibri"/>
          <w:sz w:val="24"/>
        </w:rPr>
        <w:t>的建设，项目所在地植被覆盖率不高，乔木主要有松树、杉树，灌木主要是油茶林，由于受人类活动长期的影响，项目所在地生物物种简单以农作物（水稻、红薯、棉花）和经济作物为主。项目所在地主要植被为人工绿化树木、丛生的野草和伏地生长的草本植物。根据现场调查了解</w:t>
      </w:r>
      <w:r>
        <w:rPr>
          <w:rFonts w:cs="Calibri" w:hint="eastAsia"/>
          <w:sz w:val="24"/>
        </w:rPr>
        <w:t>情况</w:t>
      </w:r>
      <w:r>
        <w:rPr>
          <w:rFonts w:cs="Calibri"/>
          <w:sz w:val="24"/>
        </w:rPr>
        <w:t>，项目区周围</w:t>
      </w:r>
      <w:r>
        <w:rPr>
          <w:rFonts w:cs="Calibri" w:hint="eastAsia"/>
          <w:sz w:val="24"/>
        </w:rPr>
        <w:t>2</w:t>
      </w:r>
      <w:r>
        <w:rPr>
          <w:rFonts w:cs="Calibri"/>
          <w:sz w:val="24"/>
        </w:rPr>
        <w:t>500m</w:t>
      </w:r>
      <w:r>
        <w:rPr>
          <w:rFonts w:cs="Calibri"/>
          <w:sz w:val="24"/>
        </w:rPr>
        <w:t>范围内尚未发在建列入《国家重点保护野生植物名录》和《国家重点保护野生动物名录》的动植物。</w:t>
      </w:r>
    </w:p>
    <w:p w:rsidR="00773A81" w:rsidRDefault="00924CD7">
      <w:pPr>
        <w:pStyle w:val="2"/>
      </w:pPr>
      <w:bookmarkStart w:id="52" w:name="_Toc165188167"/>
      <w:r>
        <w:rPr>
          <w:rFonts w:hint="eastAsia"/>
        </w:rPr>
        <w:t>环境敏感目标变化情况</w:t>
      </w:r>
      <w:bookmarkEnd w:id="52"/>
    </w:p>
    <w:p w:rsidR="00773A81" w:rsidRDefault="00924CD7">
      <w:pPr>
        <w:pStyle w:val="Char2CharCharCharCharCharCharCharCharCharCharCharChar"/>
        <w:spacing w:line="360" w:lineRule="auto"/>
        <w:jc w:val="center"/>
        <w:rPr>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5.2</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1</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环境保护目标一览表</w:t>
      </w:r>
    </w:p>
    <w:tbl>
      <w:tblPr>
        <w:tblW w:w="5000" w:type="pct"/>
        <w:tblLook w:val="04A0" w:firstRow="1" w:lastRow="0" w:firstColumn="1" w:lastColumn="0" w:noHBand="0" w:noVBand="1"/>
      </w:tblPr>
      <w:tblGrid>
        <w:gridCol w:w="421"/>
        <w:gridCol w:w="708"/>
        <w:gridCol w:w="1502"/>
        <w:gridCol w:w="875"/>
        <w:gridCol w:w="881"/>
        <w:gridCol w:w="884"/>
        <w:gridCol w:w="875"/>
        <w:gridCol w:w="881"/>
        <w:gridCol w:w="872"/>
        <w:gridCol w:w="1161"/>
      </w:tblGrid>
      <w:tr w:rsidR="00773A81">
        <w:trPr>
          <w:trHeight w:val="20"/>
          <w:tblHeader/>
        </w:trPr>
        <w:tc>
          <w:tcPr>
            <w:tcW w:w="232"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b/>
                <w:bCs/>
                <w:kern w:val="0"/>
                <w:szCs w:val="21"/>
              </w:rPr>
            </w:pPr>
            <w:r>
              <w:rPr>
                <w:rFonts w:ascii="宋体" w:eastAsia="宋体" w:hAnsi="宋体" w:cs="宋体" w:hint="eastAsia"/>
                <w:b/>
                <w:bCs/>
                <w:kern w:val="0"/>
                <w:szCs w:val="21"/>
              </w:rPr>
              <w:t>序号</w:t>
            </w:r>
          </w:p>
        </w:tc>
        <w:tc>
          <w:tcPr>
            <w:tcW w:w="391" w:type="pct"/>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jc w:val="center"/>
              <w:rPr>
                <w:rFonts w:ascii="宋体" w:eastAsia="宋体" w:hAnsi="宋体" w:cs="宋体"/>
                <w:b/>
                <w:bCs/>
                <w:kern w:val="0"/>
                <w:szCs w:val="21"/>
              </w:rPr>
            </w:pPr>
            <w:r>
              <w:rPr>
                <w:rFonts w:ascii="宋体" w:eastAsia="宋体" w:hAnsi="宋体" w:cs="宋体" w:hint="eastAsia"/>
                <w:b/>
                <w:bCs/>
                <w:kern w:val="0"/>
                <w:szCs w:val="21"/>
              </w:rPr>
              <w:t>环境要素</w:t>
            </w:r>
          </w:p>
        </w:tc>
        <w:tc>
          <w:tcPr>
            <w:tcW w:w="829" w:type="pct"/>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jc w:val="center"/>
              <w:rPr>
                <w:rFonts w:ascii="宋体" w:eastAsia="宋体" w:hAnsi="宋体" w:cs="宋体"/>
                <w:b/>
                <w:bCs/>
                <w:kern w:val="0"/>
                <w:szCs w:val="21"/>
              </w:rPr>
            </w:pPr>
            <w:r>
              <w:rPr>
                <w:rFonts w:ascii="宋体" w:eastAsia="宋体" w:hAnsi="宋体" w:cs="宋体" w:hint="eastAsia"/>
                <w:b/>
                <w:bCs/>
                <w:kern w:val="0"/>
                <w:szCs w:val="21"/>
              </w:rPr>
              <w:t>环境敏感点</w:t>
            </w:r>
          </w:p>
        </w:tc>
        <w:tc>
          <w:tcPr>
            <w:tcW w:w="483" w:type="pct"/>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jc w:val="center"/>
              <w:rPr>
                <w:rFonts w:ascii="宋体" w:eastAsia="宋体" w:hAnsi="宋体" w:cs="宋体"/>
                <w:b/>
                <w:bCs/>
                <w:kern w:val="0"/>
                <w:szCs w:val="21"/>
              </w:rPr>
            </w:pPr>
            <w:r>
              <w:rPr>
                <w:rFonts w:ascii="宋体" w:eastAsia="宋体" w:hAnsi="宋体" w:cs="宋体" w:hint="eastAsia"/>
                <w:b/>
                <w:bCs/>
                <w:kern w:val="0"/>
                <w:szCs w:val="21"/>
              </w:rPr>
              <w:t>相对厂址方位</w:t>
            </w:r>
          </w:p>
        </w:tc>
        <w:tc>
          <w:tcPr>
            <w:tcW w:w="486" w:type="pct"/>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jc w:val="center"/>
              <w:rPr>
                <w:rFonts w:ascii="宋体" w:eastAsia="宋体" w:hAnsi="宋体" w:cs="宋体"/>
                <w:b/>
                <w:bCs/>
                <w:kern w:val="0"/>
                <w:szCs w:val="21"/>
              </w:rPr>
            </w:pPr>
            <w:r>
              <w:rPr>
                <w:rFonts w:ascii="宋体" w:eastAsia="宋体" w:hAnsi="宋体" w:cs="宋体" w:hint="eastAsia"/>
                <w:b/>
                <w:bCs/>
                <w:kern w:val="0"/>
                <w:szCs w:val="21"/>
              </w:rPr>
              <w:t>原环评中距离(m)</w:t>
            </w:r>
          </w:p>
        </w:tc>
        <w:tc>
          <w:tcPr>
            <w:tcW w:w="488" w:type="pct"/>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jc w:val="center"/>
              <w:rPr>
                <w:rFonts w:ascii="宋体" w:eastAsia="宋体" w:hAnsi="宋体" w:cs="宋体"/>
                <w:b/>
                <w:bCs/>
                <w:kern w:val="0"/>
                <w:szCs w:val="21"/>
              </w:rPr>
            </w:pPr>
            <w:r>
              <w:rPr>
                <w:rFonts w:ascii="宋体" w:eastAsia="宋体" w:hAnsi="宋体" w:cs="宋体" w:hint="eastAsia"/>
                <w:b/>
                <w:bCs/>
                <w:kern w:val="0"/>
                <w:szCs w:val="21"/>
              </w:rPr>
              <w:t>最近厂界直线距离（m）</w:t>
            </w:r>
          </w:p>
        </w:tc>
        <w:tc>
          <w:tcPr>
            <w:tcW w:w="483" w:type="pct"/>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jc w:val="center"/>
              <w:rPr>
                <w:rFonts w:ascii="宋体" w:eastAsia="宋体" w:hAnsi="宋体" w:cs="宋体"/>
                <w:b/>
                <w:bCs/>
                <w:kern w:val="0"/>
                <w:szCs w:val="21"/>
              </w:rPr>
            </w:pPr>
            <w:r>
              <w:rPr>
                <w:rFonts w:ascii="宋体" w:eastAsia="宋体" w:hAnsi="宋体" w:cs="宋体" w:hint="eastAsia"/>
                <w:b/>
                <w:bCs/>
                <w:kern w:val="0"/>
                <w:szCs w:val="21"/>
              </w:rPr>
              <w:t>变化情况</w:t>
            </w:r>
          </w:p>
        </w:tc>
        <w:tc>
          <w:tcPr>
            <w:tcW w:w="967" w:type="pct"/>
            <w:gridSpan w:val="2"/>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jc w:val="center"/>
              <w:rPr>
                <w:rFonts w:ascii="宋体" w:eastAsia="宋体" w:hAnsi="宋体" w:cs="宋体"/>
                <w:b/>
                <w:bCs/>
                <w:kern w:val="0"/>
                <w:szCs w:val="21"/>
              </w:rPr>
            </w:pPr>
            <w:r>
              <w:rPr>
                <w:rFonts w:ascii="宋体" w:eastAsia="宋体" w:hAnsi="宋体" w:cs="宋体" w:hint="eastAsia"/>
                <w:b/>
                <w:bCs/>
                <w:kern w:val="0"/>
                <w:szCs w:val="21"/>
              </w:rPr>
              <w:t>规模(人)</w:t>
            </w:r>
          </w:p>
        </w:tc>
        <w:tc>
          <w:tcPr>
            <w:tcW w:w="641" w:type="pct"/>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jc w:val="center"/>
              <w:rPr>
                <w:rFonts w:ascii="宋体" w:eastAsia="宋体" w:hAnsi="宋体" w:cs="宋体"/>
                <w:b/>
                <w:bCs/>
                <w:kern w:val="0"/>
                <w:szCs w:val="21"/>
              </w:rPr>
            </w:pPr>
            <w:r>
              <w:rPr>
                <w:rFonts w:ascii="宋体" w:eastAsia="宋体" w:hAnsi="宋体" w:cs="宋体" w:hint="eastAsia"/>
                <w:b/>
                <w:bCs/>
                <w:kern w:val="0"/>
                <w:szCs w:val="21"/>
              </w:rPr>
              <w:t>环境功能</w:t>
            </w:r>
          </w:p>
        </w:tc>
      </w:tr>
      <w:tr w:rsidR="00773A81">
        <w:trPr>
          <w:trHeight w:val="20"/>
        </w:trPr>
        <w:tc>
          <w:tcPr>
            <w:tcW w:w="232" w:type="pct"/>
            <w:vMerge w:val="restart"/>
            <w:tcBorders>
              <w:top w:val="nil"/>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1</w:t>
            </w:r>
          </w:p>
        </w:tc>
        <w:tc>
          <w:tcPr>
            <w:tcW w:w="391" w:type="pct"/>
            <w:vMerge w:val="restart"/>
            <w:tcBorders>
              <w:top w:val="nil"/>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大气环境</w:t>
            </w:r>
          </w:p>
        </w:tc>
        <w:tc>
          <w:tcPr>
            <w:tcW w:w="829"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沪昆高速新余服务区</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西北</w:t>
            </w:r>
          </w:p>
        </w:tc>
        <w:tc>
          <w:tcPr>
            <w:tcW w:w="486"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原环评中一二期时没有</w:t>
            </w:r>
          </w:p>
        </w:tc>
        <w:tc>
          <w:tcPr>
            <w:tcW w:w="488"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463</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后期新增敏感点</w:t>
            </w:r>
          </w:p>
        </w:tc>
        <w:tc>
          <w:tcPr>
            <w:tcW w:w="967" w:type="pct"/>
            <w:gridSpan w:val="2"/>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rPr>
                <w:rFonts w:ascii="宋体" w:eastAsia="宋体" w:hAnsi="宋体" w:cs="宋体"/>
                <w:kern w:val="0"/>
                <w:szCs w:val="21"/>
              </w:rPr>
            </w:pPr>
            <w:r>
              <w:rPr>
                <w:rFonts w:ascii="宋体" w:eastAsia="宋体" w:hAnsi="宋体" w:cs="宋体" w:hint="eastAsia"/>
                <w:kern w:val="0"/>
                <w:szCs w:val="21"/>
              </w:rPr>
              <w:t>服务区，约200人</w:t>
            </w:r>
          </w:p>
        </w:tc>
        <w:tc>
          <w:tcPr>
            <w:tcW w:w="641" w:type="pct"/>
            <w:vMerge w:val="restart"/>
            <w:tcBorders>
              <w:top w:val="nil"/>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《环境空气质量标准》（GB3095-2012）二类区</w:t>
            </w:r>
          </w:p>
        </w:tc>
      </w:tr>
      <w:tr w:rsidR="00773A81">
        <w:trPr>
          <w:trHeight w:val="20"/>
        </w:trPr>
        <w:tc>
          <w:tcPr>
            <w:tcW w:w="232"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39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829"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新余学院教工住宅小区</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西南</w:t>
            </w:r>
          </w:p>
        </w:tc>
        <w:tc>
          <w:tcPr>
            <w:tcW w:w="486"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1635</w:t>
            </w:r>
          </w:p>
        </w:tc>
        <w:tc>
          <w:tcPr>
            <w:tcW w:w="488"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1635</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无变化</w:t>
            </w:r>
          </w:p>
        </w:tc>
        <w:tc>
          <w:tcPr>
            <w:tcW w:w="967" w:type="pct"/>
            <w:gridSpan w:val="2"/>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rPr>
                <w:rFonts w:ascii="宋体" w:eastAsia="宋体" w:hAnsi="宋体" w:cs="宋体"/>
                <w:kern w:val="0"/>
                <w:szCs w:val="21"/>
              </w:rPr>
            </w:pPr>
            <w:r>
              <w:rPr>
                <w:rFonts w:ascii="宋体" w:eastAsia="宋体" w:hAnsi="宋体" w:cs="宋体" w:hint="eastAsia"/>
                <w:kern w:val="0"/>
                <w:szCs w:val="21"/>
              </w:rPr>
              <w:t>居住区，约600户，1200人</w:t>
            </w:r>
          </w:p>
        </w:tc>
        <w:tc>
          <w:tcPr>
            <w:tcW w:w="64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r>
      <w:tr w:rsidR="00773A81">
        <w:trPr>
          <w:trHeight w:val="20"/>
        </w:trPr>
        <w:tc>
          <w:tcPr>
            <w:tcW w:w="232"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39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829"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鲇口村安置小区</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西南</w:t>
            </w:r>
          </w:p>
        </w:tc>
        <w:tc>
          <w:tcPr>
            <w:tcW w:w="486"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2205</w:t>
            </w:r>
          </w:p>
        </w:tc>
        <w:tc>
          <w:tcPr>
            <w:tcW w:w="488"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2205</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无变化</w:t>
            </w:r>
          </w:p>
        </w:tc>
        <w:tc>
          <w:tcPr>
            <w:tcW w:w="967" w:type="pct"/>
            <w:gridSpan w:val="2"/>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居住区，约1000户，3000人</w:t>
            </w:r>
          </w:p>
        </w:tc>
        <w:tc>
          <w:tcPr>
            <w:tcW w:w="64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r>
      <w:tr w:rsidR="00773A81">
        <w:trPr>
          <w:trHeight w:val="20"/>
        </w:trPr>
        <w:tc>
          <w:tcPr>
            <w:tcW w:w="232"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39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829"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新余学院</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西面</w:t>
            </w:r>
          </w:p>
        </w:tc>
        <w:tc>
          <w:tcPr>
            <w:tcW w:w="486"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2140</w:t>
            </w:r>
          </w:p>
        </w:tc>
        <w:tc>
          <w:tcPr>
            <w:tcW w:w="488"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2140</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无变化</w:t>
            </w:r>
          </w:p>
        </w:tc>
        <w:tc>
          <w:tcPr>
            <w:tcW w:w="967" w:type="pct"/>
            <w:gridSpan w:val="2"/>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rPr>
                <w:rFonts w:ascii="宋体" w:eastAsia="宋体" w:hAnsi="宋体" w:cs="宋体"/>
                <w:kern w:val="0"/>
                <w:szCs w:val="21"/>
              </w:rPr>
            </w:pPr>
            <w:r>
              <w:rPr>
                <w:rFonts w:ascii="宋体" w:eastAsia="宋体" w:hAnsi="宋体" w:cs="宋体" w:hint="eastAsia"/>
                <w:kern w:val="0"/>
                <w:szCs w:val="21"/>
              </w:rPr>
              <w:t>学校，约5000人</w:t>
            </w:r>
          </w:p>
        </w:tc>
        <w:tc>
          <w:tcPr>
            <w:tcW w:w="64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r>
      <w:tr w:rsidR="00773A81">
        <w:trPr>
          <w:trHeight w:val="20"/>
        </w:trPr>
        <w:tc>
          <w:tcPr>
            <w:tcW w:w="232"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39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829"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照明小区</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西南</w:t>
            </w:r>
          </w:p>
        </w:tc>
        <w:tc>
          <w:tcPr>
            <w:tcW w:w="486"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2274</w:t>
            </w:r>
          </w:p>
        </w:tc>
        <w:tc>
          <w:tcPr>
            <w:tcW w:w="488"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2274</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无变化</w:t>
            </w:r>
          </w:p>
        </w:tc>
        <w:tc>
          <w:tcPr>
            <w:tcW w:w="967" w:type="pct"/>
            <w:gridSpan w:val="2"/>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居住区，约430户，1500人</w:t>
            </w:r>
          </w:p>
        </w:tc>
        <w:tc>
          <w:tcPr>
            <w:tcW w:w="64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r>
      <w:tr w:rsidR="00773A81">
        <w:trPr>
          <w:trHeight w:val="20"/>
        </w:trPr>
        <w:tc>
          <w:tcPr>
            <w:tcW w:w="232"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39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829"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简家新村</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西南</w:t>
            </w:r>
          </w:p>
        </w:tc>
        <w:tc>
          <w:tcPr>
            <w:tcW w:w="486"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原环评中为简家村</w:t>
            </w:r>
          </w:p>
        </w:tc>
        <w:tc>
          <w:tcPr>
            <w:tcW w:w="488"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1660</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简家村拆迁</w:t>
            </w:r>
          </w:p>
        </w:tc>
        <w:tc>
          <w:tcPr>
            <w:tcW w:w="967" w:type="pct"/>
            <w:gridSpan w:val="2"/>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居住区，约300户，1000人</w:t>
            </w:r>
          </w:p>
        </w:tc>
        <w:tc>
          <w:tcPr>
            <w:tcW w:w="64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r>
      <w:tr w:rsidR="00773A81">
        <w:trPr>
          <w:trHeight w:val="20"/>
        </w:trPr>
        <w:tc>
          <w:tcPr>
            <w:tcW w:w="232"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39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829"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光明村</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西南</w:t>
            </w:r>
          </w:p>
        </w:tc>
        <w:tc>
          <w:tcPr>
            <w:tcW w:w="486"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2740</w:t>
            </w:r>
          </w:p>
        </w:tc>
        <w:tc>
          <w:tcPr>
            <w:tcW w:w="488"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2740</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无变化</w:t>
            </w:r>
          </w:p>
        </w:tc>
        <w:tc>
          <w:tcPr>
            <w:tcW w:w="967" w:type="pct"/>
            <w:gridSpan w:val="2"/>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rPr>
                <w:rFonts w:ascii="宋体" w:eastAsia="宋体" w:hAnsi="宋体" w:cs="宋体"/>
                <w:kern w:val="0"/>
                <w:szCs w:val="21"/>
              </w:rPr>
            </w:pPr>
            <w:r>
              <w:rPr>
                <w:rFonts w:ascii="宋体" w:eastAsia="宋体" w:hAnsi="宋体" w:cs="宋体" w:hint="eastAsia"/>
                <w:kern w:val="0"/>
                <w:szCs w:val="21"/>
              </w:rPr>
              <w:t>居住区，约350户，1200人</w:t>
            </w:r>
          </w:p>
        </w:tc>
        <w:tc>
          <w:tcPr>
            <w:tcW w:w="64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r>
      <w:tr w:rsidR="00773A81">
        <w:trPr>
          <w:trHeight w:val="20"/>
        </w:trPr>
        <w:tc>
          <w:tcPr>
            <w:tcW w:w="232"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39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829"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堎里</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西南</w:t>
            </w:r>
          </w:p>
        </w:tc>
        <w:tc>
          <w:tcPr>
            <w:tcW w:w="486"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2170</w:t>
            </w:r>
          </w:p>
        </w:tc>
        <w:tc>
          <w:tcPr>
            <w:tcW w:w="488"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2170</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无变化</w:t>
            </w:r>
          </w:p>
        </w:tc>
        <w:tc>
          <w:tcPr>
            <w:tcW w:w="967" w:type="pct"/>
            <w:gridSpan w:val="2"/>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rPr>
                <w:rFonts w:ascii="宋体" w:eastAsia="宋体" w:hAnsi="宋体" w:cs="宋体"/>
                <w:kern w:val="0"/>
                <w:szCs w:val="21"/>
              </w:rPr>
            </w:pPr>
            <w:r>
              <w:rPr>
                <w:rFonts w:ascii="宋体" w:eastAsia="宋体" w:hAnsi="宋体" w:cs="宋体" w:hint="eastAsia"/>
                <w:kern w:val="0"/>
                <w:szCs w:val="21"/>
              </w:rPr>
              <w:t>居住区，约230户，800人</w:t>
            </w:r>
          </w:p>
        </w:tc>
        <w:tc>
          <w:tcPr>
            <w:tcW w:w="64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r>
      <w:tr w:rsidR="00773A81">
        <w:trPr>
          <w:trHeight w:val="20"/>
        </w:trPr>
        <w:tc>
          <w:tcPr>
            <w:tcW w:w="232"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39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829"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章家</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东南</w:t>
            </w:r>
          </w:p>
        </w:tc>
        <w:tc>
          <w:tcPr>
            <w:tcW w:w="486"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2130</w:t>
            </w:r>
          </w:p>
        </w:tc>
        <w:tc>
          <w:tcPr>
            <w:tcW w:w="488"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2130</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无变化</w:t>
            </w:r>
          </w:p>
        </w:tc>
        <w:tc>
          <w:tcPr>
            <w:tcW w:w="967" w:type="pct"/>
            <w:gridSpan w:val="2"/>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rPr>
                <w:rFonts w:ascii="宋体" w:eastAsia="宋体" w:hAnsi="宋体" w:cs="宋体"/>
                <w:kern w:val="0"/>
                <w:szCs w:val="21"/>
              </w:rPr>
            </w:pPr>
            <w:r>
              <w:rPr>
                <w:rFonts w:ascii="宋体" w:eastAsia="宋体" w:hAnsi="宋体" w:cs="宋体" w:hint="eastAsia"/>
                <w:kern w:val="0"/>
                <w:szCs w:val="21"/>
              </w:rPr>
              <w:t>居住区，约30户，100人</w:t>
            </w:r>
          </w:p>
        </w:tc>
        <w:tc>
          <w:tcPr>
            <w:tcW w:w="64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r>
      <w:tr w:rsidR="00773A81">
        <w:trPr>
          <w:trHeight w:val="20"/>
        </w:trPr>
        <w:tc>
          <w:tcPr>
            <w:tcW w:w="232"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39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829"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李家</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东南</w:t>
            </w:r>
          </w:p>
        </w:tc>
        <w:tc>
          <w:tcPr>
            <w:tcW w:w="486"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1867</w:t>
            </w:r>
          </w:p>
        </w:tc>
        <w:tc>
          <w:tcPr>
            <w:tcW w:w="488"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1867</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无变化</w:t>
            </w:r>
          </w:p>
        </w:tc>
        <w:tc>
          <w:tcPr>
            <w:tcW w:w="967" w:type="pct"/>
            <w:gridSpan w:val="2"/>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rPr>
                <w:rFonts w:ascii="宋体" w:eastAsia="宋体" w:hAnsi="宋体" w:cs="宋体"/>
                <w:kern w:val="0"/>
                <w:szCs w:val="21"/>
              </w:rPr>
            </w:pPr>
            <w:r>
              <w:rPr>
                <w:rFonts w:ascii="宋体" w:eastAsia="宋体" w:hAnsi="宋体" w:cs="宋体" w:hint="eastAsia"/>
                <w:kern w:val="0"/>
                <w:szCs w:val="21"/>
              </w:rPr>
              <w:t>居住区，约30户，100人</w:t>
            </w:r>
          </w:p>
        </w:tc>
        <w:tc>
          <w:tcPr>
            <w:tcW w:w="64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r>
      <w:tr w:rsidR="00773A81">
        <w:trPr>
          <w:trHeight w:val="20"/>
        </w:trPr>
        <w:tc>
          <w:tcPr>
            <w:tcW w:w="232"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39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829"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小水</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东南</w:t>
            </w:r>
          </w:p>
        </w:tc>
        <w:tc>
          <w:tcPr>
            <w:tcW w:w="486"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2062</w:t>
            </w:r>
          </w:p>
        </w:tc>
        <w:tc>
          <w:tcPr>
            <w:tcW w:w="488"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2062</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无变化</w:t>
            </w:r>
          </w:p>
        </w:tc>
        <w:tc>
          <w:tcPr>
            <w:tcW w:w="967" w:type="pct"/>
            <w:gridSpan w:val="2"/>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rPr>
                <w:rFonts w:ascii="宋体" w:eastAsia="宋体" w:hAnsi="宋体" w:cs="宋体"/>
                <w:kern w:val="0"/>
                <w:szCs w:val="21"/>
              </w:rPr>
            </w:pPr>
            <w:r>
              <w:rPr>
                <w:rFonts w:ascii="宋体" w:eastAsia="宋体" w:hAnsi="宋体" w:cs="宋体" w:hint="eastAsia"/>
                <w:kern w:val="0"/>
                <w:szCs w:val="21"/>
              </w:rPr>
              <w:t>居住区，约35户，120人</w:t>
            </w:r>
          </w:p>
        </w:tc>
        <w:tc>
          <w:tcPr>
            <w:tcW w:w="64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r>
      <w:tr w:rsidR="00773A81">
        <w:trPr>
          <w:trHeight w:val="20"/>
        </w:trPr>
        <w:tc>
          <w:tcPr>
            <w:tcW w:w="232"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39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829"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青春康源公司</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东南</w:t>
            </w:r>
          </w:p>
        </w:tc>
        <w:tc>
          <w:tcPr>
            <w:tcW w:w="486"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未考虑</w:t>
            </w:r>
          </w:p>
        </w:tc>
        <w:tc>
          <w:tcPr>
            <w:tcW w:w="488"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510</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无变化</w:t>
            </w:r>
          </w:p>
        </w:tc>
        <w:tc>
          <w:tcPr>
            <w:tcW w:w="967" w:type="pct"/>
            <w:gridSpan w:val="2"/>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rPr>
                <w:rFonts w:ascii="宋体" w:eastAsia="宋体" w:hAnsi="宋体" w:cs="宋体"/>
                <w:kern w:val="0"/>
                <w:szCs w:val="21"/>
              </w:rPr>
            </w:pPr>
            <w:r>
              <w:rPr>
                <w:rFonts w:ascii="宋体" w:eastAsia="宋体" w:hAnsi="宋体" w:cs="宋体" w:hint="eastAsia"/>
                <w:kern w:val="0"/>
                <w:szCs w:val="21"/>
              </w:rPr>
              <w:t>医药企业</w:t>
            </w:r>
          </w:p>
        </w:tc>
        <w:tc>
          <w:tcPr>
            <w:tcW w:w="64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r>
      <w:tr w:rsidR="00773A81">
        <w:trPr>
          <w:trHeight w:val="20"/>
        </w:trPr>
        <w:tc>
          <w:tcPr>
            <w:tcW w:w="232"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39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829"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普润食品有限公司</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东南</w:t>
            </w:r>
          </w:p>
        </w:tc>
        <w:tc>
          <w:tcPr>
            <w:tcW w:w="486"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未考虑</w:t>
            </w:r>
          </w:p>
        </w:tc>
        <w:tc>
          <w:tcPr>
            <w:tcW w:w="488"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692</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无变化</w:t>
            </w:r>
          </w:p>
        </w:tc>
        <w:tc>
          <w:tcPr>
            <w:tcW w:w="967" w:type="pct"/>
            <w:gridSpan w:val="2"/>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rPr>
                <w:rFonts w:ascii="宋体" w:eastAsia="宋体" w:hAnsi="宋体" w:cs="宋体"/>
                <w:kern w:val="0"/>
                <w:szCs w:val="21"/>
              </w:rPr>
            </w:pPr>
            <w:r>
              <w:rPr>
                <w:rFonts w:ascii="宋体" w:eastAsia="宋体" w:hAnsi="宋体" w:cs="宋体" w:hint="eastAsia"/>
                <w:kern w:val="0"/>
                <w:szCs w:val="21"/>
              </w:rPr>
              <w:t>食品企业</w:t>
            </w:r>
          </w:p>
        </w:tc>
        <w:tc>
          <w:tcPr>
            <w:tcW w:w="64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r>
      <w:tr w:rsidR="00773A81">
        <w:trPr>
          <w:trHeight w:val="20"/>
        </w:trPr>
        <w:tc>
          <w:tcPr>
            <w:tcW w:w="232"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39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829"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王皮</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东面</w:t>
            </w:r>
          </w:p>
        </w:tc>
        <w:tc>
          <w:tcPr>
            <w:tcW w:w="486"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1440</w:t>
            </w:r>
          </w:p>
        </w:tc>
        <w:tc>
          <w:tcPr>
            <w:tcW w:w="488"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1440</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无变化</w:t>
            </w:r>
          </w:p>
        </w:tc>
        <w:tc>
          <w:tcPr>
            <w:tcW w:w="967" w:type="pct"/>
            <w:gridSpan w:val="2"/>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rPr>
                <w:rFonts w:ascii="宋体" w:eastAsia="宋体" w:hAnsi="宋体" w:cs="宋体"/>
                <w:kern w:val="0"/>
                <w:szCs w:val="21"/>
              </w:rPr>
            </w:pPr>
            <w:r>
              <w:rPr>
                <w:rFonts w:ascii="宋体" w:eastAsia="宋体" w:hAnsi="宋体" w:cs="宋体" w:hint="eastAsia"/>
                <w:kern w:val="0"/>
                <w:szCs w:val="21"/>
              </w:rPr>
              <w:t>居住区，约35户，120人</w:t>
            </w:r>
          </w:p>
        </w:tc>
        <w:tc>
          <w:tcPr>
            <w:tcW w:w="64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r>
      <w:tr w:rsidR="00773A81">
        <w:trPr>
          <w:trHeight w:val="20"/>
        </w:trPr>
        <w:tc>
          <w:tcPr>
            <w:tcW w:w="232"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39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829"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火田村</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东北</w:t>
            </w:r>
          </w:p>
        </w:tc>
        <w:tc>
          <w:tcPr>
            <w:tcW w:w="486"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222.5</w:t>
            </w:r>
          </w:p>
        </w:tc>
        <w:tc>
          <w:tcPr>
            <w:tcW w:w="488"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222.5</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无变化</w:t>
            </w:r>
          </w:p>
        </w:tc>
        <w:tc>
          <w:tcPr>
            <w:tcW w:w="967" w:type="pct"/>
            <w:gridSpan w:val="2"/>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rPr>
                <w:rFonts w:ascii="宋体" w:eastAsia="宋体" w:hAnsi="宋体" w:cs="宋体"/>
                <w:kern w:val="0"/>
                <w:szCs w:val="21"/>
              </w:rPr>
            </w:pPr>
            <w:r>
              <w:rPr>
                <w:rFonts w:ascii="宋体" w:eastAsia="宋体" w:hAnsi="宋体" w:cs="宋体" w:hint="eastAsia"/>
                <w:kern w:val="0"/>
                <w:szCs w:val="21"/>
              </w:rPr>
              <w:t>居住区，约142户，500人</w:t>
            </w:r>
          </w:p>
        </w:tc>
        <w:tc>
          <w:tcPr>
            <w:tcW w:w="64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r>
      <w:tr w:rsidR="00773A81">
        <w:trPr>
          <w:trHeight w:val="20"/>
        </w:trPr>
        <w:tc>
          <w:tcPr>
            <w:tcW w:w="232"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39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829"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袁家</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东面</w:t>
            </w:r>
          </w:p>
        </w:tc>
        <w:tc>
          <w:tcPr>
            <w:tcW w:w="486"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2148</w:t>
            </w:r>
          </w:p>
        </w:tc>
        <w:tc>
          <w:tcPr>
            <w:tcW w:w="488"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2148</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无变化</w:t>
            </w:r>
          </w:p>
        </w:tc>
        <w:tc>
          <w:tcPr>
            <w:tcW w:w="967" w:type="pct"/>
            <w:gridSpan w:val="2"/>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rPr>
                <w:rFonts w:ascii="宋体" w:eastAsia="宋体" w:hAnsi="宋体" w:cs="宋体"/>
                <w:kern w:val="0"/>
                <w:szCs w:val="21"/>
              </w:rPr>
            </w:pPr>
            <w:r>
              <w:rPr>
                <w:rFonts w:ascii="宋体" w:eastAsia="宋体" w:hAnsi="宋体" w:cs="宋体" w:hint="eastAsia"/>
                <w:kern w:val="0"/>
                <w:szCs w:val="21"/>
              </w:rPr>
              <w:t>居住区，约35户，120人</w:t>
            </w:r>
          </w:p>
        </w:tc>
        <w:tc>
          <w:tcPr>
            <w:tcW w:w="64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r>
      <w:tr w:rsidR="00773A81">
        <w:trPr>
          <w:trHeight w:val="20"/>
        </w:trPr>
        <w:tc>
          <w:tcPr>
            <w:tcW w:w="232"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39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829"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张家村</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东北</w:t>
            </w:r>
          </w:p>
        </w:tc>
        <w:tc>
          <w:tcPr>
            <w:tcW w:w="486"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2610</w:t>
            </w:r>
          </w:p>
        </w:tc>
        <w:tc>
          <w:tcPr>
            <w:tcW w:w="488"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2610</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无变化</w:t>
            </w:r>
          </w:p>
        </w:tc>
        <w:tc>
          <w:tcPr>
            <w:tcW w:w="967" w:type="pct"/>
            <w:gridSpan w:val="2"/>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rPr>
                <w:rFonts w:ascii="宋体" w:eastAsia="宋体" w:hAnsi="宋体" w:cs="宋体"/>
                <w:kern w:val="0"/>
                <w:szCs w:val="21"/>
              </w:rPr>
            </w:pPr>
            <w:r>
              <w:rPr>
                <w:rFonts w:ascii="宋体" w:eastAsia="宋体" w:hAnsi="宋体" w:cs="宋体" w:hint="eastAsia"/>
                <w:kern w:val="0"/>
                <w:szCs w:val="21"/>
              </w:rPr>
              <w:t>居住区，约30户，100人</w:t>
            </w:r>
          </w:p>
        </w:tc>
        <w:tc>
          <w:tcPr>
            <w:tcW w:w="64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r>
      <w:tr w:rsidR="00773A81">
        <w:trPr>
          <w:trHeight w:val="20"/>
        </w:trPr>
        <w:tc>
          <w:tcPr>
            <w:tcW w:w="232"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39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829"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桥上村</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东北</w:t>
            </w:r>
          </w:p>
        </w:tc>
        <w:tc>
          <w:tcPr>
            <w:tcW w:w="486"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2030</w:t>
            </w:r>
          </w:p>
        </w:tc>
        <w:tc>
          <w:tcPr>
            <w:tcW w:w="488"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2030</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无变化</w:t>
            </w:r>
          </w:p>
        </w:tc>
        <w:tc>
          <w:tcPr>
            <w:tcW w:w="967" w:type="pct"/>
            <w:gridSpan w:val="2"/>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rPr>
                <w:rFonts w:ascii="宋体" w:eastAsia="宋体" w:hAnsi="宋体" w:cs="宋体"/>
                <w:kern w:val="0"/>
                <w:szCs w:val="21"/>
              </w:rPr>
            </w:pPr>
            <w:r>
              <w:rPr>
                <w:rFonts w:ascii="宋体" w:eastAsia="宋体" w:hAnsi="宋体" w:cs="宋体" w:hint="eastAsia"/>
                <w:kern w:val="0"/>
                <w:szCs w:val="21"/>
              </w:rPr>
              <w:t>居住区，约22户，80人</w:t>
            </w:r>
          </w:p>
        </w:tc>
        <w:tc>
          <w:tcPr>
            <w:tcW w:w="64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r>
      <w:tr w:rsidR="00773A81">
        <w:trPr>
          <w:trHeight w:val="20"/>
        </w:trPr>
        <w:tc>
          <w:tcPr>
            <w:tcW w:w="232"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39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829"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店里</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东北</w:t>
            </w:r>
          </w:p>
        </w:tc>
        <w:tc>
          <w:tcPr>
            <w:tcW w:w="486"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1485</w:t>
            </w:r>
          </w:p>
        </w:tc>
        <w:tc>
          <w:tcPr>
            <w:tcW w:w="488"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1485</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无变化</w:t>
            </w:r>
          </w:p>
        </w:tc>
        <w:tc>
          <w:tcPr>
            <w:tcW w:w="967" w:type="pct"/>
            <w:gridSpan w:val="2"/>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rPr>
                <w:rFonts w:ascii="宋体" w:eastAsia="宋体" w:hAnsi="宋体" w:cs="宋体"/>
                <w:kern w:val="0"/>
                <w:szCs w:val="21"/>
              </w:rPr>
            </w:pPr>
            <w:r>
              <w:rPr>
                <w:rFonts w:ascii="宋体" w:eastAsia="宋体" w:hAnsi="宋体" w:cs="宋体" w:hint="eastAsia"/>
                <w:kern w:val="0"/>
                <w:szCs w:val="21"/>
              </w:rPr>
              <w:t>居住区，约43户，150人</w:t>
            </w:r>
          </w:p>
        </w:tc>
        <w:tc>
          <w:tcPr>
            <w:tcW w:w="64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r>
      <w:tr w:rsidR="00773A81">
        <w:trPr>
          <w:trHeight w:val="20"/>
        </w:trPr>
        <w:tc>
          <w:tcPr>
            <w:tcW w:w="232"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39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829"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西坑</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东北</w:t>
            </w:r>
          </w:p>
        </w:tc>
        <w:tc>
          <w:tcPr>
            <w:tcW w:w="486"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982</w:t>
            </w:r>
          </w:p>
        </w:tc>
        <w:tc>
          <w:tcPr>
            <w:tcW w:w="488"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982</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无变化</w:t>
            </w:r>
          </w:p>
        </w:tc>
        <w:tc>
          <w:tcPr>
            <w:tcW w:w="967" w:type="pct"/>
            <w:gridSpan w:val="2"/>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rPr>
                <w:rFonts w:ascii="宋体" w:eastAsia="宋体" w:hAnsi="宋体" w:cs="宋体"/>
                <w:kern w:val="0"/>
                <w:szCs w:val="21"/>
              </w:rPr>
            </w:pPr>
            <w:r>
              <w:rPr>
                <w:rFonts w:ascii="宋体" w:eastAsia="宋体" w:hAnsi="宋体" w:cs="宋体" w:hint="eastAsia"/>
                <w:kern w:val="0"/>
                <w:szCs w:val="21"/>
              </w:rPr>
              <w:t>居住区，约60户，200人</w:t>
            </w:r>
          </w:p>
        </w:tc>
        <w:tc>
          <w:tcPr>
            <w:tcW w:w="64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r>
      <w:tr w:rsidR="00773A81">
        <w:trPr>
          <w:trHeight w:val="20"/>
        </w:trPr>
        <w:tc>
          <w:tcPr>
            <w:tcW w:w="232"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39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829"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李家</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东北</w:t>
            </w:r>
          </w:p>
        </w:tc>
        <w:tc>
          <w:tcPr>
            <w:tcW w:w="486"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2152</w:t>
            </w:r>
          </w:p>
        </w:tc>
        <w:tc>
          <w:tcPr>
            <w:tcW w:w="488"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2152</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无变化</w:t>
            </w:r>
          </w:p>
        </w:tc>
        <w:tc>
          <w:tcPr>
            <w:tcW w:w="967" w:type="pct"/>
            <w:gridSpan w:val="2"/>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rPr>
                <w:rFonts w:ascii="宋体" w:eastAsia="宋体" w:hAnsi="宋体" w:cs="宋体"/>
                <w:kern w:val="0"/>
                <w:szCs w:val="21"/>
              </w:rPr>
            </w:pPr>
            <w:r>
              <w:rPr>
                <w:rFonts w:ascii="宋体" w:eastAsia="宋体" w:hAnsi="宋体" w:cs="宋体" w:hint="eastAsia"/>
                <w:kern w:val="0"/>
                <w:szCs w:val="21"/>
              </w:rPr>
              <w:t>居住区，约35户，120人</w:t>
            </w:r>
          </w:p>
        </w:tc>
        <w:tc>
          <w:tcPr>
            <w:tcW w:w="64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r>
      <w:tr w:rsidR="00773A81">
        <w:trPr>
          <w:trHeight w:val="20"/>
        </w:trPr>
        <w:tc>
          <w:tcPr>
            <w:tcW w:w="232"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39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829"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易家</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东北</w:t>
            </w:r>
          </w:p>
        </w:tc>
        <w:tc>
          <w:tcPr>
            <w:tcW w:w="486"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2335</w:t>
            </w:r>
          </w:p>
        </w:tc>
        <w:tc>
          <w:tcPr>
            <w:tcW w:w="488"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2335</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无变化</w:t>
            </w:r>
          </w:p>
        </w:tc>
        <w:tc>
          <w:tcPr>
            <w:tcW w:w="967" w:type="pct"/>
            <w:gridSpan w:val="2"/>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rPr>
                <w:rFonts w:ascii="宋体" w:eastAsia="宋体" w:hAnsi="宋体" w:cs="宋体"/>
                <w:kern w:val="0"/>
                <w:szCs w:val="21"/>
              </w:rPr>
            </w:pPr>
            <w:r>
              <w:rPr>
                <w:rFonts w:ascii="宋体" w:eastAsia="宋体" w:hAnsi="宋体" w:cs="宋体" w:hint="eastAsia"/>
                <w:kern w:val="0"/>
                <w:szCs w:val="21"/>
              </w:rPr>
              <w:t>居住区，约30户，100人</w:t>
            </w:r>
          </w:p>
        </w:tc>
        <w:tc>
          <w:tcPr>
            <w:tcW w:w="64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r>
      <w:tr w:rsidR="00773A81">
        <w:trPr>
          <w:trHeight w:val="20"/>
        </w:trPr>
        <w:tc>
          <w:tcPr>
            <w:tcW w:w="232"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39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829"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方田</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东北</w:t>
            </w:r>
          </w:p>
        </w:tc>
        <w:tc>
          <w:tcPr>
            <w:tcW w:w="486"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2743</w:t>
            </w:r>
          </w:p>
        </w:tc>
        <w:tc>
          <w:tcPr>
            <w:tcW w:w="488"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2743</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无变化</w:t>
            </w:r>
          </w:p>
        </w:tc>
        <w:tc>
          <w:tcPr>
            <w:tcW w:w="967" w:type="pct"/>
            <w:gridSpan w:val="2"/>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rPr>
                <w:rFonts w:ascii="宋体" w:eastAsia="宋体" w:hAnsi="宋体" w:cs="宋体"/>
                <w:kern w:val="0"/>
                <w:szCs w:val="21"/>
              </w:rPr>
            </w:pPr>
            <w:r>
              <w:rPr>
                <w:rFonts w:ascii="宋体" w:eastAsia="宋体" w:hAnsi="宋体" w:cs="宋体" w:hint="eastAsia"/>
                <w:kern w:val="0"/>
                <w:szCs w:val="21"/>
              </w:rPr>
              <w:t>居住区，约60户，200人</w:t>
            </w:r>
          </w:p>
        </w:tc>
        <w:tc>
          <w:tcPr>
            <w:tcW w:w="64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r>
      <w:tr w:rsidR="00773A81">
        <w:trPr>
          <w:trHeight w:val="20"/>
        </w:trPr>
        <w:tc>
          <w:tcPr>
            <w:tcW w:w="232"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39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829"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馒头山</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东南</w:t>
            </w:r>
          </w:p>
        </w:tc>
        <w:tc>
          <w:tcPr>
            <w:tcW w:w="486"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1507</w:t>
            </w:r>
          </w:p>
        </w:tc>
        <w:tc>
          <w:tcPr>
            <w:tcW w:w="488"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kern w:val="0"/>
                <w:szCs w:val="21"/>
              </w:rPr>
              <w:t>1507</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无变化</w:t>
            </w:r>
          </w:p>
        </w:tc>
        <w:tc>
          <w:tcPr>
            <w:tcW w:w="967" w:type="pct"/>
            <w:gridSpan w:val="2"/>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rPr>
                <w:rFonts w:ascii="宋体" w:eastAsia="宋体" w:hAnsi="宋体" w:cs="宋体"/>
                <w:kern w:val="0"/>
                <w:szCs w:val="21"/>
              </w:rPr>
            </w:pPr>
            <w:r>
              <w:rPr>
                <w:rFonts w:ascii="宋体" w:eastAsia="宋体" w:hAnsi="宋体" w:cs="宋体" w:hint="eastAsia"/>
                <w:kern w:val="0"/>
                <w:szCs w:val="21"/>
              </w:rPr>
              <w:t>居住区，约70户，245人</w:t>
            </w:r>
          </w:p>
        </w:tc>
        <w:tc>
          <w:tcPr>
            <w:tcW w:w="64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r>
      <w:tr w:rsidR="00773A81">
        <w:trPr>
          <w:trHeight w:val="20"/>
        </w:trPr>
        <w:tc>
          <w:tcPr>
            <w:tcW w:w="232"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39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829"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祖昌侨心小学</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东北</w:t>
            </w:r>
          </w:p>
        </w:tc>
        <w:tc>
          <w:tcPr>
            <w:tcW w:w="486"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2060</w:t>
            </w:r>
          </w:p>
        </w:tc>
        <w:tc>
          <w:tcPr>
            <w:tcW w:w="488"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2060</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无变化</w:t>
            </w:r>
          </w:p>
        </w:tc>
        <w:tc>
          <w:tcPr>
            <w:tcW w:w="967" w:type="pct"/>
            <w:gridSpan w:val="2"/>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rPr>
                <w:rFonts w:ascii="宋体" w:eastAsia="宋体" w:hAnsi="宋体" w:cs="宋体"/>
                <w:kern w:val="0"/>
                <w:szCs w:val="21"/>
              </w:rPr>
            </w:pPr>
            <w:r>
              <w:rPr>
                <w:rFonts w:ascii="宋体" w:eastAsia="宋体" w:hAnsi="宋体" w:cs="宋体" w:hint="eastAsia"/>
                <w:kern w:val="0"/>
                <w:szCs w:val="21"/>
              </w:rPr>
              <w:t>学校，约1000人</w:t>
            </w:r>
          </w:p>
        </w:tc>
        <w:tc>
          <w:tcPr>
            <w:tcW w:w="64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r>
      <w:tr w:rsidR="00773A81">
        <w:trPr>
          <w:trHeight w:val="20"/>
        </w:trPr>
        <w:tc>
          <w:tcPr>
            <w:tcW w:w="232"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39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829"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堎头</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东北</w:t>
            </w:r>
          </w:p>
        </w:tc>
        <w:tc>
          <w:tcPr>
            <w:tcW w:w="486"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1864</w:t>
            </w:r>
          </w:p>
        </w:tc>
        <w:tc>
          <w:tcPr>
            <w:tcW w:w="488"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1864</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无变化</w:t>
            </w:r>
          </w:p>
        </w:tc>
        <w:tc>
          <w:tcPr>
            <w:tcW w:w="967" w:type="pct"/>
            <w:gridSpan w:val="2"/>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rPr>
                <w:rFonts w:ascii="宋体" w:eastAsia="宋体" w:hAnsi="宋体" w:cs="宋体"/>
                <w:kern w:val="0"/>
                <w:szCs w:val="21"/>
              </w:rPr>
            </w:pPr>
            <w:r>
              <w:rPr>
                <w:rFonts w:ascii="宋体" w:eastAsia="宋体" w:hAnsi="宋体" w:cs="宋体" w:hint="eastAsia"/>
                <w:kern w:val="0"/>
                <w:szCs w:val="21"/>
              </w:rPr>
              <w:t>居住区，约37户，130人</w:t>
            </w:r>
          </w:p>
        </w:tc>
        <w:tc>
          <w:tcPr>
            <w:tcW w:w="64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r>
      <w:tr w:rsidR="00773A81">
        <w:trPr>
          <w:trHeight w:val="20"/>
        </w:trPr>
        <w:tc>
          <w:tcPr>
            <w:tcW w:w="232"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39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829"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青树下</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北面</w:t>
            </w:r>
          </w:p>
        </w:tc>
        <w:tc>
          <w:tcPr>
            <w:tcW w:w="486"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1994</w:t>
            </w:r>
          </w:p>
        </w:tc>
        <w:tc>
          <w:tcPr>
            <w:tcW w:w="488"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1994</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jc w:val="center"/>
              <w:rPr>
                <w:rFonts w:ascii="宋体" w:eastAsia="宋体" w:hAnsi="宋体" w:cs="宋体"/>
                <w:kern w:val="0"/>
                <w:szCs w:val="21"/>
              </w:rPr>
            </w:pPr>
            <w:r>
              <w:rPr>
                <w:rFonts w:ascii="宋体" w:eastAsia="宋体" w:hAnsi="宋体" w:cs="宋体" w:hint="eastAsia"/>
                <w:kern w:val="0"/>
                <w:szCs w:val="21"/>
              </w:rPr>
              <w:t>无变化</w:t>
            </w:r>
          </w:p>
        </w:tc>
        <w:tc>
          <w:tcPr>
            <w:tcW w:w="967" w:type="pct"/>
            <w:gridSpan w:val="2"/>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leftChars="-53" w:left="-111" w:rightChars="-51" w:right="-107"/>
              <w:rPr>
                <w:rFonts w:ascii="宋体" w:eastAsia="宋体" w:hAnsi="宋体" w:cs="宋体"/>
                <w:kern w:val="0"/>
                <w:szCs w:val="21"/>
              </w:rPr>
            </w:pPr>
            <w:r>
              <w:rPr>
                <w:rFonts w:ascii="宋体" w:eastAsia="宋体" w:hAnsi="宋体" w:cs="宋体" w:hint="eastAsia"/>
                <w:kern w:val="0"/>
                <w:szCs w:val="21"/>
              </w:rPr>
              <w:t>居住区，约46户，160人</w:t>
            </w:r>
          </w:p>
        </w:tc>
        <w:tc>
          <w:tcPr>
            <w:tcW w:w="64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r>
      <w:tr w:rsidR="00773A81">
        <w:trPr>
          <w:trHeight w:val="20"/>
        </w:trPr>
        <w:tc>
          <w:tcPr>
            <w:tcW w:w="232" w:type="pct"/>
            <w:tcBorders>
              <w:top w:val="nil"/>
              <w:left w:val="single" w:sz="4" w:space="0" w:color="auto"/>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2</w:t>
            </w:r>
          </w:p>
        </w:tc>
        <w:tc>
          <w:tcPr>
            <w:tcW w:w="39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声环境</w:t>
            </w:r>
          </w:p>
        </w:tc>
        <w:tc>
          <w:tcPr>
            <w:tcW w:w="2286" w:type="pct"/>
            <w:gridSpan w:val="4"/>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原环评为厂界，厂界四周50米</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评价范围变大</w:t>
            </w:r>
          </w:p>
        </w:tc>
        <w:tc>
          <w:tcPr>
            <w:tcW w:w="1608" w:type="pct"/>
            <w:gridSpan w:val="3"/>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rPr>
                <w:rFonts w:ascii="宋体" w:eastAsia="宋体" w:hAnsi="宋体" w:cs="宋体"/>
                <w:kern w:val="0"/>
                <w:szCs w:val="21"/>
              </w:rPr>
            </w:pPr>
            <w:r>
              <w:rPr>
                <w:rFonts w:ascii="宋体" w:eastAsia="宋体" w:hAnsi="宋体" w:cs="宋体" w:hint="eastAsia"/>
                <w:kern w:val="0"/>
                <w:szCs w:val="21"/>
              </w:rPr>
              <w:t>原环评为《声环境质量标准》（GB3096-2008）2类区，现按3类</w:t>
            </w:r>
          </w:p>
        </w:tc>
      </w:tr>
      <w:tr w:rsidR="00773A81">
        <w:trPr>
          <w:trHeight w:val="20"/>
        </w:trPr>
        <w:tc>
          <w:tcPr>
            <w:tcW w:w="232" w:type="pct"/>
            <w:tcBorders>
              <w:top w:val="nil"/>
              <w:left w:val="single" w:sz="4" w:space="0" w:color="auto"/>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3</w:t>
            </w:r>
          </w:p>
        </w:tc>
        <w:tc>
          <w:tcPr>
            <w:tcW w:w="39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地表水环境</w:t>
            </w:r>
          </w:p>
        </w:tc>
        <w:tc>
          <w:tcPr>
            <w:tcW w:w="829"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袁河</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南面</w:t>
            </w:r>
          </w:p>
        </w:tc>
        <w:tc>
          <w:tcPr>
            <w:tcW w:w="486"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5540</w:t>
            </w:r>
          </w:p>
        </w:tc>
        <w:tc>
          <w:tcPr>
            <w:tcW w:w="488"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5540</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无变化</w:t>
            </w:r>
          </w:p>
        </w:tc>
        <w:tc>
          <w:tcPr>
            <w:tcW w:w="486"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中河</w:t>
            </w:r>
          </w:p>
        </w:tc>
        <w:tc>
          <w:tcPr>
            <w:tcW w:w="1122" w:type="pct"/>
            <w:gridSpan w:val="2"/>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《地表水环境质量标准》（GB3838-2002）Ⅲ类水域</w:t>
            </w:r>
          </w:p>
        </w:tc>
      </w:tr>
      <w:tr w:rsidR="00773A81">
        <w:trPr>
          <w:trHeight w:val="20"/>
        </w:trPr>
        <w:tc>
          <w:tcPr>
            <w:tcW w:w="232" w:type="pct"/>
            <w:tcBorders>
              <w:top w:val="nil"/>
              <w:left w:val="single" w:sz="4" w:space="0" w:color="auto"/>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4</w:t>
            </w:r>
          </w:p>
        </w:tc>
        <w:tc>
          <w:tcPr>
            <w:tcW w:w="39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地下水环境</w:t>
            </w:r>
          </w:p>
        </w:tc>
        <w:tc>
          <w:tcPr>
            <w:tcW w:w="2286" w:type="pct"/>
            <w:gridSpan w:val="4"/>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rPr>
                <w:rFonts w:ascii="宋体" w:eastAsia="宋体" w:hAnsi="宋体" w:cs="宋体"/>
                <w:kern w:val="0"/>
                <w:szCs w:val="21"/>
              </w:rPr>
            </w:pPr>
            <w:r>
              <w:rPr>
                <w:rFonts w:ascii="宋体" w:eastAsia="宋体" w:hAnsi="宋体" w:cs="宋体" w:hint="eastAsia"/>
                <w:kern w:val="0"/>
                <w:szCs w:val="21"/>
              </w:rPr>
              <w:t>评价区域无集中式或分散式水源地，也无具有饮用水开发利用价值的含水层。</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无变化</w:t>
            </w:r>
          </w:p>
        </w:tc>
        <w:tc>
          <w:tcPr>
            <w:tcW w:w="1608" w:type="pct"/>
            <w:gridSpan w:val="3"/>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《地下水质量标准》（GB/T14848-2017）Ⅲ类</w:t>
            </w:r>
          </w:p>
        </w:tc>
      </w:tr>
      <w:tr w:rsidR="00773A81">
        <w:trPr>
          <w:trHeight w:val="20"/>
        </w:trPr>
        <w:tc>
          <w:tcPr>
            <w:tcW w:w="232" w:type="pct"/>
            <w:tcBorders>
              <w:top w:val="nil"/>
              <w:left w:val="single" w:sz="4" w:space="0" w:color="auto"/>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5</w:t>
            </w:r>
          </w:p>
        </w:tc>
        <w:tc>
          <w:tcPr>
            <w:tcW w:w="39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土壤环境</w:t>
            </w:r>
          </w:p>
        </w:tc>
        <w:tc>
          <w:tcPr>
            <w:tcW w:w="2286" w:type="pct"/>
            <w:gridSpan w:val="4"/>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rPr>
                <w:rFonts w:ascii="宋体" w:eastAsia="宋体" w:hAnsi="宋体" w:cs="宋体"/>
                <w:kern w:val="0"/>
                <w:szCs w:val="21"/>
              </w:rPr>
            </w:pPr>
            <w:r>
              <w:rPr>
                <w:rFonts w:ascii="宋体" w:eastAsia="宋体" w:hAnsi="宋体" w:cs="宋体" w:hint="eastAsia"/>
                <w:kern w:val="0"/>
                <w:szCs w:val="21"/>
              </w:rPr>
              <w:t>厂界范围内向外0.2km, 评价区域内无耕地、园地、牧草地、饮用水水源地或居民区等</w:t>
            </w:r>
          </w:p>
        </w:tc>
        <w:tc>
          <w:tcPr>
            <w:tcW w:w="48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无变化</w:t>
            </w:r>
          </w:p>
        </w:tc>
        <w:tc>
          <w:tcPr>
            <w:tcW w:w="1608" w:type="pct"/>
            <w:gridSpan w:val="3"/>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rPr>
                <w:rFonts w:ascii="宋体" w:eastAsia="宋体" w:hAnsi="宋体" w:cs="宋体"/>
                <w:kern w:val="0"/>
                <w:szCs w:val="21"/>
              </w:rPr>
            </w:pPr>
            <w:r>
              <w:rPr>
                <w:rFonts w:ascii="宋体" w:eastAsia="宋体" w:hAnsi="宋体" w:cs="宋体" w:hint="eastAsia"/>
                <w:kern w:val="0"/>
                <w:szCs w:val="21"/>
              </w:rPr>
              <w:t>《建设用地土壤污染风险管控标准（试行）》（DB36/1282-2020）第二类</w:t>
            </w:r>
          </w:p>
        </w:tc>
      </w:tr>
    </w:tbl>
    <w:p w:rsidR="00773A81" w:rsidRDefault="00924CD7">
      <w:pPr>
        <w:pStyle w:val="2"/>
      </w:pPr>
      <w:bookmarkStart w:id="53" w:name="_Toc165188168"/>
      <w:r>
        <w:t>污染源或其他影响源变化情况</w:t>
      </w:r>
      <w:bookmarkEnd w:id="53"/>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万吨锂盐工厂内部情况：江西赣锋锂业集团股份有限公司万吨锂盐</w:t>
      </w:r>
      <w:r>
        <w:rPr>
          <w:rFonts w:asciiTheme="minorEastAsia" w:eastAsiaTheme="minorEastAsia" w:hAnsiTheme="minorEastAsia" w:hint="eastAsia"/>
          <w:sz w:val="24"/>
        </w:rPr>
        <w:t>工厂内不仅</w:t>
      </w:r>
      <w:r>
        <w:rPr>
          <w:rFonts w:asciiTheme="minorEastAsia" w:eastAsiaTheme="minorEastAsia" w:hAnsiTheme="minorEastAsia"/>
          <w:sz w:val="24"/>
        </w:rPr>
        <w:t>包括万吨锂盐项目，还包括丁基锂一期（</w:t>
      </w:r>
      <w:r>
        <w:rPr>
          <w:sz w:val="24"/>
        </w:rPr>
        <w:t>年产</w:t>
      </w:r>
      <w:r>
        <w:rPr>
          <w:sz w:val="24"/>
        </w:rPr>
        <w:t>1000t</w:t>
      </w:r>
      <w:r>
        <w:rPr>
          <w:sz w:val="24"/>
        </w:rPr>
        <w:t>丁基锂及副产</w:t>
      </w:r>
      <w:r>
        <w:rPr>
          <w:sz w:val="24"/>
        </w:rPr>
        <w:t>1000t</w:t>
      </w:r>
      <w:r>
        <w:rPr>
          <w:sz w:val="24"/>
        </w:rPr>
        <w:t>氯化锂生产线搬迁新建工程</w:t>
      </w:r>
      <w:r>
        <w:rPr>
          <w:rFonts w:hint="eastAsia"/>
          <w:sz w:val="24"/>
        </w:rPr>
        <w:t>）</w:t>
      </w:r>
      <w:r>
        <w:rPr>
          <w:sz w:val="24"/>
        </w:rPr>
        <w:t>、丁基锂二期（</w:t>
      </w:r>
      <w:r>
        <w:rPr>
          <w:rFonts w:hint="eastAsia"/>
          <w:sz w:val="24"/>
        </w:rPr>
        <w:t>江西赣锋锂业年产</w:t>
      </w:r>
      <w:r>
        <w:rPr>
          <w:sz w:val="24"/>
        </w:rPr>
        <w:t>1000</w:t>
      </w:r>
      <w:r>
        <w:rPr>
          <w:sz w:val="24"/>
        </w:rPr>
        <w:t>吨丁基锂及</w:t>
      </w:r>
      <w:r>
        <w:rPr>
          <w:sz w:val="24"/>
        </w:rPr>
        <w:t>600</w:t>
      </w:r>
      <w:r>
        <w:rPr>
          <w:sz w:val="24"/>
        </w:rPr>
        <w:t>吨</w:t>
      </w:r>
      <w:r>
        <w:rPr>
          <w:sz w:val="24"/>
        </w:rPr>
        <w:t>t-BAMBP</w:t>
      </w:r>
      <w:r>
        <w:rPr>
          <w:sz w:val="24"/>
        </w:rPr>
        <w:t>改扩建项目</w:t>
      </w:r>
      <w:r>
        <w:rPr>
          <w:rFonts w:asciiTheme="minorEastAsia" w:eastAsiaTheme="minorEastAsia" w:hAnsiTheme="minorEastAsia"/>
          <w:sz w:val="24"/>
        </w:rPr>
        <w:t>）、</w:t>
      </w:r>
      <w:r>
        <w:rPr>
          <w:rFonts w:asciiTheme="minorEastAsia" w:eastAsiaTheme="minorEastAsia" w:hAnsiTheme="minorEastAsia" w:hint="eastAsia"/>
          <w:sz w:val="24"/>
        </w:rPr>
        <w:t>1</w:t>
      </w:r>
      <w:r>
        <w:rPr>
          <w:rFonts w:asciiTheme="minorEastAsia" w:eastAsiaTheme="minorEastAsia" w:hAnsiTheme="minorEastAsia"/>
          <w:sz w:val="24"/>
        </w:rPr>
        <w:t>2000技改项目（</w:t>
      </w:r>
      <w:r>
        <w:rPr>
          <w:rFonts w:asciiTheme="minorEastAsia" w:eastAsiaTheme="minorEastAsia" w:hAnsiTheme="minorEastAsia" w:hint="eastAsia"/>
          <w:sz w:val="24"/>
        </w:rPr>
        <w:t>赣锋锂业年产</w:t>
      </w:r>
      <w:r>
        <w:rPr>
          <w:rFonts w:asciiTheme="minorEastAsia" w:eastAsiaTheme="minorEastAsia" w:hAnsiTheme="minorEastAsia"/>
          <w:sz w:val="24"/>
        </w:rPr>
        <w:t>12000吨电池级碳酸锂技改项目）。</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heme="minorEastAsia" w:eastAsiaTheme="minorEastAsia" w:hAnsiTheme="minorEastAsia"/>
          <w:sz w:val="24"/>
        </w:rPr>
        <w:t>万吨锂盐</w:t>
      </w:r>
      <w:r>
        <w:rPr>
          <w:rFonts w:asciiTheme="minorEastAsia" w:eastAsiaTheme="minorEastAsia" w:hAnsiTheme="minorEastAsia" w:hint="eastAsia"/>
          <w:sz w:val="24"/>
        </w:rPr>
        <w:t>工厂外部情况：紧靠厂区西南面为万吨高纯锂盐项目</w:t>
      </w:r>
      <w:r>
        <w:rPr>
          <w:rFonts w:asciiTheme="minorEastAsia" w:eastAsiaTheme="minorEastAsia" w:hAnsiTheme="minorEastAsia"/>
          <w:sz w:val="24"/>
        </w:rPr>
        <w:t>，</w:t>
      </w:r>
      <w:r>
        <w:rPr>
          <w:rFonts w:asciiTheme="minorEastAsia" w:eastAsiaTheme="minorEastAsia" w:hAnsiTheme="minorEastAsia" w:hint="eastAsia"/>
          <w:sz w:val="24"/>
        </w:rPr>
        <w:t>厂区东面是江西田创生物科技有限公司、润田、青春康源等食品和医药企业，不属于同类污染企业；厂区北面有新余丰源热</w:t>
      </w:r>
      <w:r>
        <w:rPr>
          <w:rFonts w:ascii="Times New Roman" w:eastAsiaTheme="minorEastAsia" w:hAnsi="Times New Roman" w:cs="Times New Roman"/>
          <w:sz w:val="24"/>
        </w:rPr>
        <w:t>能，污染物自</w:t>
      </w:r>
      <w:r>
        <w:rPr>
          <w:rFonts w:ascii="Times New Roman" w:eastAsiaTheme="minorEastAsia" w:hAnsi="Times New Roman" w:cs="Times New Roman"/>
          <w:sz w:val="24"/>
        </w:rPr>
        <w:t>2017</w:t>
      </w:r>
      <w:r>
        <w:rPr>
          <w:rFonts w:ascii="Times New Roman" w:eastAsiaTheme="minorEastAsia" w:hAnsi="Times New Roman" w:cs="Times New Roman"/>
          <w:sz w:val="24"/>
        </w:rPr>
        <w:t>年以来没有增加；厂区南面为新余市电镀集控区，和赣锋不属于同类污染企业。</w:t>
      </w:r>
    </w:p>
    <w:p w:rsidR="00773A81" w:rsidRDefault="00924CD7">
      <w:pPr>
        <w:spacing w:line="360" w:lineRule="auto"/>
        <w:ind w:firstLineChars="200" w:firstLine="480"/>
        <w:jc w:val="left"/>
        <w:rPr>
          <w:rFonts w:asciiTheme="minorEastAsia" w:eastAsiaTheme="minorEastAsia" w:hAnsiTheme="minorEastAsia"/>
          <w:sz w:val="24"/>
        </w:rPr>
      </w:pPr>
      <w:r>
        <w:rPr>
          <w:rFonts w:ascii="Times New Roman" w:eastAsiaTheme="minorEastAsia" w:hAnsi="Times New Roman" w:cs="Times New Roman"/>
          <w:sz w:val="24"/>
        </w:rPr>
        <w:t>主要相关在建企业：厂区西面约</w:t>
      </w:r>
      <w:r>
        <w:rPr>
          <w:rFonts w:ascii="Times New Roman" w:eastAsiaTheme="minorEastAsia" w:hAnsi="Times New Roman" w:cs="Times New Roman"/>
          <w:sz w:val="24"/>
        </w:rPr>
        <w:t>520m</w:t>
      </w:r>
      <w:r>
        <w:rPr>
          <w:rFonts w:ascii="Times New Roman" w:eastAsiaTheme="minorEastAsia" w:hAnsi="Times New Roman" w:cs="Times New Roman"/>
          <w:sz w:val="24"/>
        </w:rPr>
        <w:t>有江西春鹏锂业有限责任公司（年产</w:t>
      </w:r>
      <w:r>
        <w:rPr>
          <w:rFonts w:ascii="Times New Roman" w:eastAsiaTheme="minorEastAsia" w:hAnsi="Times New Roman" w:cs="Times New Roman"/>
          <w:sz w:val="24"/>
        </w:rPr>
        <w:t>3.5</w:t>
      </w:r>
      <w:r>
        <w:rPr>
          <w:rFonts w:ascii="Times New Roman" w:eastAsiaTheme="minorEastAsia" w:hAnsi="Times New Roman" w:cs="Times New Roman"/>
          <w:sz w:val="24"/>
        </w:rPr>
        <w:t>万吨高纯锂盐项目，</w:t>
      </w:r>
      <w:r>
        <w:rPr>
          <w:rFonts w:asciiTheme="minorEastAsia" w:eastAsiaTheme="minorEastAsia" w:hAnsiTheme="minorEastAsia" w:hint="eastAsia"/>
          <w:sz w:val="24"/>
        </w:rPr>
        <w:t>在建），</w:t>
      </w:r>
      <w:r>
        <w:rPr>
          <w:rFonts w:ascii="Times New Roman" w:eastAsiaTheme="minorEastAsia" w:hAnsi="Times New Roman" w:cs="Times New Roman"/>
          <w:sz w:val="24"/>
        </w:rPr>
        <w:t>厂区西南面约</w:t>
      </w:r>
      <w:r>
        <w:rPr>
          <w:rFonts w:ascii="Times New Roman" w:eastAsiaTheme="minorEastAsia" w:hAnsi="Times New Roman" w:cs="Times New Roman" w:hint="eastAsia"/>
          <w:sz w:val="24"/>
        </w:rPr>
        <w:t>8</w:t>
      </w:r>
      <w:r>
        <w:rPr>
          <w:rFonts w:ascii="Times New Roman" w:eastAsiaTheme="minorEastAsia" w:hAnsi="Times New Roman" w:cs="Times New Roman"/>
          <w:sz w:val="24"/>
        </w:rPr>
        <w:t>50m</w:t>
      </w:r>
      <w:r>
        <w:rPr>
          <w:rFonts w:ascii="Times New Roman" w:eastAsiaTheme="minorEastAsia" w:hAnsi="Times New Roman" w:cs="Times New Roman"/>
          <w:sz w:val="24"/>
        </w:rPr>
        <w:t>有</w:t>
      </w:r>
      <w:r>
        <w:rPr>
          <w:rFonts w:ascii="Times New Roman" w:eastAsiaTheme="minorEastAsia" w:hAnsi="Times New Roman" w:cs="Times New Roman" w:hint="eastAsia"/>
          <w:sz w:val="24"/>
        </w:rPr>
        <w:t>江西东鹏新材料有限责任公司（年产</w:t>
      </w:r>
      <w:r>
        <w:rPr>
          <w:rFonts w:ascii="Times New Roman" w:eastAsiaTheme="minorEastAsia" w:hAnsi="Times New Roman" w:cs="Times New Roman"/>
          <w:sz w:val="24"/>
        </w:rPr>
        <w:t>200</w:t>
      </w:r>
      <w:r>
        <w:rPr>
          <w:rFonts w:ascii="Times New Roman" w:eastAsiaTheme="minorEastAsia" w:hAnsi="Times New Roman" w:cs="Times New Roman"/>
          <w:sz w:val="24"/>
        </w:rPr>
        <w:t>吨硝酸铯和</w:t>
      </w:r>
      <w:r>
        <w:rPr>
          <w:rFonts w:ascii="Times New Roman" w:eastAsiaTheme="minorEastAsia" w:hAnsi="Times New Roman" w:cs="Times New Roman"/>
          <w:sz w:val="24"/>
        </w:rPr>
        <w:t>200</w:t>
      </w:r>
      <w:r>
        <w:rPr>
          <w:rFonts w:ascii="Times New Roman" w:eastAsiaTheme="minorEastAsia" w:hAnsi="Times New Roman" w:cs="Times New Roman"/>
          <w:sz w:val="24"/>
        </w:rPr>
        <w:t>吨氢氧化铯项目，在建</w:t>
      </w:r>
      <w:r>
        <w:rPr>
          <w:rFonts w:ascii="Times New Roman" w:eastAsiaTheme="minorEastAsia" w:hAnsi="Times New Roman" w:cs="Times New Roman" w:hint="eastAsia"/>
          <w:sz w:val="24"/>
        </w:rPr>
        <w:t>）。均有</w:t>
      </w:r>
      <w:r>
        <w:rPr>
          <w:rFonts w:ascii="Times New Roman" w:eastAsiaTheme="minorEastAsia" w:hAnsi="Times New Roman" w:cs="Times New Roman"/>
          <w:sz w:val="24"/>
        </w:rPr>
        <w:t>SO</w:t>
      </w:r>
      <w:r>
        <w:rPr>
          <w:rFonts w:ascii="Times New Roman" w:eastAsiaTheme="minorEastAsia" w:hAnsi="Times New Roman" w:cs="Times New Roman"/>
          <w:sz w:val="24"/>
          <w:vertAlign w:val="subscript"/>
        </w:rPr>
        <w:t>2</w:t>
      </w:r>
      <w:r>
        <w:rPr>
          <w:rFonts w:ascii="Times New Roman" w:eastAsiaTheme="minorEastAsia" w:hAnsi="Times New Roman" w:cs="Times New Roman"/>
          <w:sz w:val="24"/>
        </w:rPr>
        <w:t>和</w:t>
      </w:r>
      <w:r>
        <w:rPr>
          <w:rFonts w:ascii="Times New Roman" w:eastAsiaTheme="minorEastAsia" w:hAnsi="Times New Roman" w:cs="Times New Roman"/>
          <w:sz w:val="24"/>
        </w:rPr>
        <w:t>NOx</w:t>
      </w:r>
      <w:r>
        <w:rPr>
          <w:rFonts w:ascii="Times New Roman" w:eastAsiaTheme="minorEastAsia" w:hAnsi="Times New Roman" w:cs="Times New Roman"/>
          <w:sz w:val="24"/>
        </w:rPr>
        <w:t>排放，且江西春鹏有氟化物、铊排放。</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综上所述，</w:t>
      </w:r>
      <w:r>
        <w:rPr>
          <w:rFonts w:asciiTheme="minorEastAsia" w:eastAsiaTheme="minorEastAsia" w:hAnsiTheme="minorEastAsia" w:hint="eastAsia"/>
          <w:sz w:val="24"/>
        </w:rPr>
        <w:t>评价范围内的</w:t>
      </w:r>
      <w:r>
        <w:rPr>
          <w:rFonts w:asciiTheme="minorEastAsia" w:eastAsiaTheme="minorEastAsia" w:hAnsiTheme="minorEastAsia"/>
          <w:sz w:val="24"/>
        </w:rPr>
        <w:t>在建</w:t>
      </w:r>
      <w:r>
        <w:rPr>
          <w:rFonts w:asciiTheme="minorEastAsia" w:eastAsiaTheme="minorEastAsia" w:hAnsiTheme="minorEastAsia" w:hint="eastAsia"/>
          <w:sz w:val="24"/>
        </w:rPr>
        <w:t>同类污染源项目包括《赣锋锂业年产</w:t>
      </w:r>
      <w:r>
        <w:rPr>
          <w:rFonts w:asciiTheme="minorEastAsia" w:eastAsiaTheme="minorEastAsia" w:hAnsiTheme="minorEastAsia"/>
          <w:sz w:val="24"/>
        </w:rPr>
        <w:t>12000吨电池级碳酸锂技改项目</w:t>
      </w:r>
      <w:r>
        <w:rPr>
          <w:rFonts w:asciiTheme="minorEastAsia" w:eastAsiaTheme="minorEastAsia" w:hAnsiTheme="minorEastAsia" w:hint="eastAsia"/>
          <w:sz w:val="24"/>
        </w:rPr>
        <w:t>》</w:t>
      </w:r>
      <w:r>
        <w:rPr>
          <w:rFonts w:asciiTheme="minorEastAsia" w:eastAsiaTheme="minorEastAsia" w:hAnsiTheme="minorEastAsia"/>
          <w:sz w:val="24"/>
        </w:rPr>
        <w:t>、</w:t>
      </w:r>
      <w:r>
        <w:rPr>
          <w:rFonts w:asciiTheme="minorEastAsia" w:eastAsiaTheme="minorEastAsia" w:hAnsiTheme="minorEastAsia" w:hint="eastAsia"/>
          <w:sz w:val="24"/>
        </w:rPr>
        <w:t>《江西春鹏锂业有限责任公司年产</w:t>
      </w:r>
      <w:r>
        <w:rPr>
          <w:rFonts w:asciiTheme="minorEastAsia" w:eastAsiaTheme="minorEastAsia" w:hAnsiTheme="minorEastAsia"/>
          <w:sz w:val="24"/>
        </w:rPr>
        <w:t>3.5万吨高纯锂盐项目》和《江西东鹏新材料有限责任公司年产200吨硝酸铯和200吨氢氧化铯项目》，其污染源排放情况如下：</w:t>
      </w:r>
    </w:p>
    <w:p w:rsidR="00773A81" w:rsidRDefault="00924CD7">
      <w:pPr>
        <w:pStyle w:val="Char2CharCharCharCharCharCharCharCharCharCharCharChar"/>
        <w:spacing w:line="360" w:lineRule="auto"/>
        <w:jc w:val="center"/>
        <w:rPr>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5.3</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1</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asciiTheme="minorEastAsia" w:eastAsiaTheme="minorEastAsia" w:hAnsiTheme="minorEastAsia" w:hint="eastAsia"/>
          <w:b/>
          <w:sz w:val="24"/>
        </w:rPr>
        <w:t>周边</w:t>
      </w:r>
      <w:r>
        <w:rPr>
          <w:rFonts w:asciiTheme="minorEastAsia" w:eastAsiaTheme="minorEastAsia" w:hAnsiTheme="minorEastAsia"/>
          <w:b/>
          <w:sz w:val="24"/>
        </w:rPr>
        <w:t>在建项目情况表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7"/>
        <w:gridCol w:w="1477"/>
        <w:gridCol w:w="1576"/>
        <w:gridCol w:w="1674"/>
        <w:gridCol w:w="3396"/>
      </w:tblGrid>
      <w:tr w:rsidR="00773A81">
        <w:trPr>
          <w:trHeight w:val="20"/>
          <w:tblHeader/>
        </w:trPr>
        <w:tc>
          <w:tcPr>
            <w:tcW w:w="517" w:type="pct"/>
            <w:shd w:val="clear" w:color="auto" w:fill="auto"/>
            <w:vAlign w:val="center"/>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类别</w:t>
            </w:r>
          </w:p>
        </w:tc>
        <w:tc>
          <w:tcPr>
            <w:tcW w:w="1685" w:type="pct"/>
            <w:gridSpan w:val="2"/>
            <w:shd w:val="clear" w:color="auto" w:fill="auto"/>
            <w:vAlign w:val="center"/>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污染物</w:t>
            </w:r>
          </w:p>
        </w:tc>
        <w:tc>
          <w:tcPr>
            <w:tcW w:w="924" w:type="pct"/>
            <w:shd w:val="clear" w:color="auto" w:fill="auto"/>
            <w:vAlign w:val="center"/>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排放量（</w:t>
            </w:r>
            <w:r>
              <w:rPr>
                <w:rFonts w:ascii="Times New Roman" w:hAnsi="Times New Roman" w:cs="Times New Roman"/>
                <w:b/>
                <w:bCs/>
                <w:kern w:val="0"/>
                <w:szCs w:val="21"/>
              </w:rPr>
              <w:t>t/a</w:t>
            </w:r>
            <w:r>
              <w:rPr>
                <w:rFonts w:ascii="华康简宋" w:hAnsi="宋体" w:cs="宋体" w:hint="eastAsia"/>
                <w:b/>
                <w:bCs/>
                <w:kern w:val="0"/>
                <w:szCs w:val="21"/>
              </w:rPr>
              <w:t>）</w:t>
            </w:r>
          </w:p>
        </w:tc>
        <w:tc>
          <w:tcPr>
            <w:tcW w:w="1874" w:type="pct"/>
            <w:shd w:val="clear" w:color="auto" w:fill="auto"/>
            <w:vAlign w:val="center"/>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治理措施</w:t>
            </w:r>
          </w:p>
        </w:tc>
      </w:tr>
      <w:tr w:rsidR="00773A81">
        <w:trPr>
          <w:trHeight w:val="20"/>
        </w:trPr>
        <w:tc>
          <w:tcPr>
            <w:tcW w:w="5000" w:type="pct"/>
            <w:gridSpan w:val="5"/>
            <w:shd w:val="clear" w:color="auto" w:fill="auto"/>
            <w:vAlign w:val="center"/>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赣锋锂业年产12000吨电池级碳酸锂技改项目</w:t>
            </w:r>
          </w:p>
        </w:tc>
      </w:tr>
      <w:tr w:rsidR="00773A81">
        <w:trPr>
          <w:trHeight w:val="20"/>
        </w:trPr>
        <w:tc>
          <w:tcPr>
            <w:tcW w:w="517" w:type="pct"/>
            <w:vMerge w:val="restart"/>
            <w:shd w:val="clear" w:color="auto" w:fill="auto"/>
            <w:vAlign w:val="center"/>
          </w:tcPr>
          <w:p w:rsidR="00773A81" w:rsidRDefault="00924CD7">
            <w:pPr>
              <w:widowControl/>
              <w:jc w:val="center"/>
              <w:rPr>
                <w:rFonts w:ascii="华康简宋" w:hAnsi="宋体" w:cs="宋体"/>
                <w:bCs/>
                <w:kern w:val="0"/>
                <w:szCs w:val="21"/>
              </w:rPr>
            </w:pPr>
            <w:r>
              <w:rPr>
                <w:rFonts w:ascii="华康简宋" w:hAnsi="宋体" w:cs="宋体" w:hint="eastAsia"/>
                <w:bCs/>
                <w:kern w:val="0"/>
                <w:szCs w:val="21"/>
              </w:rPr>
              <w:t>废气</w:t>
            </w:r>
          </w:p>
        </w:tc>
        <w:tc>
          <w:tcPr>
            <w:tcW w:w="815"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仓顶粉尘</w:t>
            </w:r>
          </w:p>
        </w:tc>
        <w:tc>
          <w:tcPr>
            <w:tcW w:w="87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颗粒物</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0.03</w:t>
            </w:r>
          </w:p>
        </w:tc>
        <w:tc>
          <w:tcPr>
            <w:tcW w:w="1874"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脉冲喷吹单机袋收尘器</w:t>
            </w:r>
          </w:p>
        </w:tc>
      </w:tr>
      <w:tr w:rsidR="00773A81">
        <w:trPr>
          <w:trHeight w:val="20"/>
        </w:trPr>
        <w:tc>
          <w:tcPr>
            <w:tcW w:w="517" w:type="pct"/>
            <w:vMerge/>
            <w:vAlign w:val="center"/>
          </w:tcPr>
          <w:p w:rsidR="00773A81" w:rsidRDefault="00773A81">
            <w:pPr>
              <w:widowControl/>
              <w:jc w:val="left"/>
              <w:rPr>
                <w:rFonts w:ascii="华康简宋" w:hAnsi="宋体" w:cs="宋体"/>
                <w:bCs/>
                <w:kern w:val="0"/>
                <w:szCs w:val="21"/>
              </w:rPr>
            </w:pPr>
          </w:p>
        </w:tc>
        <w:tc>
          <w:tcPr>
            <w:tcW w:w="815"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酸化废气</w:t>
            </w:r>
          </w:p>
        </w:tc>
        <w:tc>
          <w:tcPr>
            <w:tcW w:w="87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硫酸雾</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0.0216</w:t>
            </w:r>
          </w:p>
        </w:tc>
        <w:tc>
          <w:tcPr>
            <w:tcW w:w="1874"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碱喷淋</w:t>
            </w:r>
          </w:p>
        </w:tc>
      </w:tr>
      <w:tr w:rsidR="00773A81">
        <w:trPr>
          <w:trHeight w:val="20"/>
        </w:trPr>
        <w:tc>
          <w:tcPr>
            <w:tcW w:w="517" w:type="pct"/>
            <w:vMerge/>
            <w:vAlign w:val="center"/>
          </w:tcPr>
          <w:p w:rsidR="00773A81" w:rsidRDefault="00773A81">
            <w:pPr>
              <w:widowControl/>
              <w:jc w:val="left"/>
              <w:rPr>
                <w:rFonts w:ascii="华康简宋" w:hAnsi="宋体" w:cs="宋体"/>
                <w:bCs/>
                <w:kern w:val="0"/>
                <w:szCs w:val="21"/>
              </w:rPr>
            </w:pPr>
          </w:p>
        </w:tc>
        <w:tc>
          <w:tcPr>
            <w:tcW w:w="815" w:type="pct"/>
            <w:vMerge w:val="restart"/>
            <w:shd w:val="clear" w:color="auto" w:fill="auto"/>
            <w:vAlign w:val="center"/>
          </w:tcPr>
          <w:p w:rsidR="00773A81" w:rsidRDefault="00924CD7">
            <w:pPr>
              <w:widowControl/>
              <w:rPr>
                <w:rFonts w:ascii="华康简宋" w:hAnsi="宋体" w:cs="宋体"/>
                <w:kern w:val="0"/>
                <w:szCs w:val="21"/>
              </w:rPr>
            </w:pPr>
            <w:r>
              <w:rPr>
                <w:rFonts w:ascii="华康简宋" w:hAnsi="宋体" w:cs="宋体" w:hint="eastAsia"/>
                <w:kern w:val="0"/>
                <w:szCs w:val="21"/>
              </w:rPr>
              <w:t>锅炉燃烧废气</w:t>
            </w:r>
          </w:p>
        </w:tc>
        <w:tc>
          <w:tcPr>
            <w:tcW w:w="87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颗粒物</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3.75</w:t>
            </w:r>
          </w:p>
        </w:tc>
        <w:tc>
          <w:tcPr>
            <w:tcW w:w="1874" w:type="pct"/>
            <w:vMerge w:val="restar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直排</w:t>
            </w:r>
          </w:p>
        </w:tc>
      </w:tr>
      <w:tr w:rsidR="00773A81">
        <w:trPr>
          <w:trHeight w:val="20"/>
        </w:trPr>
        <w:tc>
          <w:tcPr>
            <w:tcW w:w="517" w:type="pct"/>
            <w:vMerge/>
            <w:vAlign w:val="center"/>
          </w:tcPr>
          <w:p w:rsidR="00773A81" w:rsidRDefault="00773A81">
            <w:pPr>
              <w:widowControl/>
              <w:jc w:val="left"/>
              <w:rPr>
                <w:rFonts w:ascii="华康简宋" w:hAnsi="宋体" w:cs="宋体"/>
                <w:bCs/>
                <w:kern w:val="0"/>
                <w:szCs w:val="21"/>
              </w:rPr>
            </w:pPr>
          </w:p>
        </w:tc>
        <w:tc>
          <w:tcPr>
            <w:tcW w:w="815" w:type="pct"/>
            <w:vMerge/>
            <w:vAlign w:val="center"/>
          </w:tcPr>
          <w:p w:rsidR="00773A81" w:rsidRDefault="00773A81">
            <w:pPr>
              <w:widowControl/>
              <w:jc w:val="left"/>
              <w:rPr>
                <w:rFonts w:ascii="华康简宋" w:hAnsi="宋体" w:cs="宋体"/>
                <w:kern w:val="0"/>
                <w:szCs w:val="21"/>
              </w:rPr>
            </w:pP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SO</w:t>
            </w:r>
            <w:r>
              <w:rPr>
                <w:rFonts w:ascii="Times New Roman" w:eastAsia="宋体" w:hAnsi="Times New Roman" w:cs="Times New Roman"/>
                <w:kern w:val="0"/>
                <w:szCs w:val="21"/>
                <w:vertAlign w:val="subscript"/>
              </w:rPr>
              <w:t>2</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12.59</w:t>
            </w:r>
          </w:p>
        </w:tc>
        <w:tc>
          <w:tcPr>
            <w:tcW w:w="1874" w:type="pct"/>
            <w:vMerge/>
            <w:vAlign w:val="center"/>
          </w:tcPr>
          <w:p w:rsidR="00773A81" w:rsidRDefault="00773A81">
            <w:pPr>
              <w:widowControl/>
              <w:jc w:val="left"/>
              <w:rPr>
                <w:rFonts w:ascii="华康简宋" w:hAnsi="宋体" w:cs="宋体"/>
                <w:kern w:val="0"/>
                <w:szCs w:val="21"/>
              </w:rPr>
            </w:pPr>
          </w:p>
        </w:tc>
      </w:tr>
      <w:tr w:rsidR="00773A81">
        <w:trPr>
          <w:trHeight w:val="20"/>
        </w:trPr>
        <w:tc>
          <w:tcPr>
            <w:tcW w:w="517" w:type="pct"/>
            <w:vMerge/>
            <w:vAlign w:val="center"/>
          </w:tcPr>
          <w:p w:rsidR="00773A81" w:rsidRDefault="00773A81">
            <w:pPr>
              <w:widowControl/>
              <w:jc w:val="left"/>
              <w:rPr>
                <w:rFonts w:ascii="华康简宋" w:hAnsi="宋体" w:cs="宋体"/>
                <w:bCs/>
                <w:kern w:val="0"/>
                <w:szCs w:val="21"/>
              </w:rPr>
            </w:pPr>
          </w:p>
        </w:tc>
        <w:tc>
          <w:tcPr>
            <w:tcW w:w="815" w:type="pct"/>
            <w:vMerge/>
            <w:vAlign w:val="center"/>
          </w:tcPr>
          <w:p w:rsidR="00773A81" w:rsidRDefault="00773A81">
            <w:pPr>
              <w:widowControl/>
              <w:jc w:val="left"/>
              <w:rPr>
                <w:rFonts w:ascii="华康简宋" w:hAnsi="宋体" w:cs="宋体"/>
                <w:kern w:val="0"/>
                <w:szCs w:val="21"/>
              </w:rPr>
            </w:pP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NOx</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43.88</w:t>
            </w:r>
          </w:p>
        </w:tc>
        <w:tc>
          <w:tcPr>
            <w:tcW w:w="1874" w:type="pct"/>
            <w:vMerge/>
            <w:vAlign w:val="center"/>
          </w:tcPr>
          <w:p w:rsidR="00773A81" w:rsidRDefault="00773A81">
            <w:pPr>
              <w:widowControl/>
              <w:jc w:val="left"/>
              <w:rPr>
                <w:rFonts w:ascii="华康简宋" w:hAnsi="宋体" w:cs="宋体"/>
                <w:kern w:val="0"/>
                <w:szCs w:val="21"/>
              </w:rPr>
            </w:pPr>
          </w:p>
        </w:tc>
      </w:tr>
      <w:tr w:rsidR="00773A81">
        <w:trPr>
          <w:trHeight w:val="20"/>
        </w:trPr>
        <w:tc>
          <w:tcPr>
            <w:tcW w:w="517" w:type="pct"/>
            <w:vMerge/>
            <w:vAlign w:val="center"/>
          </w:tcPr>
          <w:p w:rsidR="00773A81" w:rsidRDefault="00773A81">
            <w:pPr>
              <w:widowControl/>
              <w:jc w:val="left"/>
              <w:rPr>
                <w:rFonts w:ascii="华康简宋" w:hAnsi="宋体" w:cs="宋体"/>
                <w:bCs/>
                <w:kern w:val="0"/>
                <w:szCs w:val="21"/>
              </w:rPr>
            </w:pPr>
          </w:p>
        </w:tc>
        <w:tc>
          <w:tcPr>
            <w:tcW w:w="815" w:type="pct"/>
            <w:vMerge w:val="restar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无组织废气</w:t>
            </w:r>
          </w:p>
        </w:tc>
        <w:tc>
          <w:tcPr>
            <w:tcW w:w="87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硫酸雾</w:t>
            </w:r>
          </w:p>
        </w:tc>
        <w:tc>
          <w:tcPr>
            <w:tcW w:w="924"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微量</w:t>
            </w:r>
          </w:p>
        </w:tc>
        <w:tc>
          <w:tcPr>
            <w:tcW w:w="1874" w:type="pct"/>
            <w:vMerge w:val="restar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无组织排放</w:t>
            </w:r>
          </w:p>
        </w:tc>
      </w:tr>
      <w:tr w:rsidR="00773A81">
        <w:trPr>
          <w:trHeight w:val="20"/>
        </w:trPr>
        <w:tc>
          <w:tcPr>
            <w:tcW w:w="517" w:type="pct"/>
            <w:vMerge/>
            <w:vAlign w:val="center"/>
          </w:tcPr>
          <w:p w:rsidR="00773A81" w:rsidRDefault="00773A81">
            <w:pPr>
              <w:widowControl/>
              <w:jc w:val="left"/>
              <w:rPr>
                <w:rFonts w:ascii="华康简宋" w:hAnsi="宋体" w:cs="宋体"/>
                <w:bCs/>
                <w:kern w:val="0"/>
                <w:szCs w:val="21"/>
              </w:rPr>
            </w:pPr>
          </w:p>
        </w:tc>
        <w:tc>
          <w:tcPr>
            <w:tcW w:w="815" w:type="pct"/>
            <w:vMerge/>
            <w:vAlign w:val="center"/>
          </w:tcPr>
          <w:p w:rsidR="00773A81" w:rsidRDefault="00773A81">
            <w:pPr>
              <w:widowControl/>
              <w:jc w:val="left"/>
              <w:rPr>
                <w:rFonts w:ascii="华康简宋" w:hAnsi="宋体" w:cs="宋体"/>
                <w:kern w:val="0"/>
                <w:szCs w:val="21"/>
              </w:rPr>
            </w:pPr>
          </w:p>
        </w:tc>
        <w:tc>
          <w:tcPr>
            <w:tcW w:w="87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粉尘颗粒物</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1.656</w:t>
            </w:r>
          </w:p>
        </w:tc>
        <w:tc>
          <w:tcPr>
            <w:tcW w:w="1874" w:type="pct"/>
            <w:vMerge/>
            <w:vAlign w:val="center"/>
          </w:tcPr>
          <w:p w:rsidR="00773A81" w:rsidRDefault="00773A81">
            <w:pPr>
              <w:widowControl/>
              <w:jc w:val="left"/>
              <w:rPr>
                <w:rFonts w:ascii="华康简宋" w:hAnsi="宋体" w:cs="宋体"/>
                <w:kern w:val="0"/>
                <w:szCs w:val="21"/>
              </w:rPr>
            </w:pPr>
          </w:p>
        </w:tc>
      </w:tr>
      <w:tr w:rsidR="00773A81">
        <w:trPr>
          <w:trHeight w:val="20"/>
        </w:trPr>
        <w:tc>
          <w:tcPr>
            <w:tcW w:w="517" w:type="pct"/>
            <w:vMerge w:val="restar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废水</w:t>
            </w:r>
          </w:p>
        </w:tc>
        <w:tc>
          <w:tcPr>
            <w:tcW w:w="815" w:type="pct"/>
            <w:vMerge w:val="restar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生活污水</w:t>
            </w: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COD</w:t>
            </w:r>
            <w:r>
              <w:rPr>
                <w:rFonts w:ascii="Times New Roman" w:eastAsia="宋体" w:hAnsi="Times New Roman" w:cs="Times New Roman"/>
                <w:kern w:val="0"/>
                <w:szCs w:val="21"/>
                <w:vertAlign w:val="subscript"/>
              </w:rPr>
              <w:t>Cr</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0.13</w:t>
            </w:r>
          </w:p>
        </w:tc>
        <w:tc>
          <w:tcPr>
            <w:tcW w:w="1874" w:type="pct"/>
            <w:vMerge w:val="restart"/>
            <w:shd w:val="clear" w:color="auto" w:fill="auto"/>
            <w:vAlign w:val="center"/>
          </w:tcPr>
          <w:p w:rsidR="00773A81" w:rsidRDefault="00924CD7">
            <w:pPr>
              <w:widowControl/>
              <w:jc w:val="center"/>
              <w:rPr>
                <w:rFonts w:ascii="华康简宋" w:hAnsi="宋体" w:cs="宋体"/>
                <w:bCs/>
                <w:kern w:val="0"/>
                <w:szCs w:val="21"/>
              </w:rPr>
            </w:pPr>
            <w:r>
              <w:rPr>
                <w:rFonts w:ascii="华康简宋" w:hAnsi="宋体" w:cs="宋体" w:hint="eastAsia"/>
                <w:bCs/>
                <w:kern w:val="0"/>
                <w:szCs w:val="21"/>
              </w:rPr>
              <w:t>现有化粪池</w:t>
            </w: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vMerge/>
            <w:vAlign w:val="center"/>
          </w:tcPr>
          <w:p w:rsidR="00773A81" w:rsidRDefault="00773A81">
            <w:pPr>
              <w:widowControl/>
              <w:jc w:val="left"/>
              <w:rPr>
                <w:rFonts w:ascii="华康简宋" w:hAnsi="宋体" w:cs="宋体"/>
                <w:kern w:val="0"/>
                <w:szCs w:val="21"/>
              </w:rPr>
            </w:pP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BOD</w:t>
            </w:r>
            <w:r>
              <w:rPr>
                <w:rFonts w:ascii="Times New Roman" w:eastAsia="宋体" w:hAnsi="Times New Roman" w:cs="Times New Roman"/>
                <w:kern w:val="0"/>
                <w:szCs w:val="21"/>
                <w:vertAlign w:val="subscript"/>
              </w:rPr>
              <w:t>5</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0.07</w:t>
            </w:r>
          </w:p>
        </w:tc>
        <w:tc>
          <w:tcPr>
            <w:tcW w:w="1874" w:type="pct"/>
            <w:vMerge/>
            <w:vAlign w:val="center"/>
          </w:tcPr>
          <w:p w:rsidR="00773A81" w:rsidRDefault="00773A81">
            <w:pPr>
              <w:widowControl/>
              <w:jc w:val="left"/>
              <w:rPr>
                <w:rFonts w:ascii="华康简宋" w:hAnsi="宋体" w:cs="宋体"/>
                <w:bCs/>
                <w:kern w:val="0"/>
                <w:szCs w:val="21"/>
              </w:rPr>
            </w:pP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vMerge/>
            <w:vAlign w:val="center"/>
          </w:tcPr>
          <w:p w:rsidR="00773A81" w:rsidRDefault="00773A81">
            <w:pPr>
              <w:widowControl/>
              <w:jc w:val="left"/>
              <w:rPr>
                <w:rFonts w:ascii="华康简宋" w:hAnsi="宋体" w:cs="宋体"/>
                <w:kern w:val="0"/>
                <w:szCs w:val="21"/>
              </w:rPr>
            </w:pP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SS</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0.05</w:t>
            </w:r>
          </w:p>
        </w:tc>
        <w:tc>
          <w:tcPr>
            <w:tcW w:w="1874" w:type="pct"/>
            <w:vMerge/>
            <w:vAlign w:val="center"/>
          </w:tcPr>
          <w:p w:rsidR="00773A81" w:rsidRDefault="00773A81">
            <w:pPr>
              <w:widowControl/>
              <w:jc w:val="left"/>
              <w:rPr>
                <w:rFonts w:ascii="华康简宋" w:hAnsi="宋体" w:cs="宋体"/>
                <w:bCs/>
                <w:kern w:val="0"/>
                <w:szCs w:val="21"/>
              </w:rPr>
            </w:pP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vMerge/>
            <w:vAlign w:val="center"/>
          </w:tcPr>
          <w:p w:rsidR="00773A81" w:rsidRDefault="00773A81">
            <w:pPr>
              <w:widowControl/>
              <w:jc w:val="left"/>
              <w:rPr>
                <w:rFonts w:ascii="华康简宋" w:hAnsi="宋体" w:cs="宋体"/>
                <w:kern w:val="0"/>
                <w:szCs w:val="21"/>
              </w:rPr>
            </w:pP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氨氮</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0.01</w:t>
            </w:r>
          </w:p>
        </w:tc>
        <w:tc>
          <w:tcPr>
            <w:tcW w:w="1874" w:type="pct"/>
            <w:vMerge/>
            <w:vAlign w:val="center"/>
          </w:tcPr>
          <w:p w:rsidR="00773A81" w:rsidRDefault="00773A81">
            <w:pPr>
              <w:widowControl/>
              <w:jc w:val="left"/>
              <w:rPr>
                <w:rFonts w:ascii="华康简宋" w:hAnsi="宋体" w:cs="宋体"/>
                <w:bCs/>
                <w:kern w:val="0"/>
                <w:szCs w:val="21"/>
              </w:rPr>
            </w:pP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vMerge/>
            <w:vAlign w:val="center"/>
          </w:tcPr>
          <w:p w:rsidR="00773A81" w:rsidRDefault="00773A81">
            <w:pPr>
              <w:widowControl/>
              <w:jc w:val="left"/>
              <w:rPr>
                <w:rFonts w:ascii="华康简宋" w:hAnsi="宋体" w:cs="宋体"/>
                <w:kern w:val="0"/>
                <w:szCs w:val="21"/>
              </w:rPr>
            </w:pP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TP</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0.001</w:t>
            </w:r>
          </w:p>
        </w:tc>
        <w:tc>
          <w:tcPr>
            <w:tcW w:w="1874" w:type="pct"/>
            <w:vMerge/>
            <w:vAlign w:val="center"/>
          </w:tcPr>
          <w:p w:rsidR="00773A81" w:rsidRDefault="00773A81">
            <w:pPr>
              <w:widowControl/>
              <w:jc w:val="left"/>
              <w:rPr>
                <w:rFonts w:ascii="华康简宋" w:hAnsi="宋体" w:cs="宋体"/>
                <w:bCs/>
                <w:kern w:val="0"/>
                <w:szCs w:val="21"/>
              </w:rPr>
            </w:pP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vMerge/>
            <w:vAlign w:val="center"/>
          </w:tcPr>
          <w:p w:rsidR="00773A81" w:rsidRDefault="00773A81">
            <w:pPr>
              <w:widowControl/>
              <w:jc w:val="left"/>
              <w:rPr>
                <w:rFonts w:ascii="华康简宋" w:hAnsi="宋体" w:cs="宋体"/>
                <w:kern w:val="0"/>
                <w:szCs w:val="21"/>
              </w:rPr>
            </w:pP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TN</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0.02</w:t>
            </w:r>
          </w:p>
        </w:tc>
        <w:tc>
          <w:tcPr>
            <w:tcW w:w="1874" w:type="pct"/>
            <w:vMerge/>
            <w:vAlign w:val="center"/>
          </w:tcPr>
          <w:p w:rsidR="00773A81" w:rsidRDefault="00773A81">
            <w:pPr>
              <w:widowControl/>
              <w:jc w:val="left"/>
              <w:rPr>
                <w:rFonts w:ascii="华康简宋" w:hAnsi="宋体" w:cs="宋体"/>
                <w:bCs/>
                <w:kern w:val="0"/>
                <w:szCs w:val="21"/>
              </w:rPr>
            </w:pPr>
          </w:p>
        </w:tc>
      </w:tr>
      <w:tr w:rsidR="00773A81">
        <w:trPr>
          <w:trHeight w:val="20"/>
        </w:trPr>
        <w:tc>
          <w:tcPr>
            <w:tcW w:w="517" w:type="pct"/>
            <w:vMerge w:val="restar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一般固废</w:t>
            </w:r>
          </w:p>
        </w:tc>
        <w:tc>
          <w:tcPr>
            <w:tcW w:w="815"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废布袋</w:t>
            </w:r>
          </w:p>
        </w:tc>
        <w:tc>
          <w:tcPr>
            <w:tcW w:w="87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0.3</w:t>
            </w:r>
          </w:p>
        </w:tc>
        <w:tc>
          <w:tcPr>
            <w:tcW w:w="1874" w:type="pct"/>
            <w:vMerge w:val="restar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厂家回收利用</w:t>
            </w: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废滤带</w:t>
            </w:r>
          </w:p>
        </w:tc>
        <w:tc>
          <w:tcPr>
            <w:tcW w:w="87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0.5</w:t>
            </w:r>
          </w:p>
        </w:tc>
        <w:tc>
          <w:tcPr>
            <w:tcW w:w="1874" w:type="pct"/>
            <w:vMerge/>
            <w:vAlign w:val="center"/>
          </w:tcPr>
          <w:p w:rsidR="00773A81" w:rsidRDefault="00773A81">
            <w:pPr>
              <w:widowControl/>
              <w:jc w:val="left"/>
              <w:rPr>
                <w:rFonts w:ascii="华康简宋" w:hAnsi="宋体" w:cs="宋体"/>
                <w:kern w:val="0"/>
                <w:szCs w:val="21"/>
              </w:rPr>
            </w:pP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锂钠渣</w:t>
            </w:r>
          </w:p>
        </w:tc>
        <w:tc>
          <w:tcPr>
            <w:tcW w:w="87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90400</w:t>
            </w:r>
          </w:p>
        </w:tc>
        <w:tc>
          <w:tcPr>
            <w:tcW w:w="1874"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外送综合利用</w:t>
            </w: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废过滤膜</w:t>
            </w:r>
          </w:p>
        </w:tc>
        <w:tc>
          <w:tcPr>
            <w:tcW w:w="87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0.5</w:t>
            </w:r>
          </w:p>
        </w:tc>
        <w:tc>
          <w:tcPr>
            <w:tcW w:w="1874"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送填埋处置</w:t>
            </w: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废水处理污泥</w:t>
            </w:r>
          </w:p>
        </w:tc>
        <w:tc>
          <w:tcPr>
            <w:tcW w:w="87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2.78</w:t>
            </w:r>
          </w:p>
        </w:tc>
        <w:tc>
          <w:tcPr>
            <w:tcW w:w="1874"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送填埋处置</w:t>
            </w: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生活垃圾</w:t>
            </w:r>
          </w:p>
        </w:tc>
        <w:tc>
          <w:tcPr>
            <w:tcW w:w="87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6.3</w:t>
            </w:r>
          </w:p>
        </w:tc>
        <w:tc>
          <w:tcPr>
            <w:tcW w:w="1874"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交环卫清运</w:t>
            </w: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合计</w:t>
            </w: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 xml:space="preserve">　</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93607.83</w:t>
            </w:r>
          </w:p>
        </w:tc>
        <w:tc>
          <w:tcPr>
            <w:tcW w:w="187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 xml:space="preserve">　</w:t>
            </w:r>
          </w:p>
        </w:tc>
      </w:tr>
      <w:tr w:rsidR="00773A81">
        <w:trPr>
          <w:trHeight w:val="20"/>
        </w:trPr>
        <w:tc>
          <w:tcPr>
            <w:tcW w:w="517" w:type="pct"/>
            <w:vMerge w:val="restar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危险废物</w:t>
            </w:r>
          </w:p>
        </w:tc>
        <w:tc>
          <w:tcPr>
            <w:tcW w:w="815"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废导热油</w:t>
            </w:r>
          </w:p>
        </w:tc>
        <w:tc>
          <w:tcPr>
            <w:tcW w:w="87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3t/6</w:t>
            </w:r>
            <w:r>
              <w:rPr>
                <w:rFonts w:ascii="华康简宋" w:hAnsi="Times New Roman" w:cs="Times New Roman" w:hint="eastAsia"/>
                <w:kern w:val="0"/>
                <w:szCs w:val="21"/>
              </w:rPr>
              <w:t>年</w:t>
            </w:r>
          </w:p>
        </w:tc>
        <w:tc>
          <w:tcPr>
            <w:tcW w:w="1874" w:type="pct"/>
            <w:vMerge w:val="restar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交由有资质单位处理</w:t>
            </w: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废机油</w:t>
            </w:r>
          </w:p>
        </w:tc>
        <w:tc>
          <w:tcPr>
            <w:tcW w:w="87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0.1</w:t>
            </w:r>
          </w:p>
        </w:tc>
        <w:tc>
          <w:tcPr>
            <w:tcW w:w="1874" w:type="pct"/>
            <w:vMerge/>
            <w:vAlign w:val="center"/>
          </w:tcPr>
          <w:p w:rsidR="00773A81" w:rsidRDefault="00773A81">
            <w:pPr>
              <w:widowControl/>
              <w:jc w:val="left"/>
              <w:rPr>
                <w:rFonts w:ascii="华康简宋" w:hAnsi="宋体" w:cs="宋体"/>
                <w:kern w:val="0"/>
                <w:szCs w:val="21"/>
              </w:rPr>
            </w:pP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废原料包装</w:t>
            </w:r>
          </w:p>
        </w:tc>
        <w:tc>
          <w:tcPr>
            <w:tcW w:w="87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0.05</w:t>
            </w:r>
          </w:p>
        </w:tc>
        <w:tc>
          <w:tcPr>
            <w:tcW w:w="1874" w:type="pct"/>
            <w:vMerge/>
            <w:vAlign w:val="center"/>
          </w:tcPr>
          <w:p w:rsidR="00773A81" w:rsidRDefault="00773A81">
            <w:pPr>
              <w:widowControl/>
              <w:jc w:val="left"/>
              <w:rPr>
                <w:rFonts w:ascii="华康简宋" w:hAnsi="宋体" w:cs="宋体"/>
                <w:kern w:val="0"/>
                <w:szCs w:val="21"/>
              </w:rPr>
            </w:pP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合计</w:t>
            </w: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 xml:space="preserve">　</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0.65</w:t>
            </w:r>
          </w:p>
        </w:tc>
        <w:tc>
          <w:tcPr>
            <w:tcW w:w="1874" w:type="pct"/>
            <w:shd w:val="clear" w:color="auto" w:fill="auto"/>
            <w:vAlign w:val="center"/>
          </w:tcPr>
          <w:p w:rsidR="00773A81" w:rsidRDefault="00924CD7">
            <w:pPr>
              <w:widowControl/>
              <w:jc w:val="center"/>
              <w:rPr>
                <w:rFonts w:ascii="华康简宋" w:hAnsi="宋体" w:cs="宋体"/>
                <w:bCs/>
                <w:kern w:val="0"/>
                <w:szCs w:val="21"/>
              </w:rPr>
            </w:pPr>
            <w:r>
              <w:rPr>
                <w:rFonts w:ascii="华康简宋" w:hAnsi="宋体" w:cs="宋体" w:hint="eastAsia"/>
                <w:bCs/>
                <w:kern w:val="0"/>
                <w:szCs w:val="21"/>
              </w:rPr>
              <w:t xml:space="preserve">　</w:t>
            </w:r>
          </w:p>
        </w:tc>
      </w:tr>
      <w:tr w:rsidR="00773A81">
        <w:trPr>
          <w:trHeight w:val="20"/>
        </w:trPr>
        <w:tc>
          <w:tcPr>
            <w:tcW w:w="5000" w:type="pct"/>
            <w:gridSpan w:val="5"/>
            <w:shd w:val="clear" w:color="auto" w:fill="auto"/>
            <w:vAlign w:val="center"/>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春鹏</w:t>
            </w:r>
            <w:r>
              <w:rPr>
                <w:rFonts w:ascii="Times New Roman" w:hAnsi="Times New Roman" w:cs="Times New Roman"/>
                <w:b/>
                <w:bCs/>
                <w:kern w:val="0"/>
                <w:szCs w:val="21"/>
              </w:rPr>
              <w:t>3.5</w:t>
            </w:r>
            <w:r>
              <w:rPr>
                <w:rFonts w:ascii="华康简宋" w:hAnsi="宋体" w:cs="宋体" w:hint="eastAsia"/>
                <w:b/>
                <w:bCs/>
                <w:kern w:val="0"/>
                <w:szCs w:val="21"/>
              </w:rPr>
              <w:t>万吨高纯锂盐项目</w:t>
            </w:r>
          </w:p>
        </w:tc>
      </w:tr>
      <w:tr w:rsidR="00773A81">
        <w:trPr>
          <w:trHeight w:val="20"/>
        </w:trPr>
        <w:tc>
          <w:tcPr>
            <w:tcW w:w="517" w:type="pct"/>
            <w:vMerge w:val="restar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废气</w:t>
            </w:r>
          </w:p>
        </w:tc>
        <w:tc>
          <w:tcPr>
            <w:tcW w:w="815" w:type="pct"/>
            <w:vMerge w:val="restar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回转窑烟气</w:t>
            </w: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颗粒物</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8.5</w:t>
            </w:r>
          </w:p>
        </w:tc>
        <w:tc>
          <w:tcPr>
            <w:tcW w:w="1874" w:type="pct"/>
            <w:vMerge w:val="restar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重力除尘</w:t>
            </w:r>
            <w:r>
              <w:rPr>
                <w:rFonts w:ascii="Times New Roman" w:hAnsi="Times New Roman" w:cs="Times New Roman"/>
                <w:kern w:val="0"/>
                <w:szCs w:val="21"/>
              </w:rPr>
              <w:t>+</w:t>
            </w:r>
            <w:r>
              <w:rPr>
                <w:rFonts w:ascii="华康简宋" w:hAnsi="宋体" w:cs="宋体" w:hint="eastAsia"/>
                <w:kern w:val="0"/>
                <w:szCs w:val="21"/>
              </w:rPr>
              <w:t>高温金属滤袋</w:t>
            </w:r>
            <w:r>
              <w:rPr>
                <w:rFonts w:ascii="Times New Roman" w:hAnsi="Times New Roman" w:cs="Times New Roman"/>
                <w:kern w:val="0"/>
                <w:szCs w:val="21"/>
              </w:rPr>
              <w:t>+SCR</w:t>
            </w:r>
            <w:r>
              <w:rPr>
                <w:rFonts w:ascii="华康简宋" w:hAnsi="宋体" w:cs="宋体" w:hint="eastAsia"/>
                <w:kern w:val="0"/>
                <w:szCs w:val="21"/>
              </w:rPr>
              <w:t>脱硝</w:t>
            </w:r>
            <w:r>
              <w:rPr>
                <w:rFonts w:ascii="Times New Roman" w:hAnsi="Times New Roman" w:cs="Times New Roman"/>
                <w:kern w:val="0"/>
                <w:szCs w:val="21"/>
              </w:rPr>
              <w:t>+</w:t>
            </w:r>
            <w:r>
              <w:rPr>
                <w:rFonts w:ascii="华康简宋" w:hAnsi="宋体" w:cs="宋体" w:hint="eastAsia"/>
                <w:kern w:val="0"/>
                <w:szCs w:val="21"/>
              </w:rPr>
              <w:t>干式脱硫</w:t>
            </w:r>
            <w:r>
              <w:rPr>
                <w:rFonts w:ascii="Times New Roman" w:hAnsi="Times New Roman" w:cs="Times New Roman"/>
                <w:kern w:val="0"/>
                <w:szCs w:val="21"/>
              </w:rPr>
              <w:t>+</w:t>
            </w:r>
            <w:r>
              <w:rPr>
                <w:rFonts w:ascii="华康简宋" w:hAnsi="宋体" w:cs="宋体" w:hint="eastAsia"/>
                <w:kern w:val="0"/>
                <w:szCs w:val="21"/>
              </w:rPr>
              <w:t>布袋除尘器</w:t>
            </w: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NO</w:t>
            </w:r>
            <w:r>
              <w:rPr>
                <w:rFonts w:ascii="Times New Roman" w:eastAsia="宋体" w:hAnsi="Times New Roman" w:cs="Times New Roman"/>
                <w:kern w:val="0"/>
                <w:szCs w:val="21"/>
                <w:vertAlign w:val="subscript"/>
              </w:rPr>
              <w:t>x</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65.94</w:t>
            </w:r>
          </w:p>
        </w:tc>
        <w:tc>
          <w:tcPr>
            <w:tcW w:w="1874" w:type="pct"/>
            <w:vMerge/>
            <w:vAlign w:val="center"/>
          </w:tcPr>
          <w:p w:rsidR="00773A81" w:rsidRDefault="00773A81">
            <w:pPr>
              <w:widowControl/>
              <w:jc w:val="left"/>
              <w:rPr>
                <w:rFonts w:ascii="华康简宋" w:hAnsi="宋体" w:cs="宋体"/>
                <w:kern w:val="0"/>
                <w:szCs w:val="21"/>
              </w:rPr>
            </w:pP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SO</w:t>
            </w:r>
            <w:r>
              <w:rPr>
                <w:rFonts w:ascii="Times New Roman" w:eastAsia="宋体" w:hAnsi="Times New Roman" w:cs="Times New Roman"/>
                <w:kern w:val="0"/>
                <w:szCs w:val="21"/>
                <w:vertAlign w:val="subscript"/>
              </w:rPr>
              <w:t>2</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32.61</w:t>
            </w:r>
          </w:p>
        </w:tc>
        <w:tc>
          <w:tcPr>
            <w:tcW w:w="1874" w:type="pct"/>
            <w:vMerge/>
            <w:vAlign w:val="center"/>
          </w:tcPr>
          <w:p w:rsidR="00773A81" w:rsidRDefault="00773A81">
            <w:pPr>
              <w:widowControl/>
              <w:jc w:val="left"/>
              <w:rPr>
                <w:rFonts w:ascii="华康简宋" w:hAnsi="宋体" w:cs="宋体"/>
                <w:kern w:val="0"/>
                <w:szCs w:val="21"/>
              </w:rPr>
            </w:pP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氟化物</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3.62</w:t>
            </w:r>
          </w:p>
        </w:tc>
        <w:tc>
          <w:tcPr>
            <w:tcW w:w="1874" w:type="pct"/>
            <w:vMerge/>
            <w:vAlign w:val="center"/>
          </w:tcPr>
          <w:p w:rsidR="00773A81" w:rsidRDefault="00773A81">
            <w:pPr>
              <w:widowControl/>
              <w:jc w:val="left"/>
              <w:rPr>
                <w:rFonts w:ascii="华康简宋" w:hAnsi="宋体" w:cs="宋体"/>
                <w:kern w:val="0"/>
                <w:szCs w:val="21"/>
              </w:rPr>
            </w:pP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铊及其化合物</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0.01</w:t>
            </w:r>
          </w:p>
        </w:tc>
        <w:tc>
          <w:tcPr>
            <w:tcW w:w="1874" w:type="pct"/>
            <w:vMerge/>
            <w:vAlign w:val="center"/>
          </w:tcPr>
          <w:p w:rsidR="00773A81" w:rsidRDefault="00773A81">
            <w:pPr>
              <w:widowControl/>
              <w:jc w:val="left"/>
              <w:rPr>
                <w:rFonts w:ascii="华康简宋" w:hAnsi="宋体" w:cs="宋体"/>
                <w:kern w:val="0"/>
                <w:szCs w:val="21"/>
              </w:rPr>
            </w:pP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氨</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0.86</w:t>
            </w:r>
          </w:p>
        </w:tc>
        <w:tc>
          <w:tcPr>
            <w:tcW w:w="1874" w:type="pct"/>
            <w:vMerge/>
            <w:vAlign w:val="center"/>
          </w:tcPr>
          <w:p w:rsidR="00773A81" w:rsidRDefault="00773A81">
            <w:pPr>
              <w:widowControl/>
              <w:jc w:val="left"/>
              <w:rPr>
                <w:rFonts w:ascii="华康简宋" w:hAnsi="宋体" w:cs="宋体"/>
                <w:kern w:val="0"/>
                <w:szCs w:val="21"/>
              </w:rPr>
            </w:pP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立磨房粉尘</w:t>
            </w:r>
          </w:p>
        </w:tc>
        <w:tc>
          <w:tcPr>
            <w:tcW w:w="870" w:type="pct"/>
            <w:shd w:val="clear" w:color="auto" w:fill="auto"/>
            <w:noWrap/>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颗粒物</w:t>
            </w:r>
          </w:p>
        </w:tc>
        <w:tc>
          <w:tcPr>
            <w:tcW w:w="92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1.56</w:t>
            </w:r>
          </w:p>
        </w:tc>
        <w:tc>
          <w:tcPr>
            <w:tcW w:w="1874" w:type="pct"/>
            <w:shd w:val="clear" w:color="auto" w:fill="auto"/>
            <w:vAlign w:val="center"/>
          </w:tcPr>
          <w:p w:rsidR="00773A81" w:rsidRDefault="00924CD7">
            <w:pPr>
              <w:widowControl/>
              <w:jc w:val="left"/>
              <w:rPr>
                <w:rFonts w:ascii="宋体" w:eastAsia="宋体" w:hAnsi="宋体" w:cs="宋体"/>
                <w:kern w:val="0"/>
                <w:szCs w:val="21"/>
              </w:rPr>
            </w:pPr>
            <w:r>
              <w:rPr>
                <w:rFonts w:ascii="宋体" w:eastAsia="宋体" w:hAnsi="宋体" w:cs="宋体" w:hint="eastAsia"/>
                <w:kern w:val="0"/>
                <w:szCs w:val="21"/>
              </w:rPr>
              <w:t>布袋收尘器</w:t>
            </w: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vMerge w:val="restar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酸化窑工艺废气</w:t>
            </w:r>
          </w:p>
        </w:tc>
        <w:tc>
          <w:tcPr>
            <w:tcW w:w="870" w:type="pct"/>
            <w:shd w:val="clear" w:color="auto" w:fill="auto"/>
            <w:noWrap/>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颗粒物</w:t>
            </w:r>
          </w:p>
        </w:tc>
        <w:tc>
          <w:tcPr>
            <w:tcW w:w="92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3.32</w:t>
            </w:r>
          </w:p>
        </w:tc>
        <w:tc>
          <w:tcPr>
            <w:tcW w:w="1874" w:type="pct"/>
            <w:vMerge w:val="restar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旋风除尘</w:t>
            </w:r>
            <w:r>
              <w:rPr>
                <w:rFonts w:ascii="Times New Roman" w:eastAsia="宋体" w:hAnsi="Times New Roman" w:cs="Times New Roman"/>
                <w:kern w:val="0"/>
                <w:szCs w:val="21"/>
              </w:rPr>
              <w:t>+</w:t>
            </w:r>
            <w:r>
              <w:rPr>
                <w:rFonts w:ascii="宋体" w:eastAsia="宋体" w:hAnsi="宋体" w:cs="宋体" w:hint="eastAsia"/>
                <w:kern w:val="0"/>
                <w:szCs w:val="21"/>
              </w:rPr>
              <w:t>水洗</w:t>
            </w:r>
            <w:r>
              <w:rPr>
                <w:rFonts w:ascii="Times New Roman" w:eastAsia="宋体" w:hAnsi="Times New Roman" w:cs="Times New Roman"/>
                <w:kern w:val="0"/>
                <w:szCs w:val="21"/>
              </w:rPr>
              <w:t>+</w:t>
            </w:r>
            <w:r>
              <w:rPr>
                <w:rFonts w:ascii="宋体" w:eastAsia="宋体" w:hAnsi="宋体" w:cs="宋体" w:hint="eastAsia"/>
                <w:kern w:val="0"/>
                <w:szCs w:val="21"/>
              </w:rPr>
              <w:t>碱液吸收</w:t>
            </w:r>
            <w:r>
              <w:rPr>
                <w:rFonts w:ascii="Times New Roman" w:eastAsia="宋体" w:hAnsi="Times New Roman" w:cs="Times New Roman"/>
                <w:kern w:val="0"/>
                <w:szCs w:val="21"/>
              </w:rPr>
              <w:t>+</w:t>
            </w:r>
            <w:r>
              <w:rPr>
                <w:rFonts w:ascii="宋体" w:eastAsia="宋体" w:hAnsi="宋体" w:cs="宋体" w:hint="eastAsia"/>
                <w:kern w:val="0"/>
                <w:szCs w:val="21"/>
              </w:rPr>
              <w:t>电除雾</w:t>
            </w: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硫酸雾</w:t>
            </w:r>
          </w:p>
        </w:tc>
        <w:tc>
          <w:tcPr>
            <w:tcW w:w="92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0.53</w:t>
            </w:r>
          </w:p>
        </w:tc>
        <w:tc>
          <w:tcPr>
            <w:tcW w:w="1874" w:type="pct"/>
            <w:vMerge/>
            <w:vAlign w:val="center"/>
          </w:tcPr>
          <w:p w:rsidR="00773A81" w:rsidRDefault="00773A81">
            <w:pPr>
              <w:widowControl/>
              <w:jc w:val="left"/>
              <w:rPr>
                <w:rFonts w:ascii="宋体" w:eastAsia="宋体" w:hAnsi="宋体" w:cs="宋体"/>
                <w:kern w:val="0"/>
                <w:szCs w:val="21"/>
              </w:rPr>
            </w:pP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SO</w:t>
            </w:r>
            <w:r>
              <w:rPr>
                <w:rFonts w:ascii="Times New Roman" w:eastAsia="宋体" w:hAnsi="Times New Roman" w:cs="Times New Roman"/>
                <w:kern w:val="0"/>
                <w:szCs w:val="21"/>
                <w:vertAlign w:val="subscript"/>
              </w:rPr>
              <w:t>2</w:t>
            </w:r>
          </w:p>
        </w:tc>
        <w:tc>
          <w:tcPr>
            <w:tcW w:w="92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6.65</w:t>
            </w:r>
          </w:p>
        </w:tc>
        <w:tc>
          <w:tcPr>
            <w:tcW w:w="1874" w:type="pct"/>
            <w:vMerge/>
            <w:vAlign w:val="center"/>
          </w:tcPr>
          <w:p w:rsidR="00773A81" w:rsidRDefault="00773A81">
            <w:pPr>
              <w:widowControl/>
              <w:jc w:val="left"/>
              <w:rPr>
                <w:rFonts w:ascii="宋体" w:eastAsia="宋体" w:hAnsi="宋体" w:cs="宋体"/>
                <w:kern w:val="0"/>
                <w:szCs w:val="21"/>
              </w:rPr>
            </w:pP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NOx</w:t>
            </w:r>
          </w:p>
        </w:tc>
        <w:tc>
          <w:tcPr>
            <w:tcW w:w="92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24.5</w:t>
            </w:r>
          </w:p>
        </w:tc>
        <w:tc>
          <w:tcPr>
            <w:tcW w:w="1874" w:type="pct"/>
            <w:vMerge/>
            <w:vAlign w:val="center"/>
          </w:tcPr>
          <w:p w:rsidR="00773A81" w:rsidRDefault="00773A81">
            <w:pPr>
              <w:widowControl/>
              <w:jc w:val="left"/>
              <w:rPr>
                <w:rFonts w:ascii="宋体" w:eastAsia="宋体" w:hAnsi="宋体" w:cs="宋体"/>
                <w:kern w:val="0"/>
                <w:szCs w:val="21"/>
              </w:rPr>
            </w:pP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vMerge w:val="restar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酸化窑热风炉废气</w:t>
            </w: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SO</w:t>
            </w:r>
            <w:r>
              <w:rPr>
                <w:rFonts w:ascii="Times New Roman" w:eastAsia="宋体" w:hAnsi="Times New Roman" w:cs="Times New Roman"/>
                <w:kern w:val="0"/>
                <w:szCs w:val="21"/>
                <w:vertAlign w:val="subscript"/>
              </w:rPr>
              <w:t>2</w:t>
            </w:r>
          </w:p>
        </w:tc>
        <w:tc>
          <w:tcPr>
            <w:tcW w:w="92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1.34</w:t>
            </w:r>
          </w:p>
        </w:tc>
        <w:tc>
          <w:tcPr>
            <w:tcW w:w="1874" w:type="pct"/>
            <w:vMerge w:val="restar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排气筒</w:t>
            </w: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NO</w:t>
            </w:r>
            <w:r>
              <w:rPr>
                <w:rFonts w:ascii="Times New Roman" w:eastAsia="宋体" w:hAnsi="Times New Roman" w:cs="Times New Roman"/>
                <w:kern w:val="0"/>
                <w:szCs w:val="21"/>
                <w:vertAlign w:val="subscript"/>
              </w:rPr>
              <w:t>x</w:t>
            </w:r>
          </w:p>
        </w:tc>
        <w:tc>
          <w:tcPr>
            <w:tcW w:w="92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2.33</w:t>
            </w:r>
          </w:p>
        </w:tc>
        <w:tc>
          <w:tcPr>
            <w:tcW w:w="1874" w:type="pct"/>
            <w:vMerge/>
            <w:vAlign w:val="center"/>
          </w:tcPr>
          <w:p w:rsidR="00773A81" w:rsidRDefault="00773A81">
            <w:pPr>
              <w:widowControl/>
              <w:jc w:val="left"/>
              <w:rPr>
                <w:rFonts w:ascii="宋体" w:eastAsia="宋体" w:hAnsi="宋体" w:cs="宋体"/>
                <w:kern w:val="0"/>
                <w:szCs w:val="21"/>
              </w:rPr>
            </w:pP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浸取废气</w:t>
            </w: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硫酸雾</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0.23</w:t>
            </w:r>
          </w:p>
        </w:tc>
        <w:tc>
          <w:tcPr>
            <w:tcW w:w="1874" w:type="pct"/>
            <w:shd w:val="clear" w:color="auto" w:fill="auto"/>
            <w:vAlign w:val="center"/>
          </w:tcPr>
          <w:p w:rsidR="00773A81" w:rsidRDefault="00924CD7">
            <w:pPr>
              <w:widowControl/>
              <w:jc w:val="left"/>
              <w:rPr>
                <w:rFonts w:ascii="宋体" w:eastAsia="宋体" w:hAnsi="宋体" w:cs="宋体"/>
                <w:kern w:val="0"/>
                <w:szCs w:val="21"/>
              </w:rPr>
            </w:pPr>
            <w:r>
              <w:rPr>
                <w:rFonts w:ascii="宋体" w:eastAsia="宋体" w:hAnsi="宋体" w:cs="宋体" w:hint="eastAsia"/>
                <w:kern w:val="0"/>
                <w:szCs w:val="21"/>
              </w:rPr>
              <w:t>碱喷淋</w:t>
            </w: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返溶废气</w:t>
            </w: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硫酸雾</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1.1</w:t>
            </w:r>
          </w:p>
        </w:tc>
        <w:tc>
          <w:tcPr>
            <w:tcW w:w="1874" w:type="pct"/>
            <w:shd w:val="clear" w:color="auto" w:fill="auto"/>
            <w:vAlign w:val="center"/>
          </w:tcPr>
          <w:p w:rsidR="00773A81" w:rsidRDefault="00924CD7">
            <w:pPr>
              <w:widowControl/>
              <w:jc w:val="left"/>
              <w:rPr>
                <w:rFonts w:ascii="宋体" w:eastAsia="宋体" w:hAnsi="宋体" w:cs="宋体"/>
                <w:kern w:val="0"/>
                <w:szCs w:val="21"/>
              </w:rPr>
            </w:pPr>
            <w:r>
              <w:rPr>
                <w:rFonts w:ascii="宋体" w:eastAsia="宋体" w:hAnsi="宋体" w:cs="宋体" w:hint="eastAsia"/>
                <w:kern w:val="0"/>
                <w:szCs w:val="21"/>
              </w:rPr>
              <w:t>袋式除尘器</w:t>
            </w: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苛化废气</w:t>
            </w: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颗粒物</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0.43</w:t>
            </w:r>
          </w:p>
        </w:tc>
        <w:tc>
          <w:tcPr>
            <w:tcW w:w="1874"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水喷淋</w:t>
            </w: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碳化结晶废气</w:t>
            </w: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颗粒物</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0.66</w:t>
            </w:r>
          </w:p>
        </w:tc>
        <w:tc>
          <w:tcPr>
            <w:tcW w:w="1874"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水喷淋</w:t>
            </w: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shd w:val="clear" w:color="auto" w:fill="auto"/>
            <w:vAlign w:val="center"/>
          </w:tcPr>
          <w:p w:rsidR="00773A81" w:rsidRDefault="00924CD7">
            <w:pPr>
              <w:widowControl/>
              <w:jc w:val="left"/>
              <w:rPr>
                <w:rFonts w:ascii="宋体" w:eastAsia="宋体" w:hAnsi="宋体" w:cs="宋体"/>
                <w:kern w:val="0"/>
                <w:szCs w:val="21"/>
              </w:rPr>
            </w:pPr>
            <w:r>
              <w:rPr>
                <w:rFonts w:ascii="宋体" w:eastAsia="宋体" w:hAnsi="宋体" w:cs="宋体" w:hint="eastAsia"/>
                <w:kern w:val="0"/>
                <w:szCs w:val="21"/>
              </w:rPr>
              <w:t>硫酸钠烘干废气</w:t>
            </w: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颗粒物</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0.67</w:t>
            </w:r>
          </w:p>
        </w:tc>
        <w:tc>
          <w:tcPr>
            <w:tcW w:w="1874" w:type="pct"/>
            <w:shd w:val="clear" w:color="auto" w:fill="auto"/>
            <w:vAlign w:val="center"/>
          </w:tcPr>
          <w:p w:rsidR="00773A81" w:rsidRDefault="00924CD7">
            <w:pPr>
              <w:widowControl/>
              <w:jc w:val="left"/>
              <w:rPr>
                <w:rFonts w:ascii="宋体" w:eastAsia="宋体" w:hAnsi="宋体" w:cs="宋体"/>
                <w:kern w:val="0"/>
                <w:szCs w:val="21"/>
              </w:rPr>
            </w:pPr>
            <w:r>
              <w:rPr>
                <w:rFonts w:ascii="宋体" w:eastAsia="宋体" w:hAnsi="宋体" w:cs="宋体" w:hint="eastAsia"/>
                <w:kern w:val="0"/>
                <w:szCs w:val="21"/>
              </w:rPr>
              <w:t>布袋除尘器</w:t>
            </w: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shd w:val="clear" w:color="auto" w:fill="auto"/>
            <w:vAlign w:val="center"/>
          </w:tcPr>
          <w:p w:rsidR="00773A81" w:rsidRDefault="00924CD7">
            <w:pPr>
              <w:widowControl/>
              <w:jc w:val="left"/>
              <w:rPr>
                <w:rFonts w:ascii="宋体" w:eastAsia="宋体" w:hAnsi="宋体" w:cs="宋体"/>
                <w:kern w:val="0"/>
                <w:szCs w:val="21"/>
              </w:rPr>
            </w:pPr>
            <w:r>
              <w:rPr>
                <w:rFonts w:ascii="宋体" w:eastAsia="宋体" w:hAnsi="宋体" w:cs="宋体" w:hint="eastAsia"/>
                <w:kern w:val="0"/>
                <w:szCs w:val="21"/>
              </w:rPr>
              <w:t>氢氧化锂粉碎废气</w:t>
            </w: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颗粒物</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1.44</w:t>
            </w:r>
          </w:p>
        </w:tc>
        <w:tc>
          <w:tcPr>
            <w:tcW w:w="1874"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水喷淋</w:t>
            </w: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shd w:val="clear" w:color="auto" w:fill="auto"/>
            <w:vAlign w:val="center"/>
          </w:tcPr>
          <w:p w:rsidR="00773A81" w:rsidRDefault="00924CD7">
            <w:pPr>
              <w:widowControl/>
              <w:jc w:val="left"/>
              <w:rPr>
                <w:rFonts w:ascii="宋体" w:eastAsia="宋体" w:hAnsi="宋体" w:cs="宋体"/>
                <w:kern w:val="0"/>
                <w:szCs w:val="21"/>
              </w:rPr>
            </w:pPr>
            <w:r>
              <w:rPr>
                <w:rFonts w:ascii="宋体" w:eastAsia="宋体" w:hAnsi="宋体" w:cs="宋体" w:hint="eastAsia"/>
                <w:kern w:val="0"/>
                <w:szCs w:val="21"/>
              </w:rPr>
              <w:t>碳酸锂烘干废气</w:t>
            </w: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颗粒物</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0.42</w:t>
            </w:r>
          </w:p>
        </w:tc>
        <w:tc>
          <w:tcPr>
            <w:tcW w:w="1874" w:type="pct"/>
            <w:shd w:val="clear" w:color="auto" w:fill="auto"/>
            <w:vAlign w:val="center"/>
          </w:tcPr>
          <w:p w:rsidR="00773A81" w:rsidRDefault="00924CD7">
            <w:pPr>
              <w:widowControl/>
              <w:jc w:val="left"/>
              <w:rPr>
                <w:rFonts w:ascii="宋体" w:eastAsia="宋体" w:hAnsi="宋体" w:cs="宋体"/>
                <w:kern w:val="0"/>
                <w:szCs w:val="21"/>
              </w:rPr>
            </w:pPr>
            <w:r>
              <w:rPr>
                <w:rFonts w:ascii="宋体" w:eastAsia="宋体" w:hAnsi="宋体" w:cs="宋体" w:hint="eastAsia"/>
                <w:kern w:val="0"/>
                <w:szCs w:val="21"/>
              </w:rPr>
              <w:t>布袋除尘</w:t>
            </w:r>
            <w:r>
              <w:rPr>
                <w:rFonts w:ascii="Times New Roman" w:eastAsia="宋体" w:hAnsi="Times New Roman" w:cs="Times New Roman"/>
                <w:kern w:val="0"/>
                <w:szCs w:val="21"/>
              </w:rPr>
              <w:t>+</w:t>
            </w:r>
            <w:r>
              <w:rPr>
                <w:rFonts w:ascii="宋体" w:eastAsia="宋体" w:hAnsi="宋体" w:cs="宋体" w:hint="eastAsia"/>
                <w:kern w:val="0"/>
                <w:szCs w:val="21"/>
              </w:rPr>
              <w:t>水喷淋</w:t>
            </w: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vMerge w:val="restar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锅炉废气</w:t>
            </w: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SO</w:t>
            </w:r>
            <w:r>
              <w:rPr>
                <w:rFonts w:ascii="Times New Roman" w:eastAsia="宋体" w:hAnsi="Times New Roman" w:cs="Times New Roman"/>
                <w:kern w:val="0"/>
                <w:szCs w:val="21"/>
                <w:vertAlign w:val="subscript"/>
              </w:rPr>
              <w:t>2</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0.135</w:t>
            </w:r>
          </w:p>
        </w:tc>
        <w:tc>
          <w:tcPr>
            <w:tcW w:w="1874" w:type="pct"/>
            <w:vMerge w:val="restar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排气筒</w:t>
            </w: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NO</w:t>
            </w:r>
            <w:r>
              <w:rPr>
                <w:rFonts w:ascii="Times New Roman" w:eastAsia="宋体" w:hAnsi="Times New Roman" w:cs="Times New Roman"/>
                <w:kern w:val="0"/>
                <w:szCs w:val="21"/>
                <w:vertAlign w:val="subscript"/>
              </w:rPr>
              <w:t>x</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0.235</w:t>
            </w:r>
          </w:p>
        </w:tc>
        <w:tc>
          <w:tcPr>
            <w:tcW w:w="1874" w:type="pct"/>
            <w:vMerge/>
            <w:vAlign w:val="center"/>
          </w:tcPr>
          <w:p w:rsidR="00773A81" w:rsidRDefault="00773A81">
            <w:pPr>
              <w:widowControl/>
              <w:jc w:val="left"/>
              <w:rPr>
                <w:rFonts w:ascii="宋体" w:eastAsia="宋体" w:hAnsi="宋体" w:cs="宋体"/>
                <w:kern w:val="0"/>
                <w:szCs w:val="21"/>
              </w:rPr>
            </w:pP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vMerge w:val="restar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无组织废气</w:t>
            </w:r>
          </w:p>
        </w:tc>
        <w:tc>
          <w:tcPr>
            <w:tcW w:w="87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粉尘颗粒物</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1.423</w:t>
            </w:r>
          </w:p>
        </w:tc>
        <w:tc>
          <w:tcPr>
            <w:tcW w:w="1874" w:type="pct"/>
            <w:vMerge w:val="restar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无组织排放</w:t>
            </w: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vMerge/>
            <w:vAlign w:val="center"/>
          </w:tcPr>
          <w:p w:rsidR="00773A81" w:rsidRDefault="00773A81">
            <w:pPr>
              <w:widowControl/>
              <w:jc w:val="left"/>
              <w:rPr>
                <w:rFonts w:ascii="华康简宋" w:hAnsi="宋体" w:cs="宋体"/>
                <w:kern w:val="0"/>
                <w:szCs w:val="21"/>
              </w:rPr>
            </w:pPr>
          </w:p>
        </w:tc>
        <w:tc>
          <w:tcPr>
            <w:tcW w:w="87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硫酸雾</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0.004</w:t>
            </w:r>
          </w:p>
        </w:tc>
        <w:tc>
          <w:tcPr>
            <w:tcW w:w="1874" w:type="pct"/>
            <w:vMerge/>
            <w:vAlign w:val="center"/>
          </w:tcPr>
          <w:p w:rsidR="00773A81" w:rsidRDefault="00773A81">
            <w:pPr>
              <w:widowControl/>
              <w:jc w:val="left"/>
              <w:rPr>
                <w:rFonts w:ascii="华康简宋" w:hAnsi="宋体" w:cs="宋体"/>
                <w:kern w:val="0"/>
                <w:szCs w:val="21"/>
              </w:rPr>
            </w:pP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vMerge/>
            <w:vAlign w:val="center"/>
          </w:tcPr>
          <w:p w:rsidR="00773A81" w:rsidRDefault="00773A81">
            <w:pPr>
              <w:widowControl/>
              <w:jc w:val="left"/>
              <w:rPr>
                <w:rFonts w:ascii="华康简宋" w:hAnsi="宋体" w:cs="宋体"/>
                <w:kern w:val="0"/>
                <w:szCs w:val="21"/>
              </w:rPr>
            </w:pPr>
          </w:p>
        </w:tc>
        <w:tc>
          <w:tcPr>
            <w:tcW w:w="87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氨</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0.0012</w:t>
            </w:r>
          </w:p>
        </w:tc>
        <w:tc>
          <w:tcPr>
            <w:tcW w:w="1874" w:type="pct"/>
            <w:vMerge/>
            <w:vAlign w:val="center"/>
          </w:tcPr>
          <w:p w:rsidR="00773A81" w:rsidRDefault="00773A81">
            <w:pPr>
              <w:widowControl/>
              <w:jc w:val="left"/>
              <w:rPr>
                <w:rFonts w:ascii="华康简宋" w:hAnsi="宋体" w:cs="宋体"/>
                <w:kern w:val="0"/>
                <w:szCs w:val="21"/>
              </w:rPr>
            </w:pPr>
          </w:p>
        </w:tc>
      </w:tr>
      <w:tr w:rsidR="00773A81">
        <w:trPr>
          <w:trHeight w:val="20"/>
        </w:trPr>
        <w:tc>
          <w:tcPr>
            <w:tcW w:w="517" w:type="pct"/>
            <w:vMerge w:val="restart"/>
            <w:shd w:val="clear" w:color="auto" w:fill="auto"/>
            <w:noWrap/>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废水</w:t>
            </w:r>
          </w:p>
        </w:tc>
        <w:tc>
          <w:tcPr>
            <w:tcW w:w="815" w:type="pct"/>
            <w:vMerge w:val="restart"/>
            <w:shd w:val="clear" w:color="auto" w:fill="auto"/>
            <w:noWrap/>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生产废水</w:t>
            </w: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CODcr</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4.82</w:t>
            </w:r>
          </w:p>
        </w:tc>
        <w:tc>
          <w:tcPr>
            <w:tcW w:w="1874" w:type="pct"/>
            <w:vMerge w:val="restar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中和</w:t>
            </w:r>
            <w:r>
              <w:rPr>
                <w:rFonts w:ascii="Times New Roman" w:eastAsia="宋体" w:hAnsi="Times New Roman" w:cs="Times New Roman"/>
                <w:kern w:val="0"/>
                <w:szCs w:val="21"/>
              </w:rPr>
              <w:t>+</w:t>
            </w:r>
            <w:r>
              <w:rPr>
                <w:rFonts w:ascii="宋体" w:eastAsia="宋体" w:hAnsi="宋体" w:cs="宋体" w:hint="eastAsia"/>
                <w:kern w:val="0"/>
                <w:szCs w:val="21"/>
              </w:rPr>
              <w:t>混凝沉淀</w:t>
            </w:r>
            <w:r>
              <w:rPr>
                <w:rFonts w:ascii="Times New Roman" w:eastAsia="宋体" w:hAnsi="Times New Roman" w:cs="Times New Roman"/>
                <w:kern w:val="0"/>
                <w:szCs w:val="21"/>
              </w:rPr>
              <w:t>+</w:t>
            </w:r>
            <w:r>
              <w:rPr>
                <w:rFonts w:ascii="宋体" w:eastAsia="宋体" w:hAnsi="宋体" w:cs="宋体" w:hint="eastAsia"/>
                <w:kern w:val="0"/>
                <w:szCs w:val="21"/>
              </w:rPr>
              <w:t>生化（</w:t>
            </w:r>
            <w:r>
              <w:rPr>
                <w:rFonts w:ascii="Times New Roman" w:eastAsia="宋体" w:hAnsi="Times New Roman" w:cs="Times New Roman"/>
                <w:kern w:val="0"/>
                <w:szCs w:val="21"/>
              </w:rPr>
              <w:t>A/O</w:t>
            </w:r>
            <w:r>
              <w:rPr>
                <w:rFonts w:ascii="宋体" w:eastAsia="宋体" w:hAnsi="宋体" w:cs="宋体" w:hint="eastAsia"/>
                <w:kern w:val="0"/>
                <w:szCs w:val="21"/>
              </w:rPr>
              <w:t>）</w:t>
            </w:r>
            <w:r>
              <w:rPr>
                <w:rFonts w:ascii="Times New Roman" w:eastAsia="宋体" w:hAnsi="Times New Roman" w:cs="Times New Roman"/>
                <w:kern w:val="0"/>
                <w:szCs w:val="21"/>
              </w:rPr>
              <w:t>+</w:t>
            </w:r>
            <w:r>
              <w:rPr>
                <w:rFonts w:ascii="宋体" w:eastAsia="宋体" w:hAnsi="宋体" w:cs="宋体" w:hint="eastAsia"/>
                <w:kern w:val="0"/>
                <w:szCs w:val="21"/>
              </w:rPr>
              <w:t>砂滤</w:t>
            </w: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BOD5</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0.55</w:t>
            </w:r>
          </w:p>
        </w:tc>
        <w:tc>
          <w:tcPr>
            <w:tcW w:w="1874" w:type="pct"/>
            <w:vMerge/>
            <w:vAlign w:val="center"/>
          </w:tcPr>
          <w:p w:rsidR="00773A81" w:rsidRDefault="00773A81">
            <w:pPr>
              <w:widowControl/>
              <w:jc w:val="left"/>
              <w:rPr>
                <w:rFonts w:ascii="宋体" w:eastAsia="宋体" w:hAnsi="宋体" w:cs="宋体"/>
                <w:kern w:val="0"/>
                <w:szCs w:val="21"/>
              </w:rPr>
            </w:pP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SS</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2.06</w:t>
            </w:r>
          </w:p>
        </w:tc>
        <w:tc>
          <w:tcPr>
            <w:tcW w:w="1874" w:type="pct"/>
            <w:vMerge/>
            <w:vAlign w:val="center"/>
          </w:tcPr>
          <w:p w:rsidR="00773A81" w:rsidRDefault="00773A81">
            <w:pPr>
              <w:widowControl/>
              <w:jc w:val="left"/>
              <w:rPr>
                <w:rFonts w:ascii="宋体" w:eastAsia="宋体" w:hAnsi="宋体" w:cs="宋体"/>
                <w:kern w:val="0"/>
                <w:szCs w:val="21"/>
              </w:rPr>
            </w:pP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NH3-N</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0.94</w:t>
            </w:r>
          </w:p>
        </w:tc>
        <w:tc>
          <w:tcPr>
            <w:tcW w:w="1874" w:type="pct"/>
            <w:vMerge/>
            <w:vAlign w:val="center"/>
          </w:tcPr>
          <w:p w:rsidR="00773A81" w:rsidRDefault="00773A81">
            <w:pPr>
              <w:widowControl/>
              <w:jc w:val="left"/>
              <w:rPr>
                <w:rFonts w:ascii="宋体" w:eastAsia="宋体" w:hAnsi="宋体" w:cs="宋体"/>
                <w:kern w:val="0"/>
                <w:szCs w:val="21"/>
              </w:rPr>
            </w:pP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石油类</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0.15</w:t>
            </w:r>
          </w:p>
        </w:tc>
        <w:tc>
          <w:tcPr>
            <w:tcW w:w="1874" w:type="pct"/>
            <w:vMerge/>
            <w:vAlign w:val="center"/>
          </w:tcPr>
          <w:p w:rsidR="00773A81" w:rsidRDefault="00773A81">
            <w:pPr>
              <w:widowControl/>
              <w:jc w:val="left"/>
              <w:rPr>
                <w:rFonts w:ascii="宋体" w:eastAsia="宋体" w:hAnsi="宋体" w:cs="宋体"/>
                <w:kern w:val="0"/>
                <w:szCs w:val="21"/>
              </w:rPr>
            </w:pP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铊</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0.00013</w:t>
            </w:r>
          </w:p>
        </w:tc>
        <w:tc>
          <w:tcPr>
            <w:tcW w:w="1874" w:type="pct"/>
            <w:vMerge/>
            <w:vAlign w:val="center"/>
          </w:tcPr>
          <w:p w:rsidR="00773A81" w:rsidRDefault="00773A81">
            <w:pPr>
              <w:widowControl/>
              <w:jc w:val="left"/>
              <w:rPr>
                <w:rFonts w:ascii="宋体" w:eastAsia="宋体" w:hAnsi="宋体" w:cs="宋体"/>
                <w:kern w:val="0"/>
                <w:szCs w:val="21"/>
              </w:rPr>
            </w:pP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氟化物</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0.16</w:t>
            </w:r>
          </w:p>
        </w:tc>
        <w:tc>
          <w:tcPr>
            <w:tcW w:w="1874" w:type="pct"/>
            <w:vMerge/>
            <w:vAlign w:val="center"/>
          </w:tcPr>
          <w:p w:rsidR="00773A81" w:rsidRDefault="00773A81">
            <w:pPr>
              <w:widowControl/>
              <w:jc w:val="left"/>
              <w:rPr>
                <w:rFonts w:ascii="宋体" w:eastAsia="宋体" w:hAnsi="宋体" w:cs="宋体"/>
                <w:kern w:val="0"/>
                <w:szCs w:val="21"/>
              </w:rPr>
            </w:pP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硫酸盐</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15.66</w:t>
            </w:r>
          </w:p>
        </w:tc>
        <w:tc>
          <w:tcPr>
            <w:tcW w:w="1874" w:type="pct"/>
            <w:vMerge/>
            <w:vAlign w:val="center"/>
          </w:tcPr>
          <w:p w:rsidR="00773A81" w:rsidRDefault="00773A81">
            <w:pPr>
              <w:widowControl/>
              <w:jc w:val="left"/>
              <w:rPr>
                <w:rFonts w:ascii="宋体" w:eastAsia="宋体" w:hAnsi="宋体" w:cs="宋体"/>
                <w:kern w:val="0"/>
                <w:szCs w:val="21"/>
              </w:rPr>
            </w:pP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restart"/>
            <w:shd w:val="clear" w:color="auto" w:fill="auto"/>
            <w:noWrap/>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生活污水</w:t>
            </w: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CODcr</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0.81</w:t>
            </w:r>
          </w:p>
        </w:tc>
        <w:tc>
          <w:tcPr>
            <w:tcW w:w="1874" w:type="pct"/>
            <w:vMerge w:val="restart"/>
            <w:shd w:val="clear" w:color="auto" w:fill="auto"/>
            <w:noWrap/>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化粪池</w:t>
            </w: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BOD</w:t>
            </w:r>
            <w:r>
              <w:rPr>
                <w:rFonts w:ascii="Times New Roman" w:eastAsia="宋体" w:hAnsi="Times New Roman" w:cs="Times New Roman"/>
                <w:kern w:val="0"/>
                <w:szCs w:val="21"/>
                <w:vertAlign w:val="subscript"/>
              </w:rPr>
              <w:t>5</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0.51</w:t>
            </w:r>
          </w:p>
        </w:tc>
        <w:tc>
          <w:tcPr>
            <w:tcW w:w="1874" w:type="pct"/>
            <w:vMerge/>
            <w:vAlign w:val="center"/>
          </w:tcPr>
          <w:p w:rsidR="00773A81" w:rsidRDefault="00773A81">
            <w:pPr>
              <w:widowControl/>
              <w:jc w:val="left"/>
              <w:rPr>
                <w:rFonts w:ascii="宋体" w:eastAsia="宋体" w:hAnsi="宋体" w:cs="宋体"/>
                <w:kern w:val="0"/>
                <w:szCs w:val="21"/>
              </w:rPr>
            </w:pP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SS</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0.22</w:t>
            </w:r>
          </w:p>
        </w:tc>
        <w:tc>
          <w:tcPr>
            <w:tcW w:w="1874" w:type="pct"/>
            <w:vMerge/>
            <w:vAlign w:val="center"/>
          </w:tcPr>
          <w:p w:rsidR="00773A81" w:rsidRDefault="00773A81">
            <w:pPr>
              <w:widowControl/>
              <w:jc w:val="left"/>
              <w:rPr>
                <w:rFonts w:ascii="宋体" w:eastAsia="宋体" w:hAnsi="宋体" w:cs="宋体"/>
                <w:kern w:val="0"/>
                <w:szCs w:val="21"/>
              </w:rPr>
            </w:pP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NH</w:t>
            </w:r>
            <w:r>
              <w:rPr>
                <w:rFonts w:ascii="Times New Roman" w:eastAsia="宋体" w:hAnsi="Times New Roman" w:cs="Times New Roman"/>
                <w:kern w:val="0"/>
                <w:szCs w:val="21"/>
                <w:vertAlign w:val="subscript"/>
              </w:rPr>
              <w:t>3</w:t>
            </w:r>
            <w:r>
              <w:rPr>
                <w:rFonts w:ascii="Times New Roman" w:eastAsia="宋体" w:hAnsi="Times New Roman" w:cs="Times New Roman"/>
                <w:kern w:val="0"/>
                <w:szCs w:val="21"/>
              </w:rPr>
              <w:t>-N</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0.09</w:t>
            </w:r>
          </w:p>
        </w:tc>
        <w:tc>
          <w:tcPr>
            <w:tcW w:w="1874" w:type="pct"/>
            <w:vMerge/>
            <w:vAlign w:val="center"/>
          </w:tcPr>
          <w:p w:rsidR="00773A81" w:rsidRDefault="00773A81">
            <w:pPr>
              <w:widowControl/>
              <w:jc w:val="left"/>
              <w:rPr>
                <w:rFonts w:ascii="宋体" w:eastAsia="宋体" w:hAnsi="宋体" w:cs="宋体"/>
                <w:kern w:val="0"/>
                <w:szCs w:val="21"/>
              </w:rPr>
            </w:pPr>
          </w:p>
        </w:tc>
      </w:tr>
      <w:tr w:rsidR="00773A81">
        <w:trPr>
          <w:trHeight w:val="20"/>
        </w:trPr>
        <w:tc>
          <w:tcPr>
            <w:tcW w:w="517" w:type="pct"/>
            <w:vMerge w:val="restart"/>
            <w:shd w:val="clear" w:color="auto" w:fill="auto"/>
            <w:noWrap/>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固废</w:t>
            </w:r>
          </w:p>
        </w:tc>
        <w:tc>
          <w:tcPr>
            <w:tcW w:w="815" w:type="pct"/>
            <w:vMerge w:val="restart"/>
            <w:shd w:val="clear" w:color="auto" w:fill="auto"/>
            <w:noWrap/>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一般固废</w:t>
            </w: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酸雾废气处理渣</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627.58</w:t>
            </w:r>
          </w:p>
        </w:tc>
        <w:tc>
          <w:tcPr>
            <w:tcW w:w="1874"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收集回用</w:t>
            </w: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立磨废气干法除尘灰</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154.68</w:t>
            </w:r>
          </w:p>
        </w:tc>
        <w:tc>
          <w:tcPr>
            <w:tcW w:w="1874"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收集回用于酸化窑</w:t>
            </w: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干燥废气干法除尘灰</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53.41</w:t>
            </w:r>
          </w:p>
        </w:tc>
        <w:tc>
          <w:tcPr>
            <w:tcW w:w="1874"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收集后外售综合利用</w:t>
            </w: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回转窑除尘灰</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1478.52</w:t>
            </w:r>
          </w:p>
        </w:tc>
        <w:tc>
          <w:tcPr>
            <w:tcW w:w="1874"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收集回用于酸化窑</w:t>
            </w: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水喷淋处理渣</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124.05</w:t>
            </w:r>
          </w:p>
        </w:tc>
        <w:tc>
          <w:tcPr>
            <w:tcW w:w="1874"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收集后外售综合利用</w:t>
            </w: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料仓除尘灰</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12.48</w:t>
            </w:r>
          </w:p>
        </w:tc>
        <w:tc>
          <w:tcPr>
            <w:tcW w:w="1874"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收集返回相应的制浆槽回用</w:t>
            </w: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硅质渣</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40.75</w:t>
            </w:r>
            <w:r>
              <w:rPr>
                <w:rFonts w:ascii="宋体" w:eastAsia="宋体" w:hAnsi="宋体" w:cs="Times New Roman" w:hint="eastAsia"/>
                <w:kern w:val="0"/>
                <w:szCs w:val="21"/>
              </w:rPr>
              <w:t>万</w:t>
            </w:r>
          </w:p>
        </w:tc>
        <w:tc>
          <w:tcPr>
            <w:tcW w:w="1874"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收集外售</w:t>
            </w: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炉窑废耐火砖</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30</w:t>
            </w:r>
          </w:p>
        </w:tc>
        <w:tc>
          <w:tcPr>
            <w:tcW w:w="1874"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外售综合利用</w:t>
            </w: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废布袋</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w:t>
            </w:r>
          </w:p>
        </w:tc>
        <w:tc>
          <w:tcPr>
            <w:tcW w:w="1874" w:type="pct"/>
            <w:vMerge w:val="restar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供应商回收或相关回收单位处置</w:t>
            </w: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废滤布</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w:t>
            </w:r>
          </w:p>
        </w:tc>
        <w:tc>
          <w:tcPr>
            <w:tcW w:w="1874" w:type="pct"/>
            <w:vMerge/>
            <w:vAlign w:val="center"/>
          </w:tcPr>
          <w:p w:rsidR="00773A81" w:rsidRDefault="00773A81">
            <w:pPr>
              <w:widowControl/>
              <w:jc w:val="left"/>
              <w:rPr>
                <w:rFonts w:ascii="宋体" w:eastAsia="宋体" w:hAnsi="宋体" w:cs="宋体"/>
                <w:kern w:val="0"/>
                <w:szCs w:val="21"/>
              </w:rPr>
            </w:pP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脱硫渣</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1661.42</w:t>
            </w:r>
          </w:p>
        </w:tc>
        <w:tc>
          <w:tcPr>
            <w:tcW w:w="1874"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收集外售</w:t>
            </w: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废水处理站污泥</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10</w:t>
            </w:r>
          </w:p>
        </w:tc>
        <w:tc>
          <w:tcPr>
            <w:tcW w:w="1874"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委托环卫部门填埋处理</w:t>
            </w: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废超滤膜</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0.5</w:t>
            </w:r>
          </w:p>
        </w:tc>
        <w:tc>
          <w:tcPr>
            <w:tcW w:w="1874"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供应商回收</w:t>
            </w: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restart"/>
            <w:shd w:val="clear" w:color="auto" w:fill="auto"/>
            <w:noWrap/>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危险废物</w:t>
            </w: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废机油</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1.5</w:t>
            </w:r>
          </w:p>
        </w:tc>
        <w:tc>
          <w:tcPr>
            <w:tcW w:w="1874" w:type="pct"/>
            <w:vMerge w:val="restar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暂存于危废暂存间，委托有资质单位处理</w:t>
            </w: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废片碱包装袋</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60</w:t>
            </w:r>
          </w:p>
        </w:tc>
        <w:tc>
          <w:tcPr>
            <w:tcW w:w="1874" w:type="pct"/>
            <w:vMerge/>
            <w:vAlign w:val="center"/>
          </w:tcPr>
          <w:p w:rsidR="00773A81" w:rsidRDefault="00773A81">
            <w:pPr>
              <w:widowControl/>
              <w:jc w:val="left"/>
              <w:rPr>
                <w:rFonts w:ascii="宋体" w:eastAsia="宋体" w:hAnsi="宋体" w:cs="宋体"/>
                <w:kern w:val="0"/>
                <w:szCs w:val="21"/>
              </w:rPr>
            </w:pP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废树脂</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w:t>
            </w:r>
          </w:p>
        </w:tc>
        <w:tc>
          <w:tcPr>
            <w:tcW w:w="1874" w:type="pct"/>
            <w:vMerge/>
            <w:vAlign w:val="center"/>
          </w:tcPr>
          <w:p w:rsidR="00773A81" w:rsidRDefault="00773A81">
            <w:pPr>
              <w:widowControl/>
              <w:jc w:val="left"/>
              <w:rPr>
                <w:rFonts w:ascii="宋体" w:eastAsia="宋体" w:hAnsi="宋体" w:cs="宋体"/>
                <w:kern w:val="0"/>
                <w:szCs w:val="21"/>
              </w:rPr>
            </w:pP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废催化剂</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w:t>
            </w:r>
          </w:p>
        </w:tc>
        <w:tc>
          <w:tcPr>
            <w:tcW w:w="1874" w:type="pct"/>
            <w:vMerge/>
            <w:vAlign w:val="center"/>
          </w:tcPr>
          <w:p w:rsidR="00773A81" w:rsidRDefault="00773A81">
            <w:pPr>
              <w:widowControl/>
              <w:jc w:val="left"/>
              <w:rPr>
                <w:rFonts w:ascii="宋体" w:eastAsia="宋体" w:hAnsi="宋体" w:cs="宋体"/>
                <w:kern w:val="0"/>
                <w:szCs w:val="21"/>
              </w:rPr>
            </w:pP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含油废抹布</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0.2</w:t>
            </w:r>
          </w:p>
        </w:tc>
        <w:tc>
          <w:tcPr>
            <w:tcW w:w="1874" w:type="pct"/>
            <w:vMerge/>
            <w:vAlign w:val="center"/>
          </w:tcPr>
          <w:p w:rsidR="00773A81" w:rsidRDefault="00773A81">
            <w:pPr>
              <w:widowControl/>
              <w:jc w:val="left"/>
              <w:rPr>
                <w:rFonts w:ascii="宋体" w:eastAsia="宋体" w:hAnsi="宋体" w:cs="宋体"/>
                <w:kern w:val="0"/>
                <w:szCs w:val="21"/>
              </w:rPr>
            </w:pP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shd w:val="clear" w:color="auto" w:fill="auto"/>
            <w:noWrap/>
            <w:vAlign w:val="center"/>
          </w:tcPr>
          <w:p w:rsidR="00773A81" w:rsidRDefault="00924CD7">
            <w:pPr>
              <w:widowControl/>
              <w:jc w:val="left"/>
              <w:rPr>
                <w:rFonts w:ascii="宋体" w:eastAsia="宋体" w:hAnsi="宋体" w:cs="宋体"/>
                <w:kern w:val="0"/>
                <w:szCs w:val="21"/>
              </w:rPr>
            </w:pPr>
            <w:r>
              <w:rPr>
                <w:rFonts w:ascii="宋体" w:eastAsia="宋体" w:hAnsi="宋体" w:cs="宋体" w:hint="eastAsia"/>
                <w:kern w:val="0"/>
                <w:szCs w:val="21"/>
              </w:rPr>
              <w:t>其他废物</w:t>
            </w: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生活垃圾</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31.2</w:t>
            </w:r>
          </w:p>
        </w:tc>
        <w:tc>
          <w:tcPr>
            <w:tcW w:w="1874" w:type="pct"/>
            <w:shd w:val="clear" w:color="auto" w:fill="auto"/>
            <w:noWrap/>
            <w:vAlign w:val="center"/>
          </w:tcPr>
          <w:p w:rsidR="00773A81" w:rsidRDefault="00924CD7">
            <w:pPr>
              <w:widowControl/>
              <w:jc w:val="left"/>
              <w:rPr>
                <w:rFonts w:ascii="宋体" w:eastAsia="宋体" w:hAnsi="宋体" w:cs="宋体"/>
                <w:kern w:val="0"/>
                <w:szCs w:val="21"/>
              </w:rPr>
            </w:pPr>
            <w:r>
              <w:rPr>
                <w:rFonts w:ascii="宋体" w:eastAsia="宋体" w:hAnsi="宋体" w:cs="宋体" w:hint="eastAsia"/>
                <w:kern w:val="0"/>
                <w:szCs w:val="21"/>
              </w:rPr>
              <w:t>环卫清运</w:t>
            </w:r>
          </w:p>
        </w:tc>
      </w:tr>
      <w:tr w:rsidR="00773A81">
        <w:trPr>
          <w:trHeight w:val="20"/>
        </w:trPr>
        <w:tc>
          <w:tcPr>
            <w:tcW w:w="5000" w:type="pct"/>
            <w:gridSpan w:val="5"/>
            <w:shd w:val="clear" w:color="auto" w:fill="auto"/>
            <w:vAlign w:val="center"/>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东鹏200吨硝酸铯和200吨氢氧化铯项目</w:t>
            </w:r>
          </w:p>
        </w:tc>
      </w:tr>
      <w:tr w:rsidR="00773A81">
        <w:trPr>
          <w:trHeight w:val="20"/>
        </w:trPr>
        <w:tc>
          <w:tcPr>
            <w:tcW w:w="517" w:type="pct"/>
            <w:vMerge w:val="restar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废气</w:t>
            </w:r>
          </w:p>
        </w:tc>
        <w:tc>
          <w:tcPr>
            <w:tcW w:w="815" w:type="pct"/>
            <w:vMerge w:val="restar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天然气锅炉烟气</w:t>
            </w: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SO</w:t>
            </w:r>
            <w:r>
              <w:rPr>
                <w:rFonts w:ascii="Times New Roman" w:eastAsia="宋体" w:hAnsi="Times New Roman" w:cs="Times New Roman"/>
                <w:kern w:val="0"/>
                <w:szCs w:val="21"/>
                <w:vertAlign w:val="subscript"/>
              </w:rPr>
              <w:t>2</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0.127</w:t>
            </w:r>
          </w:p>
        </w:tc>
        <w:tc>
          <w:tcPr>
            <w:tcW w:w="1874" w:type="pct"/>
            <w:vMerge w:val="restar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直排</w:t>
            </w: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NO</w:t>
            </w:r>
            <w:r>
              <w:rPr>
                <w:rFonts w:ascii="Times New Roman" w:eastAsia="宋体" w:hAnsi="Times New Roman" w:cs="Times New Roman"/>
                <w:kern w:val="0"/>
                <w:szCs w:val="21"/>
                <w:vertAlign w:val="subscript"/>
              </w:rPr>
              <w:t>x</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1.009</w:t>
            </w:r>
          </w:p>
        </w:tc>
        <w:tc>
          <w:tcPr>
            <w:tcW w:w="1874" w:type="pct"/>
            <w:vMerge/>
            <w:vAlign w:val="center"/>
          </w:tcPr>
          <w:p w:rsidR="00773A81" w:rsidRDefault="00773A81">
            <w:pPr>
              <w:widowControl/>
              <w:jc w:val="left"/>
              <w:rPr>
                <w:rFonts w:ascii="宋体" w:eastAsia="宋体" w:hAnsi="宋体" w:cs="宋体"/>
                <w:kern w:val="0"/>
                <w:szCs w:val="21"/>
              </w:rPr>
            </w:pP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vMerge w:val="restar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挥发性硝酸废气</w:t>
            </w: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NO</w:t>
            </w:r>
            <w:r>
              <w:rPr>
                <w:rFonts w:ascii="Times New Roman" w:eastAsia="宋体" w:hAnsi="Times New Roman" w:cs="Times New Roman"/>
                <w:kern w:val="0"/>
                <w:szCs w:val="21"/>
                <w:vertAlign w:val="subscript"/>
              </w:rPr>
              <w:t>x</w:t>
            </w:r>
            <w:r>
              <w:rPr>
                <w:rFonts w:ascii="宋体" w:eastAsia="宋体" w:hAnsi="宋体" w:cs="Times New Roman" w:hint="eastAsia"/>
                <w:kern w:val="0"/>
                <w:szCs w:val="21"/>
              </w:rPr>
              <w:t>有组织</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0.185</w:t>
            </w:r>
          </w:p>
        </w:tc>
        <w:tc>
          <w:tcPr>
            <w:tcW w:w="1874"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碱洗喷淋塔</w:t>
            </w:r>
          </w:p>
        </w:tc>
      </w:tr>
      <w:tr w:rsidR="00773A81">
        <w:trPr>
          <w:trHeight w:val="20"/>
        </w:trPr>
        <w:tc>
          <w:tcPr>
            <w:tcW w:w="517" w:type="pct"/>
            <w:vMerge/>
            <w:vAlign w:val="center"/>
          </w:tcPr>
          <w:p w:rsidR="00773A81" w:rsidRDefault="00773A81">
            <w:pPr>
              <w:widowControl/>
              <w:jc w:val="left"/>
              <w:rPr>
                <w:rFonts w:ascii="华康简宋"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NO</w:t>
            </w:r>
            <w:r>
              <w:rPr>
                <w:rFonts w:ascii="Times New Roman" w:eastAsia="宋体" w:hAnsi="Times New Roman" w:cs="Times New Roman"/>
                <w:kern w:val="0"/>
                <w:szCs w:val="21"/>
                <w:vertAlign w:val="subscript"/>
              </w:rPr>
              <w:t>x</w:t>
            </w:r>
            <w:r>
              <w:rPr>
                <w:rFonts w:ascii="宋体" w:eastAsia="宋体" w:hAnsi="宋体" w:cs="Times New Roman" w:hint="eastAsia"/>
                <w:kern w:val="0"/>
                <w:szCs w:val="21"/>
              </w:rPr>
              <w:t>无组织</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0.015</w:t>
            </w:r>
          </w:p>
        </w:tc>
        <w:tc>
          <w:tcPr>
            <w:tcW w:w="1874"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 xml:space="preserve">　</w:t>
            </w:r>
          </w:p>
        </w:tc>
      </w:tr>
      <w:tr w:rsidR="00773A81">
        <w:trPr>
          <w:trHeight w:val="20"/>
        </w:trPr>
        <w:tc>
          <w:tcPr>
            <w:tcW w:w="517" w:type="pct"/>
            <w:vMerge w:val="restart"/>
            <w:shd w:val="clear" w:color="auto" w:fill="auto"/>
            <w:noWrap/>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废水</w:t>
            </w:r>
          </w:p>
        </w:tc>
        <w:tc>
          <w:tcPr>
            <w:tcW w:w="815" w:type="pct"/>
            <w:vMerge w:val="restart"/>
            <w:shd w:val="clear" w:color="auto" w:fill="auto"/>
            <w:vAlign w:val="center"/>
          </w:tcPr>
          <w:p w:rsidR="00773A81" w:rsidRDefault="00924CD7">
            <w:pPr>
              <w:widowControl/>
              <w:rPr>
                <w:rFonts w:ascii="宋体" w:eastAsia="宋体" w:hAnsi="宋体" w:cs="宋体"/>
                <w:kern w:val="0"/>
                <w:szCs w:val="21"/>
              </w:rPr>
            </w:pPr>
            <w:r>
              <w:rPr>
                <w:rFonts w:ascii="宋体" w:eastAsia="宋体" w:hAnsi="宋体" w:cs="宋体" w:hint="eastAsia"/>
                <w:kern w:val="0"/>
                <w:szCs w:val="21"/>
              </w:rPr>
              <w:t>清洗废水</w:t>
            </w: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pH</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1874" w:type="pct"/>
            <w:vMerge w:val="restar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依托原有项目污水处理站（调节</w:t>
            </w:r>
            <w:r>
              <w:rPr>
                <w:rFonts w:ascii="Times New Roman" w:eastAsia="宋体" w:hAnsi="Times New Roman" w:cs="Times New Roman"/>
                <w:kern w:val="0"/>
                <w:szCs w:val="21"/>
              </w:rPr>
              <w:t>+</w:t>
            </w:r>
            <w:r>
              <w:rPr>
                <w:rFonts w:ascii="宋体" w:eastAsia="宋体" w:hAnsi="宋体" w:cs="宋体" w:hint="eastAsia"/>
                <w:kern w:val="0"/>
                <w:szCs w:val="21"/>
              </w:rPr>
              <w:t>沉淀）</w:t>
            </w: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COD</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0.0194</w:t>
            </w:r>
          </w:p>
        </w:tc>
        <w:tc>
          <w:tcPr>
            <w:tcW w:w="1874" w:type="pct"/>
            <w:vMerge/>
            <w:vAlign w:val="center"/>
          </w:tcPr>
          <w:p w:rsidR="00773A81" w:rsidRDefault="00773A81">
            <w:pPr>
              <w:widowControl/>
              <w:jc w:val="left"/>
              <w:rPr>
                <w:rFonts w:ascii="宋体" w:eastAsia="宋体" w:hAnsi="宋体" w:cs="宋体"/>
                <w:kern w:val="0"/>
                <w:szCs w:val="21"/>
              </w:rPr>
            </w:pP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SS</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0.022</w:t>
            </w:r>
          </w:p>
        </w:tc>
        <w:tc>
          <w:tcPr>
            <w:tcW w:w="1874" w:type="pct"/>
            <w:vMerge/>
            <w:vAlign w:val="center"/>
          </w:tcPr>
          <w:p w:rsidR="00773A81" w:rsidRDefault="00773A81">
            <w:pPr>
              <w:widowControl/>
              <w:jc w:val="left"/>
              <w:rPr>
                <w:rFonts w:ascii="宋体" w:eastAsia="宋体" w:hAnsi="宋体" w:cs="宋体"/>
                <w:kern w:val="0"/>
                <w:szCs w:val="21"/>
              </w:rPr>
            </w:pP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restar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废气治理废水</w:t>
            </w: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pH</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1874" w:type="pct"/>
            <w:vMerge/>
            <w:vAlign w:val="center"/>
          </w:tcPr>
          <w:p w:rsidR="00773A81" w:rsidRDefault="00773A81">
            <w:pPr>
              <w:widowControl/>
              <w:jc w:val="left"/>
              <w:rPr>
                <w:rFonts w:ascii="宋体" w:eastAsia="宋体" w:hAnsi="宋体" w:cs="宋体"/>
                <w:kern w:val="0"/>
                <w:szCs w:val="21"/>
              </w:rPr>
            </w:pP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COD</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0.054</w:t>
            </w:r>
          </w:p>
        </w:tc>
        <w:tc>
          <w:tcPr>
            <w:tcW w:w="1874" w:type="pct"/>
            <w:vMerge/>
            <w:vAlign w:val="center"/>
          </w:tcPr>
          <w:p w:rsidR="00773A81" w:rsidRDefault="00773A81">
            <w:pPr>
              <w:widowControl/>
              <w:jc w:val="left"/>
              <w:rPr>
                <w:rFonts w:ascii="宋体" w:eastAsia="宋体" w:hAnsi="宋体" w:cs="宋体"/>
                <w:kern w:val="0"/>
                <w:szCs w:val="21"/>
              </w:rPr>
            </w:pP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SS</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0.018</w:t>
            </w:r>
          </w:p>
        </w:tc>
        <w:tc>
          <w:tcPr>
            <w:tcW w:w="1874" w:type="pct"/>
            <w:vMerge/>
            <w:vAlign w:val="center"/>
          </w:tcPr>
          <w:p w:rsidR="00773A81" w:rsidRDefault="00773A81">
            <w:pPr>
              <w:widowControl/>
              <w:jc w:val="left"/>
              <w:rPr>
                <w:rFonts w:ascii="宋体" w:eastAsia="宋体" w:hAnsi="宋体" w:cs="宋体"/>
                <w:kern w:val="0"/>
                <w:szCs w:val="21"/>
              </w:rPr>
            </w:pP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浓水</w:t>
            </w: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盐分</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0.1326</w:t>
            </w:r>
          </w:p>
        </w:tc>
        <w:tc>
          <w:tcPr>
            <w:tcW w:w="1874" w:type="pct"/>
            <w:vMerge/>
            <w:vAlign w:val="center"/>
          </w:tcPr>
          <w:p w:rsidR="00773A81" w:rsidRDefault="00773A81">
            <w:pPr>
              <w:widowControl/>
              <w:jc w:val="left"/>
              <w:rPr>
                <w:rFonts w:ascii="宋体" w:eastAsia="宋体" w:hAnsi="宋体" w:cs="宋体"/>
                <w:kern w:val="0"/>
                <w:szCs w:val="21"/>
              </w:rPr>
            </w:pP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restar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生活污水</w:t>
            </w: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pH</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6~9</w:t>
            </w:r>
          </w:p>
        </w:tc>
        <w:tc>
          <w:tcPr>
            <w:tcW w:w="1874" w:type="pct"/>
            <w:vMerge w:val="restar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化粪池</w:t>
            </w: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COD</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0.203</w:t>
            </w:r>
          </w:p>
        </w:tc>
        <w:tc>
          <w:tcPr>
            <w:tcW w:w="1874" w:type="pct"/>
            <w:vMerge/>
            <w:vAlign w:val="center"/>
          </w:tcPr>
          <w:p w:rsidR="00773A81" w:rsidRDefault="00773A81">
            <w:pPr>
              <w:widowControl/>
              <w:jc w:val="left"/>
              <w:rPr>
                <w:rFonts w:ascii="宋体" w:eastAsia="宋体" w:hAnsi="宋体" w:cs="宋体"/>
                <w:kern w:val="0"/>
                <w:szCs w:val="21"/>
              </w:rPr>
            </w:pP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BOD</w:t>
            </w:r>
            <w:r>
              <w:rPr>
                <w:rFonts w:ascii="Times New Roman" w:eastAsia="宋体" w:hAnsi="Times New Roman" w:cs="Times New Roman"/>
                <w:kern w:val="0"/>
                <w:szCs w:val="21"/>
                <w:vertAlign w:val="subscript"/>
              </w:rPr>
              <w:t>5</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0.162</w:t>
            </w:r>
          </w:p>
        </w:tc>
        <w:tc>
          <w:tcPr>
            <w:tcW w:w="1874" w:type="pct"/>
            <w:vMerge/>
            <w:vAlign w:val="center"/>
          </w:tcPr>
          <w:p w:rsidR="00773A81" w:rsidRDefault="00773A81">
            <w:pPr>
              <w:widowControl/>
              <w:jc w:val="left"/>
              <w:rPr>
                <w:rFonts w:ascii="宋体" w:eastAsia="宋体" w:hAnsi="宋体" w:cs="宋体"/>
                <w:kern w:val="0"/>
                <w:szCs w:val="21"/>
              </w:rPr>
            </w:pP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SS</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0.108</w:t>
            </w:r>
          </w:p>
        </w:tc>
        <w:tc>
          <w:tcPr>
            <w:tcW w:w="1874" w:type="pct"/>
            <w:vMerge/>
            <w:vAlign w:val="center"/>
          </w:tcPr>
          <w:p w:rsidR="00773A81" w:rsidRDefault="00773A81">
            <w:pPr>
              <w:widowControl/>
              <w:jc w:val="left"/>
              <w:rPr>
                <w:rFonts w:ascii="宋体" w:eastAsia="宋体" w:hAnsi="宋体" w:cs="宋体"/>
                <w:kern w:val="0"/>
                <w:szCs w:val="21"/>
              </w:rPr>
            </w:pP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氨氮</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0.0238</w:t>
            </w:r>
          </w:p>
        </w:tc>
        <w:tc>
          <w:tcPr>
            <w:tcW w:w="1874" w:type="pct"/>
            <w:vMerge/>
            <w:vAlign w:val="center"/>
          </w:tcPr>
          <w:p w:rsidR="00773A81" w:rsidRDefault="00773A81">
            <w:pPr>
              <w:widowControl/>
              <w:jc w:val="left"/>
              <w:rPr>
                <w:rFonts w:ascii="宋体" w:eastAsia="宋体" w:hAnsi="宋体" w:cs="宋体"/>
                <w:kern w:val="0"/>
                <w:szCs w:val="21"/>
              </w:rPr>
            </w:pPr>
          </w:p>
        </w:tc>
      </w:tr>
      <w:tr w:rsidR="00773A81">
        <w:trPr>
          <w:trHeight w:val="20"/>
        </w:trPr>
        <w:tc>
          <w:tcPr>
            <w:tcW w:w="517" w:type="pct"/>
            <w:vMerge w:val="restart"/>
            <w:shd w:val="clear" w:color="auto" w:fill="auto"/>
            <w:noWrap/>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固废</w:t>
            </w:r>
          </w:p>
        </w:tc>
        <w:tc>
          <w:tcPr>
            <w:tcW w:w="815" w:type="pct"/>
            <w:vMerge w:val="restart"/>
            <w:shd w:val="clear" w:color="auto" w:fill="auto"/>
            <w:noWrap/>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一般固废</w:t>
            </w: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废包装材料</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w:t>
            </w:r>
          </w:p>
        </w:tc>
        <w:tc>
          <w:tcPr>
            <w:tcW w:w="1874"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外售给废品回收站</w:t>
            </w: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污水处理站污泥</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7.839</w:t>
            </w:r>
          </w:p>
        </w:tc>
        <w:tc>
          <w:tcPr>
            <w:tcW w:w="1874"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环卫部门焚烧处理</w:t>
            </w: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压滤滤渣</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0.2</w:t>
            </w:r>
          </w:p>
        </w:tc>
        <w:tc>
          <w:tcPr>
            <w:tcW w:w="1874"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外售综合利用</w:t>
            </w: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vMerge/>
            <w:vAlign w:val="center"/>
          </w:tcPr>
          <w:p w:rsidR="00773A81" w:rsidRDefault="00773A81">
            <w:pPr>
              <w:widowControl/>
              <w:jc w:val="left"/>
              <w:rPr>
                <w:rFonts w:ascii="宋体" w:eastAsia="宋体" w:hAnsi="宋体" w:cs="宋体"/>
                <w:kern w:val="0"/>
                <w:szCs w:val="21"/>
              </w:rPr>
            </w:pP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废滤布</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0.1</w:t>
            </w:r>
          </w:p>
        </w:tc>
        <w:tc>
          <w:tcPr>
            <w:tcW w:w="1874"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厂家回收处理</w:t>
            </w: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shd w:val="clear" w:color="auto" w:fill="auto"/>
            <w:noWrap/>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危险废物</w:t>
            </w: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硝酸桶</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0.1</w:t>
            </w:r>
          </w:p>
        </w:tc>
        <w:tc>
          <w:tcPr>
            <w:tcW w:w="1874"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厂家回收处理</w:t>
            </w:r>
          </w:p>
        </w:tc>
      </w:tr>
      <w:tr w:rsidR="00773A81">
        <w:trPr>
          <w:trHeight w:val="20"/>
        </w:trPr>
        <w:tc>
          <w:tcPr>
            <w:tcW w:w="517" w:type="pct"/>
            <w:vMerge/>
            <w:vAlign w:val="center"/>
          </w:tcPr>
          <w:p w:rsidR="00773A81" w:rsidRDefault="00773A81">
            <w:pPr>
              <w:widowControl/>
              <w:jc w:val="left"/>
              <w:rPr>
                <w:rFonts w:ascii="宋体" w:eastAsia="宋体" w:hAnsi="宋体" w:cs="宋体"/>
                <w:kern w:val="0"/>
                <w:szCs w:val="21"/>
              </w:rPr>
            </w:pPr>
          </w:p>
        </w:tc>
        <w:tc>
          <w:tcPr>
            <w:tcW w:w="815" w:type="pct"/>
            <w:shd w:val="clear" w:color="auto" w:fill="auto"/>
            <w:noWrap/>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其他废物</w:t>
            </w:r>
          </w:p>
        </w:tc>
        <w:tc>
          <w:tcPr>
            <w:tcW w:w="87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生活垃圾</w:t>
            </w:r>
          </w:p>
        </w:tc>
        <w:tc>
          <w:tcPr>
            <w:tcW w:w="9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4.5</w:t>
            </w:r>
          </w:p>
        </w:tc>
        <w:tc>
          <w:tcPr>
            <w:tcW w:w="1874"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环卫部门收集处理</w:t>
            </w:r>
          </w:p>
        </w:tc>
      </w:tr>
    </w:tbl>
    <w:p w:rsidR="00773A81" w:rsidRDefault="00924CD7">
      <w:pPr>
        <w:pStyle w:val="2"/>
      </w:pPr>
      <w:bookmarkStart w:id="54" w:name="_Toc165188169"/>
      <w:r>
        <w:rPr>
          <w:rFonts w:hint="eastAsia"/>
        </w:rPr>
        <w:t>环境质量现状和变化趋势</w:t>
      </w:r>
      <w:bookmarkEnd w:id="54"/>
    </w:p>
    <w:p w:rsidR="00773A81" w:rsidRDefault="00924CD7">
      <w:pPr>
        <w:pStyle w:val="3"/>
      </w:pPr>
      <w:r>
        <w:rPr>
          <w:rFonts w:hint="eastAsia"/>
        </w:rPr>
        <w:t>环境空气质量现状和变化趋势</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（1）环境空气质量现状</w:t>
      </w:r>
    </w:p>
    <w:p w:rsidR="00773A81" w:rsidRDefault="00924CD7" w:rsidP="008F5F54">
      <w:pPr>
        <w:pStyle w:val="a0"/>
        <w:numPr>
          <w:ilvl w:val="0"/>
          <w:numId w:val="36"/>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sz w:val="24"/>
        </w:rPr>
        <w:t>基本污染物</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根据</w:t>
      </w:r>
      <w:r>
        <w:rPr>
          <w:rFonts w:asciiTheme="minorEastAsia" w:eastAsiaTheme="minorEastAsia" w:hAnsiTheme="minorEastAsia"/>
          <w:sz w:val="24"/>
        </w:rPr>
        <w:t>2022年江西省环境监测站发布统计数据，新余市现状环境空气质量为优质，满足《环境空气质量标准》（GB3095-2012）中二级标准限值：</w:t>
      </w:r>
    </w:p>
    <w:p w:rsidR="00773A81" w:rsidRDefault="00924CD7">
      <w:pPr>
        <w:pStyle w:val="af8"/>
        <w:rPr>
          <w:sz w:val="21"/>
          <w:szCs w:val="21"/>
        </w:rPr>
      </w:pPr>
      <w:r>
        <w:rPr>
          <w:rFonts w:asciiTheme="minorEastAsia" w:eastAsiaTheme="minorEastAsia" w:hAnsiTheme="minorEastAsia"/>
        </w:rPr>
        <w:t xml:space="preserve">表 </w:t>
      </w:r>
      <w:r>
        <w:rPr>
          <w:rFonts w:asciiTheme="minorEastAsia" w:eastAsiaTheme="minorEastAsia" w:hAnsiTheme="minorEastAsia"/>
        </w:rPr>
        <w:fldChar w:fldCharType="begin"/>
      </w:r>
      <w:r>
        <w:rPr>
          <w:rFonts w:asciiTheme="minorEastAsia" w:eastAsiaTheme="minorEastAsia" w:hAnsiTheme="minorEastAsia"/>
        </w:rPr>
        <w:instrText xml:space="preserve"> STYLEREF 2 \s </w:instrText>
      </w:r>
      <w:r>
        <w:rPr>
          <w:rFonts w:asciiTheme="minorEastAsia" w:eastAsiaTheme="minorEastAsia" w:hAnsiTheme="minorEastAsia"/>
        </w:rPr>
        <w:fldChar w:fldCharType="separate"/>
      </w:r>
      <w:r>
        <w:rPr>
          <w:rFonts w:asciiTheme="minorEastAsia" w:eastAsiaTheme="minorEastAsia" w:hAnsiTheme="minorEastAsia"/>
          <w:noProof/>
        </w:rPr>
        <w:t>5.4</w:t>
      </w:r>
      <w:r>
        <w:rPr>
          <w:rFonts w:asciiTheme="minorEastAsia" w:eastAsiaTheme="minorEastAsia" w:hAnsiTheme="minorEastAsia"/>
        </w:rPr>
        <w:fldChar w:fldCharType="end"/>
      </w:r>
      <w:r>
        <w:rPr>
          <w:rFonts w:asciiTheme="minorEastAsia" w:eastAsiaTheme="minorEastAsia" w:hAnsiTheme="minorEastAsia"/>
        </w:rPr>
        <w:noBreakHyphen/>
      </w:r>
      <w:r>
        <w:rPr>
          <w:rFonts w:asciiTheme="minorEastAsia" w:eastAsiaTheme="minorEastAsia" w:hAnsiTheme="minorEastAsia"/>
        </w:rPr>
        <w:fldChar w:fldCharType="begin"/>
      </w:r>
      <w:r>
        <w:rPr>
          <w:rFonts w:asciiTheme="minorEastAsia" w:eastAsiaTheme="minorEastAsia" w:hAnsiTheme="minorEastAsia"/>
        </w:rPr>
        <w:instrText xml:space="preserve"> SEQ 表 \* ARABIC \s 2 </w:instrText>
      </w:r>
      <w:r>
        <w:rPr>
          <w:rFonts w:asciiTheme="minorEastAsia" w:eastAsiaTheme="minorEastAsia" w:hAnsiTheme="minorEastAsia"/>
        </w:rPr>
        <w:fldChar w:fldCharType="separate"/>
      </w:r>
      <w:r>
        <w:rPr>
          <w:rFonts w:asciiTheme="minorEastAsia" w:eastAsiaTheme="minorEastAsia" w:hAnsiTheme="minorEastAsia"/>
          <w:noProof/>
        </w:rPr>
        <w:t>1</w:t>
      </w:r>
      <w:r>
        <w:rPr>
          <w:rFonts w:asciiTheme="minorEastAsia" w:eastAsiaTheme="minorEastAsia" w:hAnsiTheme="minorEastAsia"/>
        </w:rPr>
        <w:fldChar w:fldCharType="end"/>
      </w:r>
      <w:r>
        <w:rPr>
          <w:rFonts w:asciiTheme="minorEastAsia" w:eastAsiaTheme="minorEastAsia" w:hAnsiTheme="minorEastAsia"/>
        </w:rPr>
        <w:t xml:space="preserve">  </w:t>
      </w:r>
      <w:r>
        <w:rPr>
          <w:rFonts w:hint="eastAsia"/>
        </w:rPr>
        <w:t>新余市渝水区环境空气质量数据</w:t>
      </w:r>
      <w:r>
        <w:rPr>
          <w:rFonts w:hint="eastAsia"/>
        </w:rPr>
        <w:t xml:space="preserve">  </w:t>
      </w:r>
      <w:r>
        <w:rPr>
          <w:rFonts w:hint="eastAsia"/>
          <w:sz w:val="21"/>
          <w:szCs w:val="21"/>
        </w:rPr>
        <w:t>单位：μ</w:t>
      </w:r>
      <w:r>
        <w:rPr>
          <w:rFonts w:hint="eastAsia"/>
          <w:sz w:val="21"/>
          <w:szCs w:val="21"/>
        </w:rPr>
        <w:t>g</w:t>
      </w:r>
      <w:r>
        <w:rPr>
          <w:sz w:val="21"/>
          <w:szCs w:val="21"/>
        </w:rPr>
        <w:t>/</w:t>
      </w:r>
      <w:r>
        <w:rPr>
          <w:rFonts w:hint="eastAsia"/>
          <w:sz w:val="21"/>
          <w:szCs w:val="21"/>
        </w:rPr>
        <w:t>m</w:t>
      </w:r>
      <w:r>
        <w:rPr>
          <w:rFonts w:hint="eastAsia"/>
          <w:sz w:val="21"/>
          <w:szCs w:val="21"/>
        </w:rPr>
        <w:t>³</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20"/>
        <w:gridCol w:w="2244"/>
        <w:gridCol w:w="2066"/>
        <w:gridCol w:w="2148"/>
        <w:gridCol w:w="1476"/>
      </w:tblGrid>
      <w:tr w:rsidR="00773A81">
        <w:trPr>
          <w:trHeight w:val="20"/>
          <w:tblCellSpacing w:w="0" w:type="dxa"/>
        </w:trPr>
        <w:tc>
          <w:tcPr>
            <w:tcW w:w="619" w:type="pct"/>
            <w:tcBorders>
              <w:top w:val="outset" w:sz="6" w:space="0" w:color="auto"/>
              <w:left w:val="outset" w:sz="6" w:space="0" w:color="auto"/>
              <w:bottom w:val="outset" w:sz="6" w:space="0" w:color="auto"/>
              <w:right w:val="outset" w:sz="6" w:space="0" w:color="auto"/>
            </w:tcBorders>
            <w:shd w:val="clear" w:color="auto" w:fill="00CC00"/>
            <w:vAlign w:val="center"/>
          </w:tcPr>
          <w:p w:rsidR="00773A81" w:rsidRDefault="00924CD7">
            <w:pPr>
              <w:widowControl/>
              <w:jc w:val="center"/>
              <w:rPr>
                <w:szCs w:val="21"/>
              </w:rPr>
            </w:pPr>
            <w:r>
              <w:rPr>
                <w:rFonts w:hint="eastAsia"/>
                <w:szCs w:val="21"/>
              </w:rPr>
              <w:t>年份</w:t>
            </w:r>
          </w:p>
        </w:tc>
        <w:tc>
          <w:tcPr>
            <w:tcW w:w="1239" w:type="pct"/>
            <w:tcBorders>
              <w:top w:val="outset" w:sz="6" w:space="0" w:color="auto"/>
              <w:left w:val="outset" w:sz="6" w:space="0" w:color="auto"/>
              <w:bottom w:val="outset" w:sz="6" w:space="0" w:color="auto"/>
              <w:right w:val="outset" w:sz="6" w:space="0" w:color="auto"/>
            </w:tcBorders>
            <w:shd w:val="clear" w:color="auto" w:fill="00CC00"/>
            <w:vAlign w:val="center"/>
          </w:tcPr>
          <w:p w:rsidR="00773A81" w:rsidRDefault="00924CD7">
            <w:pPr>
              <w:widowControl/>
              <w:jc w:val="center"/>
              <w:rPr>
                <w:szCs w:val="21"/>
              </w:rPr>
            </w:pPr>
            <w:r>
              <w:rPr>
                <w:rFonts w:hint="eastAsia"/>
                <w:szCs w:val="21"/>
              </w:rPr>
              <w:t>污染物</w:t>
            </w:r>
          </w:p>
        </w:tc>
        <w:tc>
          <w:tcPr>
            <w:tcW w:w="1141" w:type="pct"/>
            <w:tcBorders>
              <w:top w:val="outset" w:sz="6" w:space="0" w:color="auto"/>
              <w:left w:val="outset" w:sz="6" w:space="0" w:color="auto"/>
              <w:bottom w:val="outset" w:sz="6" w:space="0" w:color="auto"/>
              <w:right w:val="outset" w:sz="6" w:space="0" w:color="auto"/>
            </w:tcBorders>
            <w:shd w:val="clear" w:color="auto" w:fill="00CC00"/>
            <w:vAlign w:val="center"/>
          </w:tcPr>
          <w:p w:rsidR="00773A81" w:rsidRDefault="00924CD7">
            <w:pPr>
              <w:widowControl/>
              <w:jc w:val="center"/>
              <w:rPr>
                <w:szCs w:val="21"/>
              </w:rPr>
            </w:pPr>
            <w:r>
              <w:rPr>
                <w:rFonts w:hint="eastAsia"/>
                <w:szCs w:val="21"/>
              </w:rPr>
              <w:t>年均</w:t>
            </w:r>
            <w:r>
              <w:rPr>
                <w:szCs w:val="21"/>
              </w:rPr>
              <w:t>值</w:t>
            </w:r>
            <w:r>
              <w:rPr>
                <w:rFonts w:hint="eastAsia"/>
                <w:szCs w:val="21"/>
              </w:rPr>
              <w:t>（μ</w:t>
            </w:r>
            <w:r>
              <w:rPr>
                <w:szCs w:val="21"/>
              </w:rPr>
              <w:t>g/m</w:t>
            </w:r>
            <w:r>
              <w:rPr>
                <w:szCs w:val="21"/>
                <w:vertAlign w:val="superscript"/>
              </w:rPr>
              <w:t>3</w:t>
            </w:r>
            <w:r>
              <w:rPr>
                <w:rFonts w:hint="eastAsia"/>
                <w:szCs w:val="21"/>
              </w:rPr>
              <w:t>）</w:t>
            </w:r>
          </w:p>
        </w:tc>
        <w:tc>
          <w:tcPr>
            <w:tcW w:w="1186" w:type="pct"/>
            <w:tcBorders>
              <w:top w:val="outset" w:sz="6" w:space="0" w:color="auto"/>
              <w:left w:val="outset" w:sz="6" w:space="0" w:color="auto"/>
              <w:bottom w:val="outset" w:sz="6" w:space="0" w:color="auto"/>
              <w:right w:val="outset" w:sz="6" w:space="0" w:color="auto"/>
            </w:tcBorders>
            <w:shd w:val="clear" w:color="auto" w:fill="00CC00"/>
            <w:vAlign w:val="center"/>
          </w:tcPr>
          <w:p w:rsidR="00773A81" w:rsidRDefault="00924CD7">
            <w:pPr>
              <w:widowControl/>
              <w:jc w:val="center"/>
              <w:rPr>
                <w:szCs w:val="21"/>
              </w:rPr>
            </w:pPr>
            <w:r>
              <w:rPr>
                <w:rFonts w:hint="eastAsia"/>
                <w:szCs w:val="21"/>
              </w:rPr>
              <w:t>功能区标准（μ</w:t>
            </w:r>
            <w:r>
              <w:rPr>
                <w:szCs w:val="21"/>
              </w:rPr>
              <w:t>g/m</w:t>
            </w:r>
            <w:r>
              <w:rPr>
                <w:szCs w:val="21"/>
                <w:vertAlign w:val="superscript"/>
              </w:rPr>
              <w:t>3</w:t>
            </w:r>
            <w:r>
              <w:rPr>
                <w:rFonts w:hint="eastAsia"/>
                <w:szCs w:val="21"/>
              </w:rPr>
              <w:t>）</w:t>
            </w:r>
          </w:p>
        </w:tc>
        <w:tc>
          <w:tcPr>
            <w:tcW w:w="815" w:type="pct"/>
            <w:tcBorders>
              <w:top w:val="outset" w:sz="6" w:space="0" w:color="auto"/>
              <w:left w:val="outset" w:sz="6" w:space="0" w:color="auto"/>
              <w:bottom w:val="outset" w:sz="6" w:space="0" w:color="auto"/>
              <w:right w:val="outset" w:sz="6" w:space="0" w:color="auto"/>
            </w:tcBorders>
            <w:shd w:val="clear" w:color="auto" w:fill="00CC00"/>
          </w:tcPr>
          <w:p w:rsidR="00773A81" w:rsidRDefault="00924CD7">
            <w:pPr>
              <w:widowControl/>
              <w:jc w:val="center"/>
              <w:rPr>
                <w:szCs w:val="21"/>
              </w:rPr>
            </w:pPr>
            <w:r>
              <w:rPr>
                <w:rFonts w:hint="eastAsia"/>
                <w:szCs w:val="21"/>
              </w:rPr>
              <w:t>达标情况</w:t>
            </w:r>
          </w:p>
        </w:tc>
      </w:tr>
      <w:tr w:rsidR="00773A81">
        <w:trPr>
          <w:trHeight w:val="20"/>
          <w:tblCellSpacing w:w="0" w:type="dxa"/>
        </w:trPr>
        <w:tc>
          <w:tcPr>
            <w:tcW w:w="619" w:type="pct"/>
            <w:vMerge w:val="restart"/>
            <w:tcBorders>
              <w:top w:val="outset" w:sz="6" w:space="0" w:color="auto"/>
              <w:left w:val="outset" w:sz="6" w:space="0" w:color="auto"/>
              <w:right w:val="outset" w:sz="6" w:space="0" w:color="auto"/>
            </w:tcBorders>
            <w:vAlign w:val="center"/>
          </w:tcPr>
          <w:p w:rsidR="00773A81" w:rsidRDefault="00924CD7">
            <w:pPr>
              <w:widowControl/>
              <w:jc w:val="center"/>
              <w:rPr>
                <w:szCs w:val="21"/>
              </w:rPr>
            </w:pPr>
            <w:r>
              <w:rPr>
                <w:rFonts w:hint="eastAsia"/>
                <w:szCs w:val="21"/>
              </w:rPr>
              <w:t>2</w:t>
            </w:r>
            <w:r>
              <w:rPr>
                <w:szCs w:val="21"/>
              </w:rPr>
              <w:t>022</w:t>
            </w:r>
            <w:r>
              <w:rPr>
                <w:szCs w:val="21"/>
              </w:rPr>
              <w:t>年</w:t>
            </w:r>
          </w:p>
        </w:tc>
        <w:tc>
          <w:tcPr>
            <w:tcW w:w="1239" w:type="pct"/>
            <w:tcBorders>
              <w:top w:val="outset" w:sz="6" w:space="0" w:color="auto"/>
              <w:left w:val="outset" w:sz="6" w:space="0" w:color="auto"/>
              <w:bottom w:val="outset" w:sz="6" w:space="0" w:color="auto"/>
              <w:right w:val="outset" w:sz="6" w:space="0" w:color="auto"/>
            </w:tcBorders>
            <w:vAlign w:val="center"/>
          </w:tcPr>
          <w:p w:rsidR="00773A81" w:rsidRDefault="00924CD7">
            <w:pPr>
              <w:jc w:val="center"/>
              <w:rPr>
                <w:szCs w:val="21"/>
              </w:rPr>
            </w:pPr>
            <w:r>
              <w:rPr>
                <w:szCs w:val="21"/>
              </w:rPr>
              <w:t>PM</w:t>
            </w:r>
            <w:r>
              <w:rPr>
                <w:szCs w:val="21"/>
                <w:vertAlign w:val="subscript"/>
              </w:rPr>
              <w:t>10</w:t>
            </w:r>
          </w:p>
        </w:tc>
        <w:tc>
          <w:tcPr>
            <w:tcW w:w="1141" w:type="pct"/>
            <w:tcBorders>
              <w:top w:val="outset" w:sz="6" w:space="0" w:color="auto"/>
              <w:left w:val="outset" w:sz="6" w:space="0" w:color="auto"/>
              <w:bottom w:val="outset" w:sz="6" w:space="0" w:color="auto"/>
              <w:right w:val="outset" w:sz="6" w:space="0" w:color="auto"/>
            </w:tcBorders>
            <w:vAlign w:val="center"/>
          </w:tcPr>
          <w:p w:rsidR="00773A81" w:rsidRDefault="00924CD7">
            <w:pPr>
              <w:jc w:val="center"/>
              <w:rPr>
                <w:szCs w:val="21"/>
              </w:rPr>
            </w:pPr>
            <w:r>
              <w:rPr>
                <w:rFonts w:hint="eastAsia"/>
                <w:szCs w:val="21"/>
              </w:rPr>
              <w:t>5</w:t>
            </w:r>
            <w:r>
              <w:rPr>
                <w:szCs w:val="21"/>
              </w:rPr>
              <w:t>2</w:t>
            </w:r>
          </w:p>
        </w:tc>
        <w:tc>
          <w:tcPr>
            <w:tcW w:w="1186" w:type="pct"/>
            <w:tcBorders>
              <w:top w:val="outset" w:sz="6" w:space="0" w:color="auto"/>
              <w:left w:val="outset" w:sz="6" w:space="0" w:color="auto"/>
              <w:bottom w:val="outset" w:sz="6" w:space="0" w:color="auto"/>
              <w:right w:val="outset" w:sz="6" w:space="0" w:color="auto"/>
            </w:tcBorders>
            <w:vAlign w:val="center"/>
          </w:tcPr>
          <w:p w:rsidR="00773A81" w:rsidRDefault="00924CD7">
            <w:pPr>
              <w:jc w:val="center"/>
              <w:rPr>
                <w:szCs w:val="21"/>
              </w:rPr>
            </w:pPr>
            <w:r>
              <w:rPr>
                <w:rFonts w:hint="eastAsia"/>
                <w:szCs w:val="21"/>
              </w:rPr>
              <w:t>7</w:t>
            </w:r>
            <w:r>
              <w:rPr>
                <w:szCs w:val="21"/>
              </w:rPr>
              <w:t>0</w:t>
            </w:r>
          </w:p>
        </w:tc>
        <w:tc>
          <w:tcPr>
            <w:tcW w:w="815" w:type="pct"/>
            <w:tcBorders>
              <w:top w:val="outset" w:sz="6" w:space="0" w:color="auto"/>
              <w:left w:val="outset" w:sz="6" w:space="0" w:color="auto"/>
              <w:bottom w:val="outset" w:sz="6" w:space="0" w:color="auto"/>
              <w:right w:val="outset" w:sz="6" w:space="0" w:color="auto"/>
            </w:tcBorders>
          </w:tcPr>
          <w:p w:rsidR="00773A81" w:rsidRDefault="00924CD7">
            <w:pPr>
              <w:jc w:val="center"/>
              <w:rPr>
                <w:szCs w:val="21"/>
              </w:rPr>
            </w:pPr>
            <w:r>
              <w:rPr>
                <w:szCs w:val="21"/>
              </w:rPr>
              <w:t>达标</w:t>
            </w:r>
          </w:p>
        </w:tc>
      </w:tr>
      <w:tr w:rsidR="00773A81">
        <w:trPr>
          <w:trHeight w:val="20"/>
          <w:tblCellSpacing w:w="0" w:type="dxa"/>
        </w:trPr>
        <w:tc>
          <w:tcPr>
            <w:tcW w:w="619" w:type="pct"/>
            <w:vMerge/>
            <w:tcBorders>
              <w:left w:val="outset" w:sz="6" w:space="0" w:color="auto"/>
              <w:right w:val="outset" w:sz="6" w:space="0" w:color="auto"/>
            </w:tcBorders>
            <w:vAlign w:val="center"/>
          </w:tcPr>
          <w:p w:rsidR="00773A81" w:rsidRDefault="00773A81">
            <w:pPr>
              <w:widowControl/>
              <w:jc w:val="center"/>
              <w:rPr>
                <w:szCs w:val="21"/>
              </w:rPr>
            </w:pPr>
          </w:p>
        </w:tc>
        <w:tc>
          <w:tcPr>
            <w:tcW w:w="1239" w:type="pct"/>
            <w:tcBorders>
              <w:top w:val="outset" w:sz="6" w:space="0" w:color="auto"/>
              <w:left w:val="outset" w:sz="6" w:space="0" w:color="auto"/>
              <w:bottom w:val="outset" w:sz="6" w:space="0" w:color="auto"/>
              <w:right w:val="outset" w:sz="6" w:space="0" w:color="auto"/>
            </w:tcBorders>
            <w:vAlign w:val="center"/>
          </w:tcPr>
          <w:p w:rsidR="00773A81" w:rsidRDefault="00924CD7">
            <w:pPr>
              <w:widowControl/>
              <w:jc w:val="center"/>
              <w:rPr>
                <w:szCs w:val="21"/>
              </w:rPr>
            </w:pPr>
            <w:r>
              <w:rPr>
                <w:szCs w:val="21"/>
              </w:rPr>
              <w:t>PM</w:t>
            </w:r>
            <w:r>
              <w:rPr>
                <w:szCs w:val="21"/>
                <w:vertAlign w:val="subscript"/>
              </w:rPr>
              <w:t>2.5</w:t>
            </w:r>
          </w:p>
        </w:tc>
        <w:tc>
          <w:tcPr>
            <w:tcW w:w="1141" w:type="pct"/>
            <w:tcBorders>
              <w:top w:val="outset" w:sz="6" w:space="0" w:color="auto"/>
              <w:left w:val="outset" w:sz="6" w:space="0" w:color="auto"/>
              <w:bottom w:val="outset" w:sz="6" w:space="0" w:color="auto"/>
              <w:right w:val="outset" w:sz="6" w:space="0" w:color="auto"/>
            </w:tcBorders>
            <w:vAlign w:val="center"/>
          </w:tcPr>
          <w:p w:rsidR="00773A81" w:rsidRDefault="00924CD7">
            <w:pPr>
              <w:widowControl/>
              <w:jc w:val="center"/>
              <w:rPr>
                <w:szCs w:val="21"/>
              </w:rPr>
            </w:pPr>
            <w:r>
              <w:rPr>
                <w:rFonts w:hint="eastAsia"/>
                <w:szCs w:val="21"/>
              </w:rPr>
              <w:t>3</w:t>
            </w:r>
            <w:r>
              <w:rPr>
                <w:szCs w:val="21"/>
              </w:rPr>
              <w:t>0</w:t>
            </w:r>
          </w:p>
        </w:tc>
        <w:tc>
          <w:tcPr>
            <w:tcW w:w="1186" w:type="pct"/>
            <w:tcBorders>
              <w:top w:val="outset" w:sz="6" w:space="0" w:color="auto"/>
              <w:left w:val="outset" w:sz="6" w:space="0" w:color="auto"/>
              <w:bottom w:val="outset" w:sz="6" w:space="0" w:color="auto"/>
              <w:right w:val="outset" w:sz="6" w:space="0" w:color="auto"/>
            </w:tcBorders>
            <w:vAlign w:val="center"/>
          </w:tcPr>
          <w:p w:rsidR="00773A81" w:rsidRDefault="00924CD7">
            <w:pPr>
              <w:widowControl/>
              <w:jc w:val="center"/>
              <w:rPr>
                <w:szCs w:val="21"/>
              </w:rPr>
            </w:pPr>
            <w:r>
              <w:rPr>
                <w:rFonts w:hint="eastAsia"/>
                <w:szCs w:val="21"/>
              </w:rPr>
              <w:t>3</w:t>
            </w:r>
            <w:r>
              <w:rPr>
                <w:szCs w:val="21"/>
              </w:rPr>
              <w:t>5</w:t>
            </w:r>
          </w:p>
        </w:tc>
        <w:tc>
          <w:tcPr>
            <w:tcW w:w="815" w:type="pct"/>
            <w:tcBorders>
              <w:top w:val="outset" w:sz="6" w:space="0" w:color="auto"/>
              <w:left w:val="outset" w:sz="6" w:space="0" w:color="auto"/>
              <w:bottom w:val="outset" w:sz="6" w:space="0" w:color="auto"/>
              <w:right w:val="outset" w:sz="6" w:space="0" w:color="auto"/>
            </w:tcBorders>
          </w:tcPr>
          <w:p w:rsidR="00773A81" w:rsidRDefault="00924CD7">
            <w:pPr>
              <w:widowControl/>
              <w:jc w:val="center"/>
              <w:rPr>
                <w:szCs w:val="21"/>
              </w:rPr>
            </w:pPr>
            <w:r>
              <w:rPr>
                <w:szCs w:val="21"/>
              </w:rPr>
              <w:t>达标</w:t>
            </w:r>
          </w:p>
        </w:tc>
      </w:tr>
      <w:tr w:rsidR="00773A81">
        <w:trPr>
          <w:trHeight w:val="20"/>
          <w:tblCellSpacing w:w="0" w:type="dxa"/>
        </w:trPr>
        <w:tc>
          <w:tcPr>
            <w:tcW w:w="619" w:type="pct"/>
            <w:vMerge/>
            <w:tcBorders>
              <w:left w:val="outset" w:sz="6" w:space="0" w:color="auto"/>
              <w:right w:val="outset" w:sz="6" w:space="0" w:color="auto"/>
            </w:tcBorders>
            <w:vAlign w:val="center"/>
          </w:tcPr>
          <w:p w:rsidR="00773A81" w:rsidRDefault="00773A81">
            <w:pPr>
              <w:widowControl/>
              <w:jc w:val="center"/>
              <w:rPr>
                <w:szCs w:val="21"/>
              </w:rPr>
            </w:pPr>
          </w:p>
        </w:tc>
        <w:tc>
          <w:tcPr>
            <w:tcW w:w="1239" w:type="pct"/>
            <w:tcBorders>
              <w:top w:val="outset" w:sz="6" w:space="0" w:color="auto"/>
              <w:left w:val="outset" w:sz="6" w:space="0" w:color="auto"/>
              <w:bottom w:val="outset" w:sz="6" w:space="0" w:color="auto"/>
              <w:right w:val="outset" w:sz="6" w:space="0" w:color="auto"/>
            </w:tcBorders>
            <w:vAlign w:val="center"/>
          </w:tcPr>
          <w:p w:rsidR="00773A81" w:rsidRDefault="00924CD7">
            <w:pPr>
              <w:widowControl/>
              <w:jc w:val="center"/>
              <w:rPr>
                <w:szCs w:val="21"/>
              </w:rPr>
            </w:pPr>
            <w:r>
              <w:rPr>
                <w:rFonts w:hint="eastAsia"/>
                <w:szCs w:val="21"/>
              </w:rPr>
              <w:t>CO</w:t>
            </w:r>
            <w:r>
              <w:rPr>
                <w:rFonts w:hint="eastAsia"/>
                <w:szCs w:val="21"/>
              </w:rPr>
              <w:t>日均值</w:t>
            </w:r>
            <w:r>
              <w:rPr>
                <w:rFonts w:hint="eastAsia"/>
                <w:szCs w:val="21"/>
              </w:rPr>
              <w:t>95%</w:t>
            </w:r>
            <w:r>
              <w:rPr>
                <w:rFonts w:hint="eastAsia"/>
                <w:szCs w:val="21"/>
              </w:rPr>
              <w:t>位数值</w:t>
            </w:r>
          </w:p>
        </w:tc>
        <w:tc>
          <w:tcPr>
            <w:tcW w:w="1141" w:type="pct"/>
            <w:tcBorders>
              <w:top w:val="outset" w:sz="6" w:space="0" w:color="auto"/>
              <w:left w:val="outset" w:sz="6" w:space="0" w:color="auto"/>
              <w:bottom w:val="outset" w:sz="6" w:space="0" w:color="auto"/>
              <w:right w:val="outset" w:sz="6" w:space="0" w:color="auto"/>
            </w:tcBorders>
            <w:vAlign w:val="center"/>
          </w:tcPr>
          <w:p w:rsidR="00773A81" w:rsidRDefault="00924CD7">
            <w:pPr>
              <w:widowControl/>
              <w:jc w:val="center"/>
              <w:rPr>
                <w:szCs w:val="21"/>
              </w:rPr>
            </w:pPr>
            <w:r>
              <w:rPr>
                <w:rFonts w:hint="eastAsia"/>
                <w:szCs w:val="21"/>
              </w:rPr>
              <w:t>1.</w:t>
            </w:r>
            <w:r>
              <w:rPr>
                <w:szCs w:val="21"/>
              </w:rPr>
              <w:t>3</w:t>
            </w:r>
            <w:r>
              <w:rPr>
                <w:kern w:val="0"/>
                <w:szCs w:val="21"/>
              </w:rPr>
              <w:t>mg/m</w:t>
            </w:r>
            <w:r>
              <w:rPr>
                <w:kern w:val="0"/>
                <w:szCs w:val="21"/>
                <w:vertAlign w:val="superscript"/>
              </w:rPr>
              <w:t>3</w:t>
            </w:r>
          </w:p>
        </w:tc>
        <w:tc>
          <w:tcPr>
            <w:tcW w:w="1186" w:type="pct"/>
            <w:tcBorders>
              <w:top w:val="outset" w:sz="6" w:space="0" w:color="auto"/>
              <w:left w:val="outset" w:sz="6" w:space="0" w:color="auto"/>
              <w:bottom w:val="outset" w:sz="6" w:space="0" w:color="auto"/>
              <w:right w:val="outset" w:sz="6" w:space="0" w:color="auto"/>
            </w:tcBorders>
            <w:vAlign w:val="center"/>
          </w:tcPr>
          <w:p w:rsidR="00773A81" w:rsidRDefault="00924CD7">
            <w:pPr>
              <w:widowControl/>
              <w:jc w:val="center"/>
              <w:rPr>
                <w:szCs w:val="21"/>
              </w:rPr>
            </w:pPr>
            <w:r>
              <w:rPr>
                <w:szCs w:val="21"/>
              </w:rPr>
              <w:t>4(</w:t>
            </w:r>
            <w:r>
              <w:rPr>
                <w:rFonts w:hint="eastAsia"/>
                <w:szCs w:val="21"/>
              </w:rPr>
              <w:t>日均</w:t>
            </w:r>
            <w:r>
              <w:rPr>
                <w:szCs w:val="21"/>
              </w:rPr>
              <w:t>)</w:t>
            </w:r>
            <w:r>
              <w:rPr>
                <w:sz w:val="18"/>
                <w:szCs w:val="18"/>
              </w:rPr>
              <w:t xml:space="preserve"> </w:t>
            </w:r>
            <w:r>
              <w:rPr>
                <w:szCs w:val="21"/>
              </w:rPr>
              <w:t>mg/m</w:t>
            </w:r>
            <w:r>
              <w:rPr>
                <w:szCs w:val="21"/>
                <w:vertAlign w:val="superscript"/>
              </w:rPr>
              <w:t>3</w:t>
            </w:r>
          </w:p>
        </w:tc>
        <w:tc>
          <w:tcPr>
            <w:tcW w:w="815" w:type="pct"/>
            <w:tcBorders>
              <w:top w:val="outset" w:sz="6" w:space="0" w:color="auto"/>
              <w:left w:val="outset" w:sz="6" w:space="0" w:color="auto"/>
              <w:bottom w:val="outset" w:sz="6" w:space="0" w:color="auto"/>
              <w:right w:val="outset" w:sz="6" w:space="0" w:color="auto"/>
            </w:tcBorders>
          </w:tcPr>
          <w:p w:rsidR="00773A81" w:rsidRDefault="00924CD7">
            <w:pPr>
              <w:widowControl/>
              <w:jc w:val="center"/>
              <w:rPr>
                <w:szCs w:val="21"/>
              </w:rPr>
            </w:pPr>
            <w:r>
              <w:rPr>
                <w:szCs w:val="21"/>
              </w:rPr>
              <w:t>达标</w:t>
            </w:r>
          </w:p>
        </w:tc>
      </w:tr>
      <w:tr w:rsidR="00773A81">
        <w:trPr>
          <w:trHeight w:val="20"/>
          <w:tblCellSpacing w:w="0" w:type="dxa"/>
        </w:trPr>
        <w:tc>
          <w:tcPr>
            <w:tcW w:w="619" w:type="pct"/>
            <w:vMerge/>
            <w:tcBorders>
              <w:left w:val="outset" w:sz="6" w:space="0" w:color="auto"/>
              <w:right w:val="outset" w:sz="6" w:space="0" w:color="auto"/>
            </w:tcBorders>
            <w:vAlign w:val="center"/>
          </w:tcPr>
          <w:p w:rsidR="00773A81" w:rsidRDefault="00773A81">
            <w:pPr>
              <w:widowControl/>
              <w:jc w:val="center"/>
              <w:rPr>
                <w:szCs w:val="21"/>
              </w:rPr>
            </w:pPr>
          </w:p>
        </w:tc>
        <w:tc>
          <w:tcPr>
            <w:tcW w:w="1239" w:type="pct"/>
            <w:tcBorders>
              <w:top w:val="outset" w:sz="6" w:space="0" w:color="auto"/>
              <w:left w:val="outset" w:sz="6" w:space="0" w:color="auto"/>
              <w:bottom w:val="outset" w:sz="6" w:space="0" w:color="auto"/>
              <w:right w:val="outset" w:sz="6" w:space="0" w:color="auto"/>
            </w:tcBorders>
            <w:vAlign w:val="center"/>
          </w:tcPr>
          <w:p w:rsidR="00773A81" w:rsidRDefault="00924CD7">
            <w:pPr>
              <w:widowControl/>
              <w:jc w:val="center"/>
              <w:rPr>
                <w:szCs w:val="21"/>
              </w:rPr>
            </w:pPr>
            <w:r>
              <w:rPr>
                <w:rFonts w:hint="eastAsia"/>
                <w:szCs w:val="21"/>
              </w:rPr>
              <w:t>O</w:t>
            </w:r>
            <w:r>
              <w:rPr>
                <w:rFonts w:hint="eastAsia"/>
                <w:szCs w:val="21"/>
                <w:vertAlign w:val="subscript"/>
              </w:rPr>
              <w:t>3</w:t>
            </w:r>
            <w:r>
              <w:rPr>
                <w:rFonts w:hint="eastAsia"/>
                <w:szCs w:val="21"/>
              </w:rPr>
              <w:t>日最大</w:t>
            </w:r>
            <w:r>
              <w:rPr>
                <w:rFonts w:hint="eastAsia"/>
                <w:szCs w:val="21"/>
              </w:rPr>
              <w:t>8</w:t>
            </w:r>
            <w:r>
              <w:rPr>
                <w:rFonts w:hint="eastAsia"/>
                <w:szCs w:val="21"/>
              </w:rPr>
              <w:t>小时值</w:t>
            </w:r>
            <w:r>
              <w:rPr>
                <w:rFonts w:hint="eastAsia"/>
                <w:szCs w:val="21"/>
              </w:rPr>
              <w:t>90%</w:t>
            </w:r>
            <w:r>
              <w:rPr>
                <w:rFonts w:hint="eastAsia"/>
                <w:szCs w:val="21"/>
              </w:rPr>
              <w:t>位数值</w:t>
            </w:r>
          </w:p>
        </w:tc>
        <w:tc>
          <w:tcPr>
            <w:tcW w:w="1141" w:type="pct"/>
            <w:tcBorders>
              <w:top w:val="outset" w:sz="6" w:space="0" w:color="auto"/>
              <w:left w:val="outset" w:sz="6" w:space="0" w:color="auto"/>
              <w:bottom w:val="outset" w:sz="6" w:space="0" w:color="auto"/>
              <w:right w:val="outset" w:sz="6" w:space="0" w:color="auto"/>
            </w:tcBorders>
            <w:vAlign w:val="center"/>
          </w:tcPr>
          <w:p w:rsidR="00773A81" w:rsidRDefault="00924CD7">
            <w:pPr>
              <w:widowControl/>
              <w:jc w:val="center"/>
              <w:rPr>
                <w:szCs w:val="21"/>
              </w:rPr>
            </w:pPr>
            <w:r>
              <w:rPr>
                <w:rFonts w:hint="eastAsia"/>
                <w:szCs w:val="21"/>
              </w:rPr>
              <w:t>1</w:t>
            </w:r>
            <w:r>
              <w:rPr>
                <w:szCs w:val="21"/>
              </w:rPr>
              <w:t>36</w:t>
            </w:r>
            <w:r>
              <w:rPr>
                <w:kern w:val="0"/>
                <w:szCs w:val="21"/>
              </w:rPr>
              <w:t>mg/m</w:t>
            </w:r>
            <w:r>
              <w:rPr>
                <w:kern w:val="0"/>
                <w:szCs w:val="21"/>
                <w:vertAlign w:val="superscript"/>
              </w:rPr>
              <w:t>3</w:t>
            </w:r>
          </w:p>
        </w:tc>
        <w:tc>
          <w:tcPr>
            <w:tcW w:w="1186" w:type="pct"/>
            <w:tcBorders>
              <w:top w:val="outset" w:sz="6" w:space="0" w:color="auto"/>
              <w:left w:val="outset" w:sz="6" w:space="0" w:color="auto"/>
              <w:bottom w:val="outset" w:sz="6" w:space="0" w:color="auto"/>
              <w:right w:val="outset" w:sz="6" w:space="0" w:color="auto"/>
            </w:tcBorders>
            <w:vAlign w:val="center"/>
          </w:tcPr>
          <w:p w:rsidR="00773A81" w:rsidRDefault="00924CD7">
            <w:pPr>
              <w:widowControl/>
              <w:jc w:val="center"/>
              <w:rPr>
                <w:szCs w:val="21"/>
              </w:rPr>
            </w:pPr>
            <w:r>
              <w:rPr>
                <w:szCs w:val="21"/>
              </w:rPr>
              <w:t>160(</w:t>
            </w:r>
            <w:r>
              <w:rPr>
                <w:rFonts w:hint="eastAsia"/>
                <w:szCs w:val="21"/>
              </w:rPr>
              <w:t>8</w:t>
            </w:r>
            <w:r>
              <w:rPr>
                <w:rFonts w:hint="eastAsia"/>
                <w:szCs w:val="21"/>
              </w:rPr>
              <w:t>小时</w:t>
            </w:r>
            <w:r>
              <w:rPr>
                <w:szCs w:val="21"/>
              </w:rPr>
              <w:t>)</w:t>
            </w:r>
          </w:p>
        </w:tc>
        <w:tc>
          <w:tcPr>
            <w:tcW w:w="815" w:type="pct"/>
            <w:tcBorders>
              <w:top w:val="outset" w:sz="6" w:space="0" w:color="auto"/>
              <w:left w:val="outset" w:sz="6" w:space="0" w:color="auto"/>
              <w:bottom w:val="outset" w:sz="6" w:space="0" w:color="auto"/>
              <w:right w:val="outset" w:sz="6" w:space="0" w:color="auto"/>
            </w:tcBorders>
            <w:vAlign w:val="center"/>
          </w:tcPr>
          <w:p w:rsidR="00773A81" w:rsidRDefault="00924CD7">
            <w:pPr>
              <w:widowControl/>
              <w:jc w:val="center"/>
              <w:rPr>
                <w:szCs w:val="21"/>
              </w:rPr>
            </w:pPr>
            <w:r>
              <w:rPr>
                <w:szCs w:val="21"/>
              </w:rPr>
              <w:t>达标</w:t>
            </w:r>
          </w:p>
        </w:tc>
      </w:tr>
      <w:tr w:rsidR="00773A81">
        <w:trPr>
          <w:trHeight w:val="20"/>
          <w:tblCellSpacing w:w="0" w:type="dxa"/>
        </w:trPr>
        <w:tc>
          <w:tcPr>
            <w:tcW w:w="619" w:type="pct"/>
            <w:vMerge/>
            <w:tcBorders>
              <w:left w:val="outset" w:sz="6" w:space="0" w:color="auto"/>
              <w:right w:val="outset" w:sz="6" w:space="0" w:color="auto"/>
            </w:tcBorders>
            <w:vAlign w:val="center"/>
          </w:tcPr>
          <w:p w:rsidR="00773A81" w:rsidRDefault="00773A81">
            <w:pPr>
              <w:widowControl/>
              <w:jc w:val="center"/>
              <w:rPr>
                <w:szCs w:val="21"/>
              </w:rPr>
            </w:pPr>
          </w:p>
        </w:tc>
        <w:tc>
          <w:tcPr>
            <w:tcW w:w="1239" w:type="pct"/>
            <w:tcBorders>
              <w:top w:val="outset" w:sz="6" w:space="0" w:color="auto"/>
              <w:left w:val="outset" w:sz="6" w:space="0" w:color="auto"/>
              <w:bottom w:val="outset" w:sz="6" w:space="0" w:color="auto"/>
              <w:right w:val="outset" w:sz="6" w:space="0" w:color="auto"/>
            </w:tcBorders>
            <w:vAlign w:val="center"/>
          </w:tcPr>
          <w:p w:rsidR="00773A81" w:rsidRDefault="00924CD7">
            <w:pPr>
              <w:widowControl/>
              <w:jc w:val="center"/>
              <w:rPr>
                <w:szCs w:val="21"/>
              </w:rPr>
            </w:pPr>
            <w:r>
              <w:rPr>
                <w:rFonts w:hint="eastAsia"/>
                <w:szCs w:val="21"/>
              </w:rPr>
              <w:t>SO</w:t>
            </w:r>
            <w:r>
              <w:rPr>
                <w:rFonts w:hint="eastAsia"/>
                <w:szCs w:val="21"/>
                <w:vertAlign w:val="subscript"/>
              </w:rPr>
              <w:t>2</w:t>
            </w:r>
          </w:p>
        </w:tc>
        <w:tc>
          <w:tcPr>
            <w:tcW w:w="1141" w:type="pct"/>
            <w:tcBorders>
              <w:top w:val="outset" w:sz="6" w:space="0" w:color="auto"/>
              <w:left w:val="outset" w:sz="6" w:space="0" w:color="auto"/>
              <w:bottom w:val="outset" w:sz="6" w:space="0" w:color="auto"/>
              <w:right w:val="outset" w:sz="6" w:space="0" w:color="auto"/>
            </w:tcBorders>
            <w:vAlign w:val="center"/>
          </w:tcPr>
          <w:p w:rsidR="00773A81" w:rsidRDefault="00924CD7">
            <w:pPr>
              <w:widowControl/>
              <w:jc w:val="center"/>
              <w:rPr>
                <w:szCs w:val="21"/>
              </w:rPr>
            </w:pPr>
            <w:r>
              <w:rPr>
                <w:szCs w:val="21"/>
              </w:rPr>
              <w:t>15</w:t>
            </w:r>
          </w:p>
        </w:tc>
        <w:tc>
          <w:tcPr>
            <w:tcW w:w="1186" w:type="pct"/>
            <w:tcBorders>
              <w:top w:val="outset" w:sz="6" w:space="0" w:color="auto"/>
              <w:left w:val="outset" w:sz="6" w:space="0" w:color="auto"/>
              <w:bottom w:val="outset" w:sz="6" w:space="0" w:color="auto"/>
              <w:right w:val="outset" w:sz="6" w:space="0" w:color="auto"/>
            </w:tcBorders>
            <w:vAlign w:val="center"/>
          </w:tcPr>
          <w:p w:rsidR="00773A81" w:rsidRDefault="00924CD7">
            <w:pPr>
              <w:widowControl/>
              <w:jc w:val="center"/>
              <w:rPr>
                <w:szCs w:val="21"/>
              </w:rPr>
            </w:pPr>
            <w:r>
              <w:rPr>
                <w:rFonts w:hint="eastAsia"/>
                <w:szCs w:val="21"/>
              </w:rPr>
              <w:t>6</w:t>
            </w:r>
            <w:r>
              <w:rPr>
                <w:szCs w:val="21"/>
              </w:rPr>
              <w:t>0</w:t>
            </w:r>
          </w:p>
        </w:tc>
        <w:tc>
          <w:tcPr>
            <w:tcW w:w="815" w:type="pct"/>
            <w:tcBorders>
              <w:top w:val="outset" w:sz="6" w:space="0" w:color="auto"/>
              <w:left w:val="outset" w:sz="6" w:space="0" w:color="auto"/>
              <w:bottom w:val="outset" w:sz="6" w:space="0" w:color="auto"/>
              <w:right w:val="outset" w:sz="6" w:space="0" w:color="auto"/>
            </w:tcBorders>
          </w:tcPr>
          <w:p w:rsidR="00773A81" w:rsidRDefault="00924CD7">
            <w:pPr>
              <w:widowControl/>
              <w:jc w:val="center"/>
              <w:rPr>
                <w:szCs w:val="21"/>
              </w:rPr>
            </w:pPr>
            <w:r>
              <w:rPr>
                <w:szCs w:val="21"/>
              </w:rPr>
              <w:t>达标</w:t>
            </w:r>
          </w:p>
        </w:tc>
      </w:tr>
      <w:tr w:rsidR="00773A81">
        <w:trPr>
          <w:trHeight w:val="20"/>
          <w:tblCellSpacing w:w="0" w:type="dxa"/>
        </w:trPr>
        <w:tc>
          <w:tcPr>
            <w:tcW w:w="619" w:type="pct"/>
            <w:vMerge/>
            <w:tcBorders>
              <w:left w:val="outset" w:sz="6" w:space="0" w:color="auto"/>
              <w:right w:val="outset" w:sz="6" w:space="0" w:color="auto"/>
            </w:tcBorders>
            <w:vAlign w:val="center"/>
          </w:tcPr>
          <w:p w:rsidR="00773A81" w:rsidRDefault="00773A81">
            <w:pPr>
              <w:widowControl/>
              <w:jc w:val="center"/>
              <w:rPr>
                <w:szCs w:val="21"/>
              </w:rPr>
            </w:pPr>
          </w:p>
        </w:tc>
        <w:tc>
          <w:tcPr>
            <w:tcW w:w="1239" w:type="pct"/>
            <w:tcBorders>
              <w:top w:val="outset" w:sz="6" w:space="0" w:color="auto"/>
              <w:left w:val="outset" w:sz="6" w:space="0" w:color="auto"/>
              <w:bottom w:val="outset" w:sz="6" w:space="0" w:color="auto"/>
              <w:right w:val="outset" w:sz="6" w:space="0" w:color="auto"/>
            </w:tcBorders>
            <w:vAlign w:val="center"/>
          </w:tcPr>
          <w:p w:rsidR="00773A81" w:rsidRDefault="00924CD7">
            <w:pPr>
              <w:widowControl/>
              <w:jc w:val="center"/>
              <w:rPr>
                <w:szCs w:val="21"/>
              </w:rPr>
            </w:pPr>
            <w:r>
              <w:rPr>
                <w:rFonts w:hint="eastAsia"/>
                <w:szCs w:val="21"/>
              </w:rPr>
              <w:t>NO</w:t>
            </w:r>
            <w:r>
              <w:rPr>
                <w:rFonts w:hint="eastAsia"/>
                <w:szCs w:val="21"/>
                <w:vertAlign w:val="subscript"/>
              </w:rPr>
              <w:t>2</w:t>
            </w:r>
          </w:p>
        </w:tc>
        <w:tc>
          <w:tcPr>
            <w:tcW w:w="1141" w:type="pct"/>
            <w:tcBorders>
              <w:top w:val="outset" w:sz="6" w:space="0" w:color="auto"/>
              <w:left w:val="outset" w:sz="6" w:space="0" w:color="auto"/>
              <w:bottom w:val="outset" w:sz="6" w:space="0" w:color="auto"/>
              <w:right w:val="outset" w:sz="6" w:space="0" w:color="auto"/>
            </w:tcBorders>
            <w:vAlign w:val="center"/>
          </w:tcPr>
          <w:p w:rsidR="00773A81" w:rsidRDefault="00924CD7">
            <w:pPr>
              <w:widowControl/>
              <w:jc w:val="center"/>
              <w:rPr>
                <w:szCs w:val="21"/>
              </w:rPr>
            </w:pPr>
            <w:r>
              <w:rPr>
                <w:rFonts w:hint="eastAsia"/>
                <w:szCs w:val="21"/>
              </w:rPr>
              <w:t>2</w:t>
            </w:r>
            <w:r>
              <w:rPr>
                <w:szCs w:val="21"/>
              </w:rPr>
              <w:t>3</w:t>
            </w:r>
          </w:p>
        </w:tc>
        <w:tc>
          <w:tcPr>
            <w:tcW w:w="1186" w:type="pct"/>
            <w:tcBorders>
              <w:top w:val="outset" w:sz="6" w:space="0" w:color="auto"/>
              <w:left w:val="outset" w:sz="6" w:space="0" w:color="auto"/>
              <w:bottom w:val="outset" w:sz="6" w:space="0" w:color="auto"/>
              <w:right w:val="outset" w:sz="6" w:space="0" w:color="auto"/>
            </w:tcBorders>
            <w:vAlign w:val="center"/>
          </w:tcPr>
          <w:p w:rsidR="00773A81" w:rsidRDefault="00924CD7">
            <w:pPr>
              <w:widowControl/>
              <w:jc w:val="center"/>
              <w:rPr>
                <w:szCs w:val="21"/>
              </w:rPr>
            </w:pPr>
            <w:r>
              <w:rPr>
                <w:rFonts w:hint="eastAsia"/>
                <w:szCs w:val="21"/>
              </w:rPr>
              <w:t>4</w:t>
            </w:r>
            <w:r>
              <w:rPr>
                <w:szCs w:val="21"/>
              </w:rPr>
              <w:t>0</w:t>
            </w:r>
          </w:p>
        </w:tc>
        <w:tc>
          <w:tcPr>
            <w:tcW w:w="815" w:type="pct"/>
            <w:tcBorders>
              <w:top w:val="outset" w:sz="6" w:space="0" w:color="auto"/>
              <w:left w:val="outset" w:sz="6" w:space="0" w:color="auto"/>
              <w:bottom w:val="outset" w:sz="6" w:space="0" w:color="auto"/>
              <w:right w:val="outset" w:sz="6" w:space="0" w:color="auto"/>
            </w:tcBorders>
          </w:tcPr>
          <w:p w:rsidR="00773A81" w:rsidRDefault="00924CD7">
            <w:pPr>
              <w:widowControl/>
              <w:jc w:val="center"/>
              <w:rPr>
                <w:szCs w:val="21"/>
              </w:rPr>
            </w:pPr>
            <w:r>
              <w:rPr>
                <w:szCs w:val="21"/>
              </w:rPr>
              <w:t>达标</w:t>
            </w:r>
          </w:p>
        </w:tc>
      </w:tr>
    </w:tbl>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hAnsi="Times New Roman" w:cs="Times New Roman"/>
          <w:sz w:val="24"/>
        </w:rPr>
        <w:t>根据《环境影响评价技术导则</w:t>
      </w:r>
      <w:r>
        <w:rPr>
          <w:rFonts w:ascii="Times New Roman" w:hAnsi="Times New Roman" w:cs="Times New Roman"/>
          <w:sz w:val="24"/>
        </w:rPr>
        <w:t xml:space="preserve">  </w:t>
      </w:r>
      <w:r>
        <w:rPr>
          <w:rFonts w:ascii="Times New Roman" w:hAnsi="Times New Roman" w:cs="Times New Roman"/>
          <w:sz w:val="24"/>
        </w:rPr>
        <w:t>大气环境》</w:t>
      </w:r>
      <w:r>
        <w:rPr>
          <w:rFonts w:ascii="Times New Roman" w:hAnsi="Times New Roman" w:cs="Times New Roman"/>
          <w:sz w:val="24"/>
        </w:rPr>
        <w:t>(HJ2.2-2018)</w:t>
      </w:r>
      <w:r>
        <w:rPr>
          <w:rFonts w:ascii="Times New Roman" w:hAnsi="Times New Roman" w:cs="Times New Roman"/>
          <w:sz w:val="24"/>
        </w:rPr>
        <w:t>，城市环境空气质量达标情况评价指标为</w:t>
      </w:r>
      <w:r>
        <w:rPr>
          <w:rFonts w:ascii="Times New Roman" w:hAnsi="Times New Roman" w:cs="Times New Roman"/>
          <w:sz w:val="24"/>
        </w:rPr>
        <w:t>SO</w:t>
      </w:r>
      <w:r>
        <w:rPr>
          <w:rFonts w:ascii="Times New Roman" w:hAnsi="Times New Roman" w:cs="Times New Roman"/>
          <w:sz w:val="24"/>
          <w:vertAlign w:val="subscript"/>
        </w:rPr>
        <w:t>2</w:t>
      </w:r>
      <w:r>
        <w:rPr>
          <w:rFonts w:ascii="Times New Roman" w:hAnsi="Times New Roman" w:cs="Times New Roman"/>
          <w:sz w:val="24"/>
        </w:rPr>
        <w:t>、</w:t>
      </w:r>
      <w:r>
        <w:rPr>
          <w:rFonts w:ascii="Times New Roman" w:hAnsi="Times New Roman" w:cs="Times New Roman"/>
          <w:sz w:val="24"/>
        </w:rPr>
        <w:t>NO</w:t>
      </w:r>
      <w:r>
        <w:rPr>
          <w:rFonts w:ascii="Times New Roman" w:hAnsi="Times New Roman" w:cs="Times New Roman"/>
          <w:sz w:val="24"/>
          <w:vertAlign w:val="subscript"/>
        </w:rPr>
        <w:t>2</w:t>
      </w:r>
      <w:r>
        <w:rPr>
          <w:rFonts w:ascii="Times New Roman" w:hAnsi="Times New Roman" w:cs="Times New Roman"/>
          <w:sz w:val="24"/>
        </w:rPr>
        <w:t>、</w:t>
      </w:r>
      <w:r>
        <w:rPr>
          <w:rFonts w:ascii="Times New Roman" w:hAnsi="Times New Roman" w:cs="Times New Roman"/>
          <w:sz w:val="24"/>
        </w:rPr>
        <w:t>PM</w:t>
      </w:r>
      <w:r>
        <w:rPr>
          <w:rFonts w:ascii="Times New Roman" w:hAnsi="Times New Roman" w:cs="Times New Roman"/>
          <w:sz w:val="24"/>
          <w:vertAlign w:val="subscript"/>
        </w:rPr>
        <w:t>10</w:t>
      </w:r>
      <w:r>
        <w:rPr>
          <w:rFonts w:ascii="Times New Roman" w:hAnsi="Times New Roman" w:cs="Times New Roman"/>
          <w:sz w:val="24"/>
        </w:rPr>
        <w:t>、</w:t>
      </w:r>
      <w:r>
        <w:rPr>
          <w:rFonts w:ascii="Times New Roman" w:hAnsi="Times New Roman" w:cs="Times New Roman"/>
          <w:sz w:val="24"/>
        </w:rPr>
        <w:t>PM</w:t>
      </w:r>
      <w:r>
        <w:rPr>
          <w:rFonts w:ascii="Times New Roman" w:hAnsi="Times New Roman" w:cs="Times New Roman"/>
          <w:sz w:val="24"/>
          <w:vertAlign w:val="subscript"/>
        </w:rPr>
        <w:t>2.5</w:t>
      </w:r>
      <w:r>
        <w:rPr>
          <w:rFonts w:ascii="Times New Roman" w:hAnsi="Times New Roman" w:cs="Times New Roman"/>
          <w:sz w:val="24"/>
        </w:rPr>
        <w:t>、</w:t>
      </w:r>
      <w:r>
        <w:rPr>
          <w:rFonts w:ascii="Times New Roman" w:hAnsi="Times New Roman" w:cs="Times New Roman"/>
          <w:sz w:val="24"/>
        </w:rPr>
        <w:t>CO</w:t>
      </w:r>
      <w:r>
        <w:rPr>
          <w:rFonts w:ascii="Times New Roman" w:hAnsi="Times New Roman" w:cs="Times New Roman"/>
          <w:sz w:val="24"/>
        </w:rPr>
        <w:t>和</w:t>
      </w:r>
      <w:r>
        <w:rPr>
          <w:rFonts w:ascii="Times New Roman" w:hAnsi="Times New Roman" w:cs="Times New Roman"/>
          <w:sz w:val="24"/>
        </w:rPr>
        <w:t>O</w:t>
      </w:r>
      <w:r>
        <w:rPr>
          <w:rFonts w:ascii="Times New Roman" w:hAnsi="Times New Roman" w:cs="Times New Roman"/>
          <w:sz w:val="24"/>
          <w:vertAlign w:val="subscript"/>
        </w:rPr>
        <w:t>3</w:t>
      </w:r>
      <w:r>
        <w:rPr>
          <w:rFonts w:ascii="Times New Roman" w:hAnsi="Times New Roman" w:cs="Times New Roman"/>
          <w:sz w:val="24"/>
        </w:rPr>
        <w:t>，六项污染物全部达标即为城市环境空气质量达标。</w:t>
      </w:r>
    </w:p>
    <w:p w:rsidR="00773A81" w:rsidRDefault="00924CD7" w:rsidP="008F5F54">
      <w:pPr>
        <w:pStyle w:val="a0"/>
        <w:numPr>
          <w:ilvl w:val="0"/>
          <w:numId w:val="36"/>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sz w:val="24"/>
        </w:rPr>
        <w:t>其他污染物</w:t>
      </w:r>
    </w:p>
    <w:p w:rsidR="00773A81" w:rsidRDefault="00924CD7">
      <w:pPr>
        <w:spacing w:line="360" w:lineRule="auto"/>
        <w:ind w:firstLineChars="200" w:firstLine="480"/>
        <w:jc w:val="left"/>
        <w:rPr>
          <w:rFonts w:cs="Arial"/>
          <w:sz w:val="24"/>
        </w:rPr>
      </w:pPr>
      <w:r>
        <w:rPr>
          <w:rFonts w:ascii="Calibri" w:cs="Arial"/>
          <w:sz w:val="24"/>
        </w:rPr>
        <w:t>引用</w:t>
      </w:r>
      <w:r>
        <w:rPr>
          <w:rFonts w:ascii="Calibri" w:cs="Calibri" w:hint="eastAsia"/>
          <w:sz w:val="24"/>
        </w:rPr>
        <w:t>《江西赣锋锂业股份有限公司万吨锂盐改扩建项目》（赣锋三期）</w:t>
      </w:r>
      <w:r>
        <w:rPr>
          <w:sz w:val="24"/>
        </w:rPr>
        <w:t>2021</w:t>
      </w:r>
      <w:r>
        <w:rPr>
          <w:sz w:val="24"/>
        </w:rPr>
        <w:t>年</w:t>
      </w:r>
      <w:r>
        <w:rPr>
          <w:sz w:val="24"/>
        </w:rPr>
        <w:t>10</w:t>
      </w:r>
      <w:r>
        <w:rPr>
          <w:sz w:val="24"/>
        </w:rPr>
        <w:t>月</w:t>
      </w:r>
      <w:r>
        <w:rPr>
          <w:sz w:val="24"/>
        </w:rPr>
        <w:t>26</w:t>
      </w:r>
      <w:r>
        <w:rPr>
          <w:rFonts w:hint="eastAsia"/>
          <w:sz w:val="24"/>
        </w:rPr>
        <w:t>日</w:t>
      </w:r>
      <w:r>
        <w:rPr>
          <w:sz w:val="24"/>
        </w:rPr>
        <w:t>～</w:t>
      </w:r>
      <w:r>
        <w:rPr>
          <w:sz w:val="24"/>
        </w:rPr>
        <w:t>10</w:t>
      </w:r>
      <w:r>
        <w:rPr>
          <w:sz w:val="24"/>
        </w:rPr>
        <w:t>月</w:t>
      </w:r>
      <w:r>
        <w:rPr>
          <w:sz w:val="24"/>
        </w:rPr>
        <w:t>27</w:t>
      </w:r>
      <w:r>
        <w:rPr>
          <w:rFonts w:hint="eastAsia"/>
          <w:sz w:val="24"/>
        </w:rPr>
        <w:t>日</w:t>
      </w:r>
      <w:r>
        <w:rPr>
          <w:sz w:val="24"/>
        </w:rPr>
        <w:t>，</w:t>
      </w:r>
      <w:r>
        <w:rPr>
          <w:rFonts w:ascii="Calibri" w:cs="Calibri" w:hint="eastAsia"/>
          <w:sz w:val="24"/>
        </w:rPr>
        <w:t>赣锋锂业</w:t>
      </w:r>
      <w:r>
        <w:rPr>
          <w:rFonts w:cs="Arial" w:hint="eastAsia"/>
          <w:sz w:val="24"/>
        </w:rPr>
        <w:t>委托江西赣锋检测咨询服务有限公司的环境质量现状检测报告（</w:t>
      </w:r>
      <w:r>
        <w:rPr>
          <w:rFonts w:cs="Arial"/>
          <w:sz w:val="24"/>
        </w:rPr>
        <w:t>202110053</w:t>
      </w:r>
      <w:r>
        <w:rPr>
          <w:rFonts w:cs="Arial" w:hint="eastAsia"/>
          <w:sz w:val="24"/>
        </w:rPr>
        <w:t>），详见附件</w:t>
      </w:r>
      <w:r>
        <w:rPr>
          <w:rFonts w:cs="Arial"/>
          <w:sz w:val="24"/>
        </w:rPr>
        <w:t>10</w:t>
      </w:r>
      <w:r>
        <w:rPr>
          <w:rFonts w:cs="Arial" w:hint="eastAsia"/>
          <w:sz w:val="24"/>
        </w:rPr>
        <w:t>；同时引用《江西赣锋锂业股份有限公司万吨高纯锂盐项目环境现状监测》（编号</w:t>
      </w:r>
      <w:r>
        <w:rPr>
          <w:rFonts w:cs="Arial"/>
          <w:sz w:val="24"/>
        </w:rPr>
        <w:t>:B11047Z</w:t>
      </w:r>
      <w:r>
        <w:rPr>
          <w:rFonts w:cs="Arial" w:hint="eastAsia"/>
          <w:sz w:val="24"/>
        </w:rPr>
        <w:t>），详见附件</w:t>
      </w:r>
      <w:r>
        <w:rPr>
          <w:rFonts w:cs="Arial" w:hint="eastAsia"/>
          <w:sz w:val="24"/>
        </w:rPr>
        <w:t>1</w:t>
      </w:r>
      <w:r>
        <w:rPr>
          <w:rFonts w:cs="Arial"/>
          <w:sz w:val="24"/>
        </w:rPr>
        <w:t>2</w:t>
      </w:r>
      <w:r>
        <w:rPr>
          <w:rFonts w:cs="Arial" w:hint="eastAsia"/>
          <w:sz w:val="24"/>
        </w:rPr>
        <w:t>；该检测</w:t>
      </w:r>
      <w:r>
        <w:rPr>
          <w:rFonts w:cs="Arial"/>
          <w:sz w:val="24"/>
        </w:rPr>
        <w:t>结果至今未超过</w:t>
      </w:r>
      <w:r>
        <w:rPr>
          <w:rFonts w:cs="Arial" w:hint="eastAsia"/>
          <w:sz w:val="24"/>
        </w:rPr>
        <w:t>3</w:t>
      </w:r>
      <w:r>
        <w:rPr>
          <w:rFonts w:cs="Arial" w:hint="eastAsia"/>
          <w:sz w:val="24"/>
        </w:rPr>
        <w:t>年</w:t>
      </w:r>
      <w:r>
        <w:rPr>
          <w:rFonts w:cs="Arial"/>
          <w:sz w:val="24"/>
        </w:rPr>
        <w:t>，检测结果数据引用有效。主要引用报告中对环境空气的氟化物、硫酸雾和氨的监测现状，具体如下：</w:t>
      </w:r>
    </w:p>
    <w:p w:rsidR="00773A81" w:rsidRDefault="00924CD7">
      <w:pPr>
        <w:spacing w:line="360" w:lineRule="auto"/>
        <w:jc w:val="center"/>
        <w:rPr>
          <w:rFonts w:asciiTheme="minorEastAsia" w:eastAsiaTheme="minorEastAsia" w:hAnsiTheme="minorEastAsia"/>
          <w:b/>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5.4</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asciiTheme="minorEastAsia" w:eastAsiaTheme="minorEastAsia" w:hAnsiTheme="minorEastAsia" w:hint="eastAsia"/>
          <w:b/>
          <w:sz w:val="24"/>
        </w:rPr>
        <w:t>其他污染物环境质量现状监测结果1</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7"/>
        <w:gridCol w:w="2022"/>
        <w:gridCol w:w="1272"/>
        <w:gridCol w:w="1267"/>
        <w:gridCol w:w="1317"/>
        <w:gridCol w:w="2115"/>
      </w:tblGrid>
      <w:tr w:rsidR="00773A81">
        <w:trPr>
          <w:trHeight w:val="270"/>
          <w:tblHeader/>
        </w:trPr>
        <w:tc>
          <w:tcPr>
            <w:tcW w:w="589" w:type="pct"/>
            <w:vMerge w:val="restart"/>
            <w:shd w:val="clear" w:color="auto" w:fill="auto"/>
            <w:vAlign w:val="center"/>
          </w:tcPr>
          <w:p w:rsidR="00773A81" w:rsidRDefault="00924CD7">
            <w:pPr>
              <w:jc w:val="center"/>
              <w:rPr>
                <w:rFonts w:ascii="宋体" w:eastAsia="宋体" w:hAnsi="宋体" w:cs="宋体"/>
                <w:b/>
                <w:szCs w:val="21"/>
              </w:rPr>
            </w:pPr>
            <w:r>
              <w:rPr>
                <w:rFonts w:ascii="宋体" w:eastAsia="宋体" w:hAnsi="宋体" w:cs="宋体" w:hint="eastAsia"/>
                <w:b/>
                <w:szCs w:val="21"/>
              </w:rPr>
              <w:t>检测点位</w:t>
            </w:r>
          </w:p>
        </w:tc>
        <w:tc>
          <w:tcPr>
            <w:tcW w:w="1116" w:type="pct"/>
            <w:vMerge w:val="restart"/>
            <w:shd w:val="clear" w:color="auto" w:fill="auto"/>
            <w:vAlign w:val="center"/>
          </w:tcPr>
          <w:p w:rsidR="00773A81" w:rsidRDefault="00924CD7">
            <w:pPr>
              <w:jc w:val="center"/>
              <w:rPr>
                <w:rFonts w:ascii="宋体" w:eastAsia="宋体" w:hAnsi="宋体" w:cs="宋体"/>
                <w:b/>
                <w:szCs w:val="21"/>
              </w:rPr>
            </w:pPr>
            <w:r>
              <w:rPr>
                <w:rFonts w:ascii="宋体" w:eastAsia="宋体" w:hAnsi="宋体" w:cs="宋体" w:hint="eastAsia"/>
                <w:b/>
                <w:szCs w:val="21"/>
              </w:rPr>
              <w:t>样品编号</w:t>
            </w:r>
          </w:p>
        </w:tc>
        <w:tc>
          <w:tcPr>
            <w:tcW w:w="702" w:type="pct"/>
            <w:vMerge w:val="restart"/>
            <w:shd w:val="clear" w:color="auto" w:fill="auto"/>
            <w:vAlign w:val="center"/>
          </w:tcPr>
          <w:p w:rsidR="00773A81" w:rsidRDefault="00924CD7">
            <w:pPr>
              <w:jc w:val="center"/>
              <w:rPr>
                <w:rFonts w:ascii="宋体" w:eastAsia="宋体" w:hAnsi="宋体" w:cs="宋体"/>
                <w:b/>
                <w:szCs w:val="21"/>
              </w:rPr>
            </w:pPr>
            <w:r>
              <w:rPr>
                <w:rFonts w:ascii="宋体" w:eastAsia="宋体" w:hAnsi="宋体" w:cs="宋体" w:hint="eastAsia"/>
                <w:b/>
                <w:szCs w:val="21"/>
              </w:rPr>
              <w:t>检测项目</w:t>
            </w:r>
          </w:p>
        </w:tc>
        <w:tc>
          <w:tcPr>
            <w:tcW w:w="699" w:type="pct"/>
            <w:shd w:val="clear" w:color="auto" w:fill="auto"/>
            <w:vAlign w:val="center"/>
          </w:tcPr>
          <w:p w:rsidR="00773A81" w:rsidRDefault="00924CD7">
            <w:pPr>
              <w:jc w:val="center"/>
              <w:rPr>
                <w:rFonts w:ascii="宋体" w:eastAsia="宋体" w:hAnsi="宋体" w:cs="宋体"/>
                <w:b/>
                <w:szCs w:val="21"/>
              </w:rPr>
            </w:pPr>
            <w:r>
              <w:rPr>
                <w:rFonts w:ascii="宋体" w:eastAsia="宋体" w:hAnsi="宋体" w:cs="宋体" w:hint="eastAsia"/>
                <w:b/>
                <w:szCs w:val="21"/>
              </w:rPr>
              <w:t>实测结果</w:t>
            </w:r>
          </w:p>
        </w:tc>
        <w:tc>
          <w:tcPr>
            <w:tcW w:w="727" w:type="pct"/>
            <w:shd w:val="clear" w:color="auto" w:fill="auto"/>
            <w:vAlign w:val="center"/>
          </w:tcPr>
          <w:p w:rsidR="00773A81" w:rsidRDefault="00924CD7">
            <w:pPr>
              <w:jc w:val="center"/>
              <w:rPr>
                <w:rFonts w:ascii="宋体" w:eastAsia="宋体" w:hAnsi="宋体" w:cs="宋体"/>
                <w:b/>
                <w:szCs w:val="21"/>
              </w:rPr>
            </w:pPr>
            <w:r>
              <w:rPr>
                <w:rFonts w:ascii="宋体" w:eastAsia="宋体" w:hAnsi="宋体" w:cs="宋体" w:hint="eastAsia"/>
                <w:b/>
                <w:szCs w:val="21"/>
              </w:rPr>
              <w:t>日均最大值</w:t>
            </w:r>
          </w:p>
        </w:tc>
        <w:tc>
          <w:tcPr>
            <w:tcW w:w="1167" w:type="pct"/>
            <w:vMerge w:val="restart"/>
            <w:shd w:val="clear" w:color="auto" w:fill="auto"/>
            <w:vAlign w:val="center"/>
          </w:tcPr>
          <w:p w:rsidR="00773A81" w:rsidRDefault="00924CD7">
            <w:pPr>
              <w:jc w:val="center"/>
              <w:rPr>
                <w:rFonts w:ascii="宋体" w:eastAsia="宋体" w:hAnsi="宋体" w:cs="宋体"/>
                <w:b/>
                <w:szCs w:val="21"/>
              </w:rPr>
            </w:pPr>
            <w:r>
              <w:rPr>
                <w:rFonts w:ascii="宋体" w:eastAsia="宋体" w:hAnsi="宋体" w:cs="宋体" w:hint="eastAsia"/>
                <w:b/>
                <w:szCs w:val="21"/>
              </w:rPr>
              <w:t>标准限值</w:t>
            </w:r>
            <w:r>
              <w:rPr>
                <w:rFonts w:ascii="Times New Roman" w:eastAsia="宋体" w:hAnsi="Times New Roman"/>
                <w:b/>
                <w:szCs w:val="21"/>
              </w:rPr>
              <w:t>(mg/Nm</w:t>
            </w:r>
            <w:r>
              <w:rPr>
                <w:rFonts w:ascii="Times New Roman" w:eastAsia="宋体" w:hAnsi="Times New Roman"/>
                <w:b/>
                <w:szCs w:val="21"/>
                <w:vertAlign w:val="superscript"/>
              </w:rPr>
              <w:t>3</w:t>
            </w:r>
            <w:r>
              <w:rPr>
                <w:rFonts w:ascii="宋体" w:eastAsia="宋体" w:hAnsi="宋体" w:cs="宋体" w:hint="eastAsia"/>
                <w:b/>
                <w:szCs w:val="21"/>
              </w:rPr>
              <w:t>）</w:t>
            </w:r>
          </w:p>
        </w:tc>
      </w:tr>
      <w:tr w:rsidR="00773A81">
        <w:trPr>
          <w:trHeight w:val="345"/>
          <w:tblHeader/>
        </w:trPr>
        <w:tc>
          <w:tcPr>
            <w:tcW w:w="589" w:type="pct"/>
            <w:vMerge/>
            <w:vAlign w:val="center"/>
          </w:tcPr>
          <w:p w:rsidR="00773A81" w:rsidRDefault="00773A81">
            <w:pPr>
              <w:jc w:val="center"/>
              <w:rPr>
                <w:rFonts w:ascii="宋体" w:eastAsia="宋体" w:hAnsi="宋体" w:cs="宋体"/>
                <w:szCs w:val="21"/>
              </w:rPr>
            </w:pPr>
          </w:p>
        </w:tc>
        <w:tc>
          <w:tcPr>
            <w:tcW w:w="1116" w:type="pct"/>
            <w:vMerge/>
            <w:vAlign w:val="center"/>
          </w:tcPr>
          <w:p w:rsidR="00773A81" w:rsidRDefault="00773A81">
            <w:pPr>
              <w:jc w:val="center"/>
              <w:rPr>
                <w:rFonts w:ascii="宋体" w:eastAsia="宋体" w:hAnsi="宋体" w:cs="宋体"/>
                <w:szCs w:val="21"/>
              </w:rPr>
            </w:pP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宋体" w:eastAsia="宋体" w:hAnsi="宋体" w:cs="宋体"/>
                <w:b/>
                <w:szCs w:val="21"/>
              </w:rPr>
            </w:pPr>
            <w:r>
              <w:rPr>
                <w:rFonts w:ascii="宋体" w:eastAsia="宋体" w:hAnsi="宋体" w:cs="宋体" w:hint="eastAsia"/>
                <w:b/>
                <w:szCs w:val="21"/>
              </w:rPr>
              <w:t>（</w:t>
            </w:r>
            <w:r>
              <w:rPr>
                <w:rFonts w:ascii="Times New Roman" w:eastAsia="宋体" w:hAnsi="Times New Roman"/>
                <w:b/>
                <w:szCs w:val="21"/>
              </w:rPr>
              <w:t>mg/m</w:t>
            </w:r>
            <w:r>
              <w:rPr>
                <w:rFonts w:ascii="Times New Roman" w:eastAsia="宋体" w:hAnsi="Times New Roman"/>
                <w:b/>
                <w:szCs w:val="21"/>
                <w:vertAlign w:val="superscript"/>
              </w:rPr>
              <w:t>3</w:t>
            </w:r>
            <w:r>
              <w:rPr>
                <w:rFonts w:ascii="宋体" w:eastAsia="宋体" w:hAnsi="宋体" w:cs="宋体" w:hint="eastAsia"/>
                <w:b/>
                <w:szCs w:val="21"/>
              </w:rPr>
              <w:t>）</w:t>
            </w:r>
          </w:p>
        </w:tc>
        <w:tc>
          <w:tcPr>
            <w:tcW w:w="727" w:type="pct"/>
            <w:shd w:val="clear" w:color="auto" w:fill="auto"/>
            <w:vAlign w:val="center"/>
          </w:tcPr>
          <w:p w:rsidR="00773A81" w:rsidRDefault="00924CD7">
            <w:pPr>
              <w:jc w:val="center"/>
              <w:rPr>
                <w:rFonts w:ascii="宋体" w:eastAsia="宋体" w:hAnsi="宋体" w:cs="宋体"/>
                <w:b/>
                <w:szCs w:val="21"/>
              </w:rPr>
            </w:pPr>
            <w:r>
              <w:rPr>
                <w:rFonts w:ascii="宋体" w:eastAsia="宋体" w:hAnsi="宋体" w:cs="宋体" w:hint="eastAsia"/>
                <w:b/>
                <w:szCs w:val="21"/>
              </w:rPr>
              <w:t>（</w:t>
            </w:r>
            <w:r>
              <w:rPr>
                <w:rFonts w:ascii="Times New Roman" w:eastAsia="宋体" w:hAnsi="Times New Roman"/>
                <w:b/>
                <w:szCs w:val="21"/>
              </w:rPr>
              <w:t>mg/m</w:t>
            </w:r>
            <w:r>
              <w:rPr>
                <w:rFonts w:ascii="Times New Roman" w:eastAsia="宋体" w:hAnsi="Times New Roman"/>
                <w:b/>
                <w:szCs w:val="21"/>
                <w:vertAlign w:val="superscript"/>
              </w:rPr>
              <w:t>3</w:t>
            </w:r>
            <w:r>
              <w:rPr>
                <w:rFonts w:ascii="宋体" w:eastAsia="宋体" w:hAnsi="宋体" w:cs="宋体" w:hint="eastAsia"/>
                <w:b/>
                <w:szCs w:val="21"/>
              </w:rPr>
              <w:t>）</w:t>
            </w:r>
          </w:p>
        </w:tc>
        <w:tc>
          <w:tcPr>
            <w:tcW w:w="1167" w:type="pct"/>
            <w:vMerge/>
            <w:vAlign w:val="center"/>
          </w:tcPr>
          <w:p w:rsidR="00773A81" w:rsidRDefault="00773A81">
            <w:pPr>
              <w:jc w:val="center"/>
              <w:rPr>
                <w:rFonts w:ascii="宋体" w:eastAsia="宋体" w:hAnsi="宋体" w:cs="宋体"/>
                <w:szCs w:val="21"/>
              </w:rPr>
            </w:pPr>
          </w:p>
        </w:tc>
      </w:tr>
      <w:tr w:rsidR="00773A81">
        <w:trPr>
          <w:trHeight w:val="285"/>
        </w:trPr>
        <w:tc>
          <w:tcPr>
            <w:tcW w:w="589"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赣锋厂区</w:t>
            </w: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Dq-20211028-103</w:t>
            </w:r>
          </w:p>
        </w:tc>
        <w:tc>
          <w:tcPr>
            <w:tcW w:w="702"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氟化物</w:t>
            </w: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0.0019</w:t>
            </w:r>
          </w:p>
        </w:tc>
        <w:tc>
          <w:tcPr>
            <w:tcW w:w="727"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0.0028</w:t>
            </w:r>
          </w:p>
        </w:tc>
        <w:tc>
          <w:tcPr>
            <w:tcW w:w="1167"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7</w:t>
            </w:r>
            <w:r>
              <w:rPr>
                <w:rFonts w:ascii="宋体" w:eastAsia="宋体" w:hAnsi="宋体" w:hint="eastAsia"/>
                <w:szCs w:val="21"/>
              </w:rPr>
              <w:t>（日均值）</w:t>
            </w: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Dq-20211028-127</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0.0027</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Dq-20211028-145</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0.0032</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Dq-20211028-170</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0.0029</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Dq-20211029-103</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0.002</w:t>
            </w:r>
          </w:p>
        </w:tc>
        <w:tc>
          <w:tcPr>
            <w:tcW w:w="727" w:type="pct"/>
            <w:vMerge/>
            <w:shd w:val="clear" w:color="auto" w:fill="auto"/>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Dq-20211029-127</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0.0034</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Dq-20211029-145</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0.0027</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Dq-20211029-170</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0.0031</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新余学院</w:t>
            </w: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Dq-20211028-109</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0.0009</w:t>
            </w:r>
          </w:p>
        </w:tc>
        <w:tc>
          <w:tcPr>
            <w:tcW w:w="727"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0.0016</w:t>
            </w: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Dq-20211028-133</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0.0016</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Dq-20211028-151</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0.0017</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Dq-20211028-176</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0.002</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Dq-20211029-109</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0.0008</w:t>
            </w:r>
          </w:p>
        </w:tc>
        <w:tc>
          <w:tcPr>
            <w:tcW w:w="727" w:type="pct"/>
            <w:vMerge/>
            <w:shd w:val="clear" w:color="auto" w:fill="auto"/>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Dq-20211029-133</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0.0015</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Dq-20211029-151</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0.0012</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Dq-20211029-176</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0.0013</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火田村</w:t>
            </w: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Dq-20211028-115</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0.001</w:t>
            </w:r>
          </w:p>
        </w:tc>
        <w:tc>
          <w:tcPr>
            <w:tcW w:w="727"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0.0017</w:t>
            </w: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Dq-20211028-139</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0.0017</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Dq-20211028-157</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0.002</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Dq-20211028-182</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0.0019</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Dq-20211029-115</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0.0011</w:t>
            </w:r>
          </w:p>
        </w:tc>
        <w:tc>
          <w:tcPr>
            <w:tcW w:w="727" w:type="pct"/>
            <w:vMerge/>
            <w:shd w:val="clear" w:color="auto" w:fill="auto"/>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Dq-20211029-139</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0.0017</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Dq-20211029-157</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0.0016</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Dq-20211029-182</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0.0015</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赣锋厂区</w:t>
            </w: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Dq-20211028-104</w:t>
            </w:r>
          </w:p>
        </w:tc>
        <w:tc>
          <w:tcPr>
            <w:tcW w:w="702"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硫酸雾</w:t>
            </w: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0.064</w:t>
            </w:r>
          </w:p>
        </w:tc>
        <w:tc>
          <w:tcPr>
            <w:tcW w:w="727"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0.086</w:t>
            </w:r>
          </w:p>
        </w:tc>
        <w:tc>
          <w:tcPr>
            <w:tcW w:w="1167"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w:t>
            </w:r>
            <w:r>
              <w:rPr>
                <w:rFonts w:ascii="宋体" w:eastAsia="宋体" w:hAnsi="宋体" w:hint="eastAsia"/>
                <w:szCs w:val="21"/>
              </w:rPr>
              <w:t>（日均值）</w:t>
            </w: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Dq-20211028-128</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0.05</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Dq-20211028-146</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0.07</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Dq-20211028-171</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0.062</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Dq-20211029-110</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0.08</w:t>
            </w:r>
          </w:p>
        </w:tc>
        <w:tc>
          <w:tcPr>
            <w:tcW w:w="727" w:type="pct"/>
            <w:vMerge/>
            <w:shd w:val="clear" w:color="auto" w:fill="auto"/>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Dq-20211029-134</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0.085</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Dq-20211029-152</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0.082</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Dq-20211029-177</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0.097</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新余学院</w:t>
            </w: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Dq-20211028-110</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0.095</w:t>
            </w:r>
          </w:p>
        </w:tc>
        <w:tc>
          <w:tcPr>
            <w:tcW w:w="727"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0.084</w:t>
            </w: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Dq-20211028-134</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0.046</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Dq-20211028-152</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0.044</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Dq-20211028-177</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0.086</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Dq-20211103-100</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0.088</w:t>
            </w:r>
          </w:p>
        </w:tc>
        <w:tc>
          <w:tcPr>
            <w:tcW w:w="727" w:type="pct"/>
            <w:vMerge/>
            <w:shd w:val="clear" w:color="auto" w:fill="auto"/>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Dq-20211103-101</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0.094</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Dq-20211103-102</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0.072</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Dq-20211103-103</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0.082</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火田村</w:t>
            </w: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Dq-20211028-116</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0.086</w:t>
            </w:r>
          </w:p>
        </w:tc>
        <w:tc>
          <w:tcPr>
            <w:tcW w:w="727"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0.0835</w:t>
            </w: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Dq-20211028-140</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0.081</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Dq-20211028-158</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0.085</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Dq-20211028-183</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0.082</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Dq-20211103-104</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0.061</w:t>
            </w:r>
          </w:p>
        </w:tc>
        <w:tc>
          <w:tcPr>
            <w:tcW w:w="727" w:type="pct"/>
            <w:vMerge/>
            <w:shd w:val="clear" w:color="auto" w:fill="auto"/>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Dq-20211103-105</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0.087</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Dq-20211103-106</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0.054</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Dq-20211103-107</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0.058</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赣锋厂区</w:t>
            </w: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Dq-20211028-102</w:t>
            </w:r>
          </w:p>
        </w:tc>
        <w:tc>
          <w:tcPr>
            <w:tcW w:w="702"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氨</w:t>
            </w: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0.191</w:t>
            </w:r>
          </w:p>
        </w:tc>
        <w:tc>
          <w:tcPr>
            <w:tcW w:w="727"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0.1918</w:t>
            </w:r>
          </w:p>
        </w:tc>
        <w:tc>
          <w:tcPr>
            <w:tcW w:w="1167"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0.2</w:t>
            </w:r>
            <w:r>
              <w:rPr>
                <w:rFonts w:ascii="宋体" w:eastAsia="宋体" w:hAnsi="宋体" w:hint="eastAsia"/>
                <w:szCs w:val="21"/>
              </w:rPr>
              <w:t>（小时平均）</w:t>
            </w: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Dq-20211028-126</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0.196</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Dq-20211028-144</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0.183</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Dq-20211028-169</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0.197</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Dq-20211029-102</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0.194</w:t>
            </w:r>
          </w:p>
        </w:tc>
        <w:tc>
          <w:tcPr>
            <w:tcW w:w="727" w:type="pct"/>
            <w:vMerge/>
            <w:shd w:val="clear" w:color="auto" w:fill="auto"/>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Dq-20211029-126</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0.183</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Dq-20211029-144</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0.192</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Dq-20211029-169</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0.194</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新余学院</w:t>
            </w: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Dq-20211028-108</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0.173</w:t>
            </w:r>
          </w:p>
        </w:tc>
        <w:tc>
          <w:tcPr>
            <w:tcW w:w="727"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0.1863</w:t>
            </w: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Dq-20211028-132</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0.186</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Dq-20211028-150</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0.197</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Dq-20211028-175</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0.178</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Dq-20211029-108</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0.181</w:t>
            </w:r>
          </w:p>
        </w:tc>
        <w:tc>
          <w:tcPr>
            <w:tcW w:w="727" w:type="pct"/>
            <w:vMerge/>
            <w:shd w:val="clear" w:color="auto" w:fill="auto"/>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Dq-20211029-132</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0.188</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Dq-20211029-150</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0.192</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Dq-20211029-175</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0.184</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火田村</w:t>
            </w: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Dq-20211028-114</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0.186</w:t>
            </w:r>
          </w:p>
        </w:tc>
        <w:tc>
          <w:tcPr>
            <w:tcW w:w="727"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0.1895</w:t>
            </w: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Dq-20211028-138</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0.172</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Dq-20211028-156</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0.19</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Dq-20211028-181</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0.191</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Dq-20211029-114</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0.192</w:t>
            </w:r>
          </w:p>
        </w:tc>
        <w:tc>
          <w:tcPr>
            <w:tcW w:w="727" w:type="pct"/>
            <w:vMerge/>
            <w:shd w:val="clear" w:color="auto" w:fill="auto"/>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Dq-20211029-138</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0.187</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Dq-20211029-156</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0.184</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r w:rsidR="00773A81">
        <w:trPr>
          <w:trHeight w:val="285"/>
        </w:trPr>
        <w:tc>
          <w:tcPr>
            <w:tcW w:w="589" w:type="pct"/>
            <w:vMerge/>
            <w:vAlign w:val="center"/>
          </w:tcPr>
          <w:p w:rsidR="00773A81" w:rsidRDefault="00773A81">
            <w:pPr>
              <w:jc w:val="center"/>
              <w:rPr>
                <w:rFonts w:ascii="宋体" w:eastAsia="宋体" w:hAnsi="宋体" w:cs="宋体"/>
                <w:szCs w:val="21"/>
              </w:rPr>
            </w:pPr>
          </w:p>
        </w:tc>
        <w:tc>
          <w:tcPr>
            <w:tcW w:w="111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Dq-20211029-181</w:t>
            </w:r>
          </w:p>
        </w:tc>
        <w:tc>
          <w:tcPr>
            <w:tcW w:w="702" w:type="pct"/>
            <w:vMerge/>
            <w:vAlign w:val="center"/>
          </w:tcPr>
          <w:p w:rsidR="00773A81" w:rsidRDefault="00773A81">
            <w:pPr>
              <w:jc w:val="center"/>
              <w:rPr>
                <w:rFonts w:ascii="宋体" w:eastAsia="宋体" w:hAnsi="宋体" w:cs="宋体"/>
                <w:szCs w:val="21"/>
              </w:rPr>
            </w:pPr>
          </w:p>
        </w:tc>
        <w:tc>
          <w:tcPr>
            <w:tcW w:w="6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0.195</w:t>
            </w:r>
          </w:p>
        </w:tc>
        <w:tc>
          <w:tcPr>
            <w:tcW w:w="727" w:type="pct"/>
            <w:vMerge/>
            <w:vAlign w:val="center"/>
          </w:tcPr>
          <w:p w:rsidR="00773A81" w:rsidRDefault="00773A81">
            <w:pPr>
              <w:jc w:val="center"/>
              <w:rPr>
                <w:rFonts w:ascii="Times New Roman" w:eastAsia="宋体" w:hAnsi="Times New Roman"/>
                <w:szCs w:val="21"/>
              </w:rPr>
            </w:pPr>
          </w:p>
        </w:tc>
        <w:tc>
          <w:tcPr>
            <w:tcW w:w="1167" w:type="pct"/>
            <w:vMerge/>
            <w:vAlign w:val="center"/>
          </w:tcPr>
          <w:p w:rsidR="00773A81" w:rsidRDefault="00773A81">
            <w:pPr>
              <w:jc w:val="center"/>
              <w:rPr>
                <w:rFonts w:ascii="Times New Roman" w:eastAsia="宋体" w:hAnsi="Times New Roman"/>
                <w:szCs w:val="21"/>
              </w:rPr>
            </w:pPr>
          </w:p>
        </w:tc>
      </w:tr>
    </w:tbl>
    <w:p w:rsidR="00773A81" w:rsidRDefault="00924CD7">
      <w:pPr>
        <w:spacing w:line="360" w:lineRule="auto"/>
        <w:ind w:firstLineChars="200" w:firstLine="480"/>
        <w:jc w:val="left"/>
        <w:rPr>
          <w:rFonts w:ascii="Times New Roman" w:eastAsia="宋体" w:hAnsi="Times New Roman"/>
          <w:sz w:val="24"/>
        </w:rPr>
      </w:pPr>
      <w:r>
        <w:rPr>
          <w:rFonts w:ascii="Times New Roman" w:eastAsia="宋体" w:hAnsi="Times New Roman"/>
          <w:sz w:val="24"/>
        </w:rPr>
        <w:t>同时引用</w:t>
      </w:r>
      <w:r>
        <w:rPr>
          <w:rFonts w:hint="eastAsia"/>
          <w:sz w:val="24"/>
        </w:rPr>
        <w:t>江西三科检测有限公司于</w:t>
      </w:r>
      <w:r>
        <w:rPr>
          <w:rFonts w:hint="eastAsia"/>
          <w:sz w:val="24"/>
        </w:rPr>
        <w:t>2</w:t>
      </w:r>
      <w:r>
        <w:rPr>
          <w:sz w:val="24"/>
        </w:rPr>
        <w:t>022</w:t>
      </w:r>
      <w:r>
        <w:rPr>
          <w:sz w:val="24"/>
        </w:rPr>
        <w:t>年</w:t>
      </w:r>
      <w:r>
        <w:rPr>
          <w:rFonts w:hint="eastAsia"/>
          <w:sz w:val="24"/>
        </w:rPr>
        <w:t>6</w:t>
      </w:r>
      <w:r>
        <w:rPr>
          <w:rFonts w:hint="eastAsia"/>
          <w:sz w:val="24"/>
        </w:rPr>
        <w:t>月</w:t>
      </w:r>
      <w:r>
        <w:rPr>
          <w:sz w:val="24"/>
        </w:rPr>
        <w:t>11</w:t>
      </w:r>
      <w:r>
        <w:rPr>
          <w:sz w:val="24"/>
        </w:rPr>
        <w:t>日</w:t>
      </w:r>
      <w:r>
        <w:rPr>
          <w:rFonts w:hint="eastAsia"/>
          <w:sz w:val="24"/>
        </w:rPr>
        <w:t>《新余城东片区和化工园区环境现状监测报告》（附件</w:t>
      </w:r>
      <w:r>
        <w:rPr>
          <w:sz w:val="24"/>
        </w:rPr>
        <w:t>9</w:t>
      </w:r>
      <w:r>
        <w:rPr>
          <w:rFonts w:hint="eastAsia"/>
          <w:sz w:val="24"/>
        </w:rPr>
        <w:t>）中的周边敏感点中氯化氢的环境空气质量数据，具体统计如下：</w:t>
      </w:r>
    </w:p>
    <w:p w:rsidR="00773A81" w:rsidRDefault="00924CD7">
      <w:pPr>
        <w:spacing w:line="360" w:lineRule="auto"/>
        <w:jc w:val="center"/>
        <w:rPr>
          <w:rFonts w:asciiTheme="minorEastAsia" w:eastAsiaTheme="minorEastAsia" w:hAnsiTheme="minorEastAsia"/>
          <w:b/>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5.4</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3</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asciiTheme="minorEastAsia" w:eastAsiaTheme="minorEastAsia" w:hAnsiTheme="minorEastAsia" w:hint="eastAsia"/>
          <w:b/>
          <w:sz w:val="24"/>
        </w:rPr>
        <w:t>其他污染物环境质量现状监测结果1</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1"/>
        <w:gridCol w:w="2943"/>
        <w:gridCol w:w="1085"/>
        <w:gridCol w:w="1221"/>
        <w:gridCol w:w="1221"/>
        <w:gridCol w:w="1709"/>
      </w:tblGrid>
      <w:tr w:rsidR="00773A81">
        <w:trPr>
          <w:trHeight w:val="270"/>
          <w:tblHeader/>
        </w:trPr>
        <w:tc>
          <w:tcPr>
            <w:tcW w:w="486" w:type="pct"/>
            <w:vMerge w:val="restart"/>
            <w:shd w:val="clear" w:color="auto" w:fill="auto"/>
            <w:vAlign w:val="center"/>
          </w:tcPr>
          <w:p w:rsidR="00773A81" w:rsidRDefault="00924CD7">
            <w:pPr>
              <w:jc w:val="center"/>
              <w:rPr>
                <w:rFonts w:ascii="宋体" w:eastAsia="宋体" w:hAnsi="宋体" w:cs="宋体"/>
                <w:b/>
                <w:szCs w:val="21"/>
              </w:rPr>
            </w:pPr>
            <w:r>
              <w:rPr>
                <w:rFonts w:ascii="宋体" w:eastAsia="宋体" w:hAnsi="宋体" w:cs="宋体" w:hint="eastAsia"/>
                <w:b/>
                <w:szCs w:val="21"/>
              </w:rPr>
              <w:t>检测点位</w:t>
            </w:r>
          </w:p>
        </w:tc>
        <w:tc>
          <w:tcPr>
            <w:tcW w:w="1624" w:type="pct"/>
            <w:vMerge w:val="restart"/>
            <w:shd w:val="clear" w:color="auto" w:fill="auto"/>
            <w:vAlign w:val="center"/>
          </w:tcPr>
          <w:p w:rsidR="00773A81" w:rsidRDefault="00924CD7">
            <w:pPr>
              <w:jc w:val="center"/>
              <w:rPr>
                <w:rFonts w:ascii="宋体" w:eastAsia="宋体" w:hAnsi="宋体" w:cs="宋体"/>
                <w:b/>
                <w:szCs w:val="21"/>
              </w:rPr>
            </w:pPr>
            <w:r>
              <w:rPr>
                <w:rFonts w:ascii="宋体" w:eastAsia="宋体" w:hAnsi="宋体" w:cs="宋体" w:hint="eastAsia"/>
                <w:b/>
                <w:szCs w:val="21"/>
              </w:rPr>
              <w:t>样品编号</w:t>
            </w:r>
          </w:p>
        </w:tc>
        <w:tc>
          <w:tcPr>
            <w:tcW w:w="599" w:type="pct"/>
            <w:vMerge w:val="restart"/>
            <w:shd w:val="clear" w:color="auto" w:fill="auto"/>
            <w:vAlign w:val="center"/>
          </w:tcPr>
          <w:p w:rsidR="00773A81" w:rsidRDefault="00924CD7">
            <w:pPr>
              <w:jc w:val="center"/>
              <w:rPr>
                <w:rFonts w:ascii="宋体" w:eastAsia="宋体" w:hAnsi="宋体" w:cs="宋体"/>
                <w:b/>
                <w:szCs w:val="21"/>
              </w:rPr>
            </w:pPr>
            <w:r>
              <w:rPr>
                <w:rFonts w:ascii="宋体" w:eastAsia="宋体" w:hAnsi="宋体" w:cs="宋体" w:hint="eastAsia"/>
                <w:b/>
                <w:szCs w:val="21"/>
              </w:rPr>
              <w:t>检测项目</w:t>
            </w:r>
          </w:p>
        </w:tc>
        <w:tc>
          <w:tcPr>
            <w:tcW w:w="674" w:type="pct"/>
            <w:shd w:val="clear" w:color="auto" w:fill="auto"/>
            <w:vAlign w:val="center"/>
          </w:tcPr>
          <w:p w:rsidR="00773A81" w:rsidRDefault="00924CD7">
            <w:pPr>
              <w:jc w:val="center"/>
              <w:rPr>
                <w:rFonts w:ascii="宋体" w:eastAsia="宋体" w:hAnsi="宋体" w:cs="宋体"/>
                <w:b/>
                <w:szCs w:val="21"/>
              </w:rPr>
            </w:pPr>
            <w:r>
              <w:rPr>
                <w:rFonts w:ascii="宋体" w:eastAsia="宋体" w:hAnsi="宋体" w:cs="宋体" w:hint="eastAsia"/>
                <w:b/>
                <w:szCs w:val="21"/>
              </w:rPr>
              <w:t>实测日小时均值</w:t>
            </w:r>
          </w:p>
        </w:tc>
        <w:tc>
          <w:tcPr>
            <w:tcW w:w="674" w:type="pct"/>
            <w:shd w:val="clear" w:color="auto" w:fill="auto"/>
            <w:vAlign w:val="center"/>
          </w:tcPr>
          <w:p w:rsidR="00773A81" w:rsidRDefault="00924CD7">
            <w:pPr>
              <w:jc w:val="center"/>
              <w:rPr>
                <w:rFonts w:ascii="宋体" w:eastAsia="宋体" w:hAnsi="宋体" w:cs="宋体"/>
                <w:b/>
                <w:szCs w:val="21"/>
              </w:rPr>
            </w:pPr>
            <w:r>
              <w:rPr>
                <w:rFonts w:ascii="宋体" w:eastAsia="宋体" w:hAnsi="宋体" w:cs="宋体" w:hint="eastAsia"/>
                <w:b/>
                <w:szCs w:val="21"/>
              </w:rPr>
              <w:t>最大小时值</w:t>
            </w:r>
          </w:p>
        </w:tc>
        <w:tc>
          <w:tcPr>
            <w:tcW w:w="943" w:type="pct"/>
            <w:vMerge w:val="restart"/>
            <w:shd w:val="clear" w:color="auto" w:fill="auto"/>
            <w:vAlign w:val="center"/>
          </w:tcPr>
          <w:p w:rsidR="00773A81" w:rsidRDefault="00924CD7">
            <w:pPr>
              <w:jc w:val="center"/>
              <w:rPr>
                <w:rFonts w:ascii="宋体" w:eastAsia="宋体" w:hAnsi="宋体" w:cs="宋体"/>
                <w:b/>
                <w:szCs w:val="21"/>
              </w:rPr>
            </w:pPr>
            <w:r>
              <w:rPr>
                <w:rFonts w:ascii="宋体" w:eastAsia="宋体" w:hAnsi="宋体" w:cs="宋体" w:hint="eastAsia"/>
                <w:b/>
                <w:szCs w:val="21"/>
              </w:rPr>
              <w:t>标准限值</w:t>
            </w:r>
            <w:r>
              <w:rPr>
                <w:rFonts w:ascii="Times New Roman" w:eastAsia="宋体" w:hAnsi="Times New Roman"/>
                <w:b/>
                <w:szCs w:val="21"/>
              </w:rPr>
              <w:t>(mg/Nm</w:t>
            </w:r>
            <w:r>
              <w:rPr>
                <w:rFonts w:ascii="Times New Roman" w:eastAsia="宋体" w:hAnsi="Times New Roman"/>
                <w:b/>
                <w:szCs w:val="21"/>
                <w:vertAlign w:val="superscript"/>
              </w:rPr>
              <w:t>3</w:t>
            </w:r>
            <w:r>
              <w:rPr>
                <w:rFonts w:ascii="宋体" w:eastAsia="宋体" w:hAnsi="宋体" w:cs="宋体" w:hint="eastAsia"/>
                <w:b/>
                <w:szCs w:val="21"/>
              </w:rPr>
              <w:t>）</w:t>
            </w:r>
          </w:p>
        </w:tc>
      </w:tr>
      <w:tr w:rsidR="00773A81">
        <w:trPr>
          <w:trHeight w:val="345"/>
          <w:tblHeader/>
        </w:trPr>
        <w:tc>
          <w:tcPr>
            <w:tcW w:w="486" w:type="pct"/>
            <w:vMerge/>
            <w:vAlign w:val="center"/>
          </w:tcPr>
          <w:p w:rsidR="00773A81" w:rsidRDefault="00773A81">
            <w:pPr>
              <w:jc w:val="center"/>
              <w:rPr>
                <w:rFonts w:ascii="宋体" w:eastAsia="宋体" w:hAnsi="宋体" w:cs="宋体"/>
                <w:szCs w:val="21"/>
              </w:rPr>
            </w:pPr>
          </w:p>
        </w:tc>
        <w:tc>
          <w:tcPr>
            <w:tcW w:w="1624" w:type="pct"/>
            <w:vMerge/>
            <w:vAlign w:val="center"/>
          </w:tcPr>
          <w:p w:rsidR="00773A81" w:rsidRDefault="00773A81">
            <w:pPr>
              <w:jc w:val="center"/>
              <w:rPr>
                <w:rFonts w:ascii="宋体" w:eastAsia="宋体" w:hAnsi="宋体" w:cs="宋体"/>
                <w:szCs w:val="21"/>
              </w:rPr>
            </w:pP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宋体" w:eastAsia="宋体" w:hAnsi="宋体" w:cs="宋体"/>
                <w:b/>
                <w:szCs w:val="21"/>
              </w:rPr>
            </w:pPr>
            <w:r>
              <w:rPr>
                <w:rFonts w:ascii="宋体" w:eastAsia="宋体" w:hAnsi="宋体" w:cs="宋体" w:hint="eastAsia"/>
                <w:b/>
                <w:szCs w:val="21"/>
              </w:rPr>
              <w:t>（</w:t>
            </w:r>
            <w:r>
              <w:rPr>
                <w:rFonts w:ascii="Times New Roman" w:eastAsia="宋体" w:hAnsi="Times New Roman"/>
                <w:b/>
                <w:szCs w:val="21"/>
              </w:rPr>
              <w:t>mg/m</w:t>
            </w:r>
            <w:r>
              <w:rPr>
                <w:rFonts w:ascii="Times New Roman" w:eastAsia="宋体" w:hAnsi="Times New Roman"/>
                <w:b/>
                <w:szCs w:val="21"/>
                <w:vertAlign w:val="superscript"/>
              </w:rPr>
              <w:t>3</w:t>
            </w:r>
            <w:r>
              <w:rPr>
                <w:rFonts w:ascii="宋体" w:eastAsia="宋体" w:hAnsi="宋体" w:cs="宋体" w:hint="eastAsia"/>
                <w:b/>
                <w:szCs w:val="21"/>
              </w:rPr>
              <w:t>）</w:t>
            </w:r>
          </w:p>
        </w:tc>
        <w:tc>
          <w:tcPr>
            <w:tcW w:w="674" w:type="pct"/>
            <w:shd w:val="clear" w:color="auto" w:fill="auto"/>
            <w:vAlign w:val="center"/>
          </w:tcPr>
          <w:p w:rsidR="00773A81" w:rsidRDefault="00924CD7">
            <w:pPr>
              <w:jc w:val="center"/>
              <w:rPr>
                <w:rFonts w:ascii="宋体" w:eastAsia="宋体" w:hAnsi="宋体" w:cs="宋体"/>
                <w:b/>
                <w:szCs w:val="21"/>
              </w:rPr>
            </w:pPr>
            <w:r>
              <w:rPr>
                <w:rFonts w:ascii="宋体" w:eastAsia="宋体" w:hAnsi="宋体" w:cs="宋体" w:hint="eastAsia"/>
                <w:b/>
                <w:szCs w:val="21"/>
              </w:rPr>
              <w:t>（</w:t>
            </w:r>
            <w:r>
              <w:rPr>
                <w:rFonts w:ascii="Times New Roman" w:eastAsia="宋体" w:hAnsi="Times New Roman"/>
                <w:b/>
                <w:szCs w:val="21"/>
              </w:rPr>
              <w:t>mg/m</w:t>
            </w:r>
            <w:r>
              <w:rPr>
                <w:rFonts w:ascii="Times New Roman" w:eastAsia="宋体" w:hAnsi="Times New Roman"/>
                <w:b/>
                <w:szCs w:val="21"/>
                <w:vertAlign w:val="superscript"/>
              </w:rPr>
              <w:t>3</w:t>
            </w:r>
            <w:r>
              <w:rPr>
                <w:rFonts w:ascii="宋体" w:eastAsia="宋体" w:hAnsi="宋体" w:cs="宋体" w:hint="eastAsia"/>
                <w:b/>
                <w:szCs w:val="21"/>
              </w:rPr>
              <w:t>）</w:t>
            </w:r>
          </w:p>
        </w:tc>
        <w:tc>
          <w:tcPr>
            <w:tcW w:w="943" w:type="pct"/>
            <w:vMerge/>
            <w:vAlign w:val="center"/>
          </w:tcPr>
          <w:p w:rsidR="00773A81" w:rsidRDefault="00773A81">
            <w:pPr>
              <w:jc w:val="center"/>
              <w:rPr>
                <w:rFonts w:ascii="宋体" w:eastAsia="宋体" w:hAnsi="宋体" w:cs="宋体"/>
                <w:szCs w:val="21"/>
              </w:rPr>
            </w:pPr>
          </w:p>
        </w:tc>
      </w:tr>
      <w:tr w:rsidR="00773A81">
        <w:trPr>
          <w:trHeight w:val="285"/>
        </w:trPr>
        <w:tc>
          <w:tcPr>
            <w:tcW w:w="486"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A</w:t>
            </w:r>
            <w:r>
              <w:rPr>
                <w:rFonts w:ascii="宋体" w:eastAsia="宋体" w:hAnsi="宋体" w:cs="宋体"/>
                <w:szCs w:val="21"/>
              </w:rPr>
              <w:t>1火田村</w:t>
            </w:r>
          </w:p>
        </w:tc>
        <w:tc>
          <w:tcPr>
            <w:tcW w:w="1624" w:type="pct"/>
            <w:shd w:val="clear" w:color="auto" w:fill="auto"/>
            <w:vAlign w:val="bottom"/>
          </w:tcPr>
          <w:p w:rsidR="00773A81" w:rsidRDefault="00924CD7">
            <w:pPr>
              <w:widowControl/>
              <w:jc w:val="left"/>
              <w:rPr>
                <w:rFonts w:ascii="Times New Roman" w:eastAsia="宋体" w:hAnsi="Times New Roman" w:cs="Times New Roman"/>
                <w:szCs w:val="21"/>
              </w:rPr>
            </w:pPr>
            <w:r>
              <w:rPr>
                <w:rFonts w:ascii="Times New Roman" w:hAnsi="Times New Roman" w:cs="Times New Roman"/>
                <w:szCs w:val="21"/>
              </w:rPr>
              <w:t>5010606G0101~5010606G0104</w:t>
            </w:r>
          </w:p>
        </w:tc>
        <w:tc>
          <w:tcPr>
            <w:tcW w:w="599"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氯化氢</w:t>
            </w: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0.0233</w:t>
            </w:r>
          </w:p>
        </w:tc>
        <w:tc>
          <w:tcPr>
            <w:tcW w:w="674" w:type="pct"/>
            <w:vMerge w:val="restart"/>
            <w:shd w:val="clear" w:color="auto" w:fill="auto"/>
            <w:vAlign w:val="center"/>
          </w:tcPr>
          <w:p w:rsidR="00773A81" w:rsidRDefault="00924CD7">
            <w:pPr>
              <w:widowControl/>
              <w:jc w:val="center"/>
              <w:rPr>
                <w:rFonts w:ascii="Times New Roman" w:eastAsia="宋体" w:hAnsi="Times New Roman" w:cs="Times New Roman"/>
                <w:szCs w:val="21"/>
              </w:rPr>
            </w:pPr>
            <w:r>
              <w:rPr>
                <w:rFonts w:ascii="Times New Roman" w:hAnsi="Times New Roman" w:cs="Times New Roman"/>
                <w:szCs w:val="21"/>
              </w:rPr>
              <w:t>0.024</w:t>
            </w:r>
          </w:p>
        </w:tc>
        <w:tc>
          <w:tcPr>
            <w:tcW w:w="943"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0.05</w:t>
            </w:r>
            <w:r>
              <w:rPr>
                <w:rFonts w:ascii="宋体" w:eastAsia="宋体" w:hAnsi="宋体" w:hint="eastAsia"/>
                <w:szCs w:val="21"/>
              </w:rPr>
              <w:t>（小时值）</w:t>
            </w: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rPr>
                <w:rFonts w:ascii="Times New Roman" w:hAnsi="Times New Roman" w:cs="Times New Roman"/>
                <w:szCs w:val="21"/>
              </w:rPr>
            </w:pPr>
            <w:r>
              <w:rPr>
                <w:rFonts w:ascii="Times New Roman" w:hAnsi="Times New Roman" w:cs="Times New Roman"/>
                <w:szCs w:val="21"/>
              </w:rPr>
              <w:t>5010607G0101~5010607G0104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.024</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rPr>
                <w:rFonts w:ascii="Times New Roman" w:hAnsi="Times New Roman" w:cs="Times New Roman"/>
                <w:szCs w:val="21"/>
              </w:rPr>
            </w:pPr>
            <w:r>
              <w:rPr>
                <w:rFonts w:ascii="Times New Roman" w:hAnsi="Times New Roman" w:cs="Times New Roman"/>
                <w:szCs w:val="21"/>
              </w:rPr>
              <w:t>5010608G0101~5010608G0104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.0238</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rPr>
                <w:rFonts w:ascii="Times New Roman" w:hAnsi="Times New Roman" w:cs="Times New Roman"/>
                <w:szCs w:val="21"/>
              </w:rPr>
            </w:pPr>
            <w:r>
              <w:rPr>
                <w:rFonts w:ascii="Times New Roman" w:hAnsi="Times New Roman" w:cs="Times New Roman"/>
                <w:szCs w:val="21"/>
              </w:rPr>
              <w:t>5010609G0101~5010609G0104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.0238</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widowControl/>
              <w:jc w:val="left"/>
              <w:rPr>
                <w:rFonts w:ascii="Times New Roman" w:eastAsia="宋体" w:hAnsi="Times New Roman" w:cs="Times New Roman"/>
                <w:szCs w:val="21"/>
              </w:rPr>
            </w:pPr>
            <w:r>
              <w:rPr>
                <w:rFonts w:ascii="Times New Roman" w:hAnsi="Times New Roman" w:cs="Times New Roman"/>
                <w:szCs w:val="21"/>
              </w:rPr>
              <w:t>5010610G0101~5010610G0104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.0235</w:t>
            </w:r>
          </w:p>
        </w:tc>
        <w:tc>
          <w:tcPr>
            <w:tcW w:w="674" w:type="pct"/>
            <w:vMerge/>
            <w:shd w:val="clear" w:color="auto" w:fill="auto"/>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rPr>
                <w:rFonts w:ascii="Times New Roman" w:hAnsi="Times New Roman" w:cs="Times New Roman"/>
                <w:szCs w:val="21"/>
              </w:rPr>
            </w:pPr>
            <w:r>
              <w:rPr>
                <w:rFonts w:ascii="Times New Roman" w:hAnsi="Times New Roman" w:cs="Times New Roman"/>
                <w:szCs w:val="21"/>
              </w:rPr>
              <w:t>5010611G0101~5010611G0104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.0225</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rPr>
                <w:rFonts w:ascii="Times New Roman" w:hAnsi="Times New Roman" w:cs="Times New Roman"/>
                <w:szCs w:val="21"/>
              </w:rPr>
            </w:pPr>
            <w:r>
              <w:rPr>
                <w:rFonts w:ascii="Times New Roman" w:hAnsi="Times New Roman" w:cs="Times New Roman"/>
                <w:szCs w:val="21"/>
              </w:rPr>
              <w:t>5010612G0101~5010612G0104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.0235</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restart"/>
            <w:vAlign w:val="center"/>
          </w:tcPr>
          <w:p w:rsidR="00773A81" w:rsidRDefault="00924CD7">
            <w:pPr>
              <w:jc w:val="center"/>
              <w:rPr>
                <w:rFonts w:ascii="宋体" w:eastAsia="宋体" w:hAnsi="宋体" w:cs="宋体"/>
                <w:szCs w:val="21"/>
              </w:rPr>
            </w:pPr>
            <w:r>
              <w:rPr>
                <w:rFonts w:ascii="宋体" w:eastAsia="宋体" w:hAnsi="宋体" w:cs="宋体" w:hint="eastAsia"/>
                <w:szCs w:val="21"/>
              </w:rPr>
              <w:t>A</w:t>
            </w:r>
            <w:r>
              <w:rPr>
                <w:rFonts w:ascii="宋体" w:eastAsia="宋体" w:hAnsi="宋体" w:cs="宋体"/>
                <w:szCs w:val="21"/>
              </w:rPr>
              <w:t>2</w:t>
            </w:r>
            <w:r>
              <w:rPr>
                <w:rFonts w:ascii="宋体" w:eastAsia="宋体" w:hAnsi="宋体" w:cs="宋体" w:hint="eastAsia"/>
                <w:szCs w:val="21"/>
              </w:rPr>
              <w:t>宠江村</w:t>
            </w:r>
          </w:p>
        </w:tc>
        <w:tc>
          <w:tcPr>
            <w:tcW w:w="1624" w:type="pct"/>
            <w:shd w:val="clear" w:color="auto" w:fill="auto"/>
            <w:vAlign w:val="bottom"/>
          </w:tcPr>
          <w:p w:rsidR="00773A81" w:rsidRDefault="00924CD7">
            <w:pPr>
              <w:widowControl/>
              <w:jc w:val="left"/>
              <w:rPr>
                <w:rFonts w:ascii="Times New Roman" w:eastAsia="宋体" w:hAnsi="Times New Roman" w:cs="Times New Roman"/>
                <w:szCs w:val="21"/>
              </w:rPr>
            </w:pPr>
            <w:r>
              <w:rPr>
                <w:rFonts w:ascii="Times New Roman" w:hAnsi="Times New Roman" w:cs="Times New Roman"/>
                <w:szCs w:val="21"/>
              </w:rPr>
              <w:t>5010606G0201~5010606G0204</w:t>
            </w:r>
          </w:p>
        </w:tc>
        <w:tc>
          <w:tcPr>
            <w:tcW w:w="599" w:type="pct"/>
            <w:vMerge w:val="restart"/>
            <w:vAlign w:val="center"/>
          </w:tcPr>
          <w:p w:rsidR="00773A81" w:rsidRDefault="00924CD7">
            <w:pPr>
              <w:jc w:val="center"/>
              <w:rPr>
                <w:rFonts w:ascii="宋体" w:eastAsia="宋体" w:hAnsi="宋体" w:cs="宋体"/>
                <w:szCs w:val="21"/>
              </w:rPr>
            </w:pPr>
            <w:r>
              <w:rPr>
                <w:rFonts w:ascii="宋体" w:eastAsia="宋体" w:hAnsi="宋体" w:cs="宋体" w:hint="eastAsia"/>
                <w:szCs w:val="21"/>
              </w:rPr>
              <w:t>氯化氢</w:t>
            </w: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.0235</w:t>
            </w:r>
          </w:p>
        </w:tc>
        <w:tc>
          <w:tcPr>
            <w:tcW w:w="674" w:type="pct"/>
            <w:vMerge w:val="restart"/>
            <w:vAlign w:val="center"/>
          </w:tcPr>
          <w:p w:rsidR="00773A81" w:rsidRDefault="00924CD7">
            <w:pPr>
              <w:jc w:val="center"/>
              <w:rPr>
                <w:rFonts w:ascii="Times New Roman" w:hAnsi="Times New Roman" w:cs="Times New Roman"/>
                <w:szCs w:val="21"/>
              </w:rPr>
            </w:pPr>
            <w:r>
              <w:rPr>
                <w:rFonts w:ascii="Times New Roman" w:hAnsi="Times New Roman" w:cs="Times New Roman"/>
                <w:szCs w:val="21"/>
              </w:rPr>
              <w:t>0.0248</w:t>
            </w:r>
          </w:p>
        </w:tc>
        <w:tc>
          <w:tcPr>
            <w:tcW w:w="943" w:type="pct"/>
            <w:vMerge w:val="restart"/>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0.05</w:t>
            </w:r>
            <w:r>
              <w:rPr>
                <w:rFonts w:ascii="宋体" w:eastAsia="宋体" w:hAnsi="宋体" w:hint="eastAsia"/>
                <w:szCs w:val="21"/>
              </w:rPr>
              <w:t>（小时值）</w:t>
            </w: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rPr>
                <w:rFonts w:ascii="Times New Roman" w:hAnsi="Times New Roman" w:cs="Times New Roman"/>
                <w:szCs w:val="21"/>
              </w:rPr>
            </w:pPr>
            <w:r>
              <w:rPr>
                <w:rFonts w:ascii="Times New Roman" w:hAnsi="Times New Roman" w:cs="Times New Roman"/>
                <w:szCs w:val="21"/>
              </w:rPr>
              <w:t>5010607G0201~5010607G0204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.0243</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rPr>
                <w:rFonts w:ascii="Times New Roman" w:hAnsi="Times New Roman" w:cs="Times New Roman"/>
                <w:szCs w:val="21"/>
              </w:rPr>
            </w:pPr>
            <w:r>
              <w:rPr>
                <w:rFonts w:ascii="Times New Roman" w:hAnsi="Times New Roman" w:cs="Times New Roman"/>
                <w:szCs w:val="21"/>
              </w:rPr>
              <w:t>5010608G0201~5010608G0204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0.0233</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rPr>
                <w:rFonts w:ascii="Times New Roman" w:hAnsi="Times New Roman" w:cs="Times New Roman"/>
                <w:szCs w:val="21"/>
              </w:rPr>
            </w:pPr>
            <w:r>
              <w:rPr>
                <w:rFonts w:ascii="Times New Roman" w:hAnsi="Times New Roman" w:cs="Times New Roman"/>
                <w:szCs w:val="21"/>
              </w:rPr>
              <w:t>5010609G0201~5010609G0204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.0248</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widowControl/>
              <w:jc w:val="left"/>
              <w:rPr>
                <w:rFonts w:ascii="Times New Roman" w:eastAsia="宋体" w:hAnsi="Times New Roman" w:cs="Times New Roman"/>
                <w:szCs w:val="21"/>
              </w:rPr>
            </w:pPr>
            <w:r>
              <w:rPr>
                <w:rFonts w:ascii="Times New Roman" w:hAnsi="Times New Roman" w:cs="Times New Roman"/>
                <w:szCs w:val="21"/>
              </w:rPr>
              <w:t>5010610G0201~5010610G0204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.0238</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rPr>
                <w:rFonts w:ascii="Times New Roman" w:hAnsi="Times New Roman" w:cs="Times New Roman"/>
                <w:szCs w:val="21"/>
              </w:rPr>
            </w:pPr>
            <w:r>
              <w:rPr>
                <w:rFonts w:ascii="Times New Roman" w:hAnsi="Times New Roman" w:cs="Times New Roman"/>
                <w:szCs w:val="21"/>
              </w:rPr>
              <w:t>5010611G0201~5010611G0204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.0248</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rPr>
                <w:rFonts w:ascii="Times New Roman" w:hAnsi="Times New Roman" w:cs="Times New Roman"/>
                <w:szCs w:val="21"/>
              </w:rPr>
            </w:pPr>
            <w:r>
              <w:rPr>
                <w:rFonts w:ascii="Times New Roman" w:hAnsi="Times New Roman" w:cs="Times New Roman"/>
                <w:szCs w:val="21"/>
              </w:rPr>
              <w:t>5010612G0201~5010612G0204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.0235</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restart"/>
            <w:vAlign w:val="center"/>
          </w:tcPr>
          <w:p w:rsidR="00773A81" w:rsidRDefault="00924CD7">
            <w:pPr>
              <w:jc w:val="center"/>
              <w:rPr>
                <w:rFonts w:ascii="宋体" w:eastAsia="宋体" w:hAnsi="宋体" w:cs="宋体"/>
                <w:szCs w:val="21"/>
              </w:rPr>
            </w:pPr>
            <w:r>
              <w:rPr>
                <w:rFonts w:ascii="宋体" w:eastAsia="宋体" w:hAnsi="宋体" w:cs="宋体" w:hint="eastAsia"/>
                <w:szCs w:val="21"/>
              </w:rPr>
              <w:t>A</w:t>
            </w:r>
            <w:r>
              <w:rPr>
                <w:rFonts w:ascii="宋体" w:eastAsia="宋体" w:hAnsi="宋体" w:cs="宋体"/>
                <w:szCs w:val="21"/>
              </w:rPr>
              <w:t>3</w:t>
            </w:r>
            <w:r>
              <w:rPr>
                <w:rFonts w:ascii="宋体" w:eastAsia="宋体" w:hAnsi="宋体" w:cs="宋体" w:hint="eastAsia"/>
                <w:szCs w:val="21"/>
              </w:rPr>
              <w:t>姚家边村</w:t>
            </w:r>
          </w:p>
        </w:tc>
        <w:tc>
          <w:tcPr>
            <w:tcW w:w="1624" w:type="pct"/>
            <w:shd w:val="clear" w:color="auto" w:fill="auto"/>
            <w:vAlign w:val="bottom"/>
          </w:tcPr>
          <w:p w:rsidR="00773A81" w:rsidRDefault="00924CD7">
            <w:pPr>
              <w:widowControl/>
              <w:jc w:val="left"/>
              <w:rPr>
                <w:rFonts w:ascii="Times New Roman" w:eastAsia="宋体" w:hAnsi="Times New Roman" w:cs="Times New Roman"/>
                <w:szCs w:val="21"/>
              </w:rPr>
            </w:pPr>
            <w:r>
              <w:rPr>
                <w:rFonts w:ascii="Times New Roman" w:hAnsi="Times New Roman" w:cs="Times New Roman"/>
                <w:szCs w:val="21"/>
              </w:rPr>
              <w:t>5010606G0301~5010606G0304</w:t>
            </w:r>
          </w:p>
        </w:tc>
        <w:tc>
          <w:tcPr>
            <w:tcW w:w="599" w:type="pct"/>
            <w:vMerge w:val="restart"/>
            <w:vAlign w:val="center"/>
          </w:tcPr>
          <w:p w:rsidR="00773A81" w:rsidRDefault="00924CD7">
            <w:pPr>
              <w:jc w:val="center"/>
              <w:rPr>
                <w:rFonts w:ascii="宋体" w:eastAsia="宋体" w:hAnsi="宋体" w:cs="宋体"/>
                <w:szCs w:val="21"/>
              </w:rPr>
            </w:pPr>
            <w:r>
              <w:rPr>
                <w:rFonts w:ascii="宋体" w:eastAsia="宋体" w:hAnsi="宋体" w:cs="宋体" w:hint="eastAsia"/>
                <w:szCs w:val="21"/>
              </w:rPr>
              <w:t>氯化氢</w:t>
            </w: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0.0233</w:t>
            </w:r>
          </w:p>
        </w:tc>
        <w:tc>
          <w:tcPr>
            <w:tcW w:w="674" w:type="pct"/>
            <w:vMerge w:val="restart"/>
            <w:vAlign w:val="center"/>
          </w:tcPr>
          <w:p w:rsidR="00773A81" w:rsidRDefault="00924CD7">
            <w:pPr>
              <w:jc w:val="center"/>
              <w:rPr>
                <w:rFonts w:ascii="Times New Roman" w:hAnsi="Times New Roman" w:cs="Times New Roman"/>
                <w:szCs w:val="21"/>
              </w:rPr>
            </w:pPr>
            <w:r>
              <w:rPr>
                <w:rFonts w:ascii="Times New Roman" w:hAnsi="Times New Roman" w:cs="Times New Roman"/>
                <w:szCs w:val="21"/>
              </w:rPr>
              <w:t>0.024</w:t>
            </w:r>
          </w:p>
        </w:tc>
        <w:tc>
          <w:tcPr>
            <w:tcW w:w="943" w:type="pct"/>
            <w:vMerge w:val="restart"/>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0.05</w:t>
            </w:r>
            <w:r>
              <w:rPr>
                <w:rFonts w:ascii="宋体" w:eastAsia="宋体" w:hAnsi="宋体" w:hint="eastAsia"/>
                <w:szCs w:val="21"/>
              </w:rPr>
              <w:t>（小时值）</w:t>
            </w: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rPr>
                <w:rFonts w:ascii="Times New Roman" w:hAnsi="Times New Roman" w:cs="Times New Roman"/>
                <w:szCs w:val="21"/>
              </w:rPr>
            </w:pPr>
            <w:r>
              <w:rPr>
                <w:rFonts w:ascii="Times New Roman" w:hAnsi="Times New Roman" w:cs="Times New Roman"/>
                <w:szCs w:val="21"/>
              </w:rPr>
              <w:t>5010607G0301~5010607G0304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.0235</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rPr>
                <w:rFonts w:ascii="Times New Roman" w:hAnsi="Times New Roman" w:cs="Times New Roman"/>
                <w:szCs w:val="21"/>
              </w:rPr>
            </w:pPr>
            <w:r>
              <w:rPr>
                <w:rFonts w:ascii="Times New Roman" w:hAnsi="Times New Roman" w:cs="Times New Roman"/>
                <w:szCs w:val="21"/>
              </w:rPr>
              <w:t>5010608G0301~5010608G0304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.024</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rPr>
                <w:rFonts w:ascii="Times New Roman" w:hAnsi="Times New Roman" w:cs="Times New Roman"/>
                <w:szCs w:val="21"/>
              </w:rPr>
            </w:pPr>
            <w:r>
              <w:rPr>
                <w:rFonts w:ascii="Times New Roman" w:hAnsi="Times New Roman" w:cs="Times New Roman"/>
                <w:szCs w:val="21"/>
              </w:rPr>
              <w:t>5010609G0301~5010609G0304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.023</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widowControl/>
              <w:jc w:val="left"/>
              <w:rPr>
                <w:rFonts w:ascii="Times New Roman" w:eastAsia="宋体" w:hAnsi="Times New Roman" w:cs="Times New Roman"/>
                <w:szCs w:val="21"/>
              </w:rPr>
            </w:pPr>
            <w:r>
              <w:rPr>
                <w:rFonts w:ascii="Times New Roman" w:hAnsi="Times New Roman" w:cs="Times New Roman"/>
                <w:szCs w:val="21"/>
              </w:rPr>
              <w:t>5010610G0301~5010610G0304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.023</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rPr>
                <w:rFonts w:ascii="Times New Roman" w:hAnsi="Times New Roman" w:cs="Times New Roman"/>
                <w:szCs w:val="21"/>
              </w:rPr>
            </w:pPr>
            <w:r>
              <w:rPr>
                <w:rFonts w:ascii="Times New Roman" w:hAnsi="Times New Roman" w:cs="Times New Roman"/>
                <w:szCs w:val="21"/>
              </w:rPr>
              <w:t>5010611G0301~5010611G0304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.0235</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rPr>
                <w:rFonts w:ascii="Times New Roman" w:hAnsi="Times New Roman" w:cs="Times New Roman"/>
                <w:szCs w:val="21"/>
              </w:rPr>
            </w:pPr>
            <w:r>
              <w:rPr>
                <w:rFonts w:ascii="Times New Roman" w:hAnsi="Times New Roman" w:cs="Times New Roman"/>
                <w:szCs w:val="21"/>
              </w:rPr>
              <w:t>5010612G0301~5010612G0304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.023</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restart"/>
            <w:vAlign w:val="center"/>
          </w:tcPr>
          <w:p w:rsidR="00773A81" w:rsidRDefault="00924CD7">
            <w:pPr>
              <w:jc w:val="center"/>
              <w:rPr>
                <w:rFonts w:ascii="宋体" w:eastAsia="宋体" w:hAnsi="宋体" w:cs="宋体"/>
                <w:szCs w:val="21"/>
              </w:rPr>
            </w:pPr>
            <w:r>
              <w:rPr>
                <w:rFonts w:ascii="宋体" w:eastAsia="宋体" w:hAnsi="宋体" w:cs="宋体" w:hint="eastAsia"/>
                <w:szCs w:val="21"/>
              </w:rPr>
              <w:t>A</w:t>
            </w:r>
            <w:r>
              <w:rPr>
                <w:rFonts w:ascii="宋体" w:eastAsia="宋体" w:hAnsi="宋体" w:cs="宋体"/>
                <w:szCs w:val="21"/>
              </w:rPr>
              <w:t>4</w:t>
            </w:r>
            <w:r>
              <w:rPr>
                <w:rFonts w:ascii="宋体" w:eastAsia="宋体" w:hAnsi="宋体" w:cs="宋体" w:hint="eastAsia"/>
                <w:szCs w:val="21"/>
              </w:rPr>
              <w:t>新余学院</w:t>
            </w:r>
          </w:p>
        </w:tc>
        <w:tc>
          <w:tcPr>
            <w:tcW w:w="1624" w:type="pct"/>
            <w:shd w:val="clear" w:color="auto" w:fill="auto"/>
            <w:vAlign w:val="bottom"/>
          </w:tcPr>
          <w:p w:rsidR="00773A81" w:rsidRDefault="00924CD7">
            <w:pPr>
              <w:widowControl/>
              <w:jc w:val="left"/>
              <w:rPr>
                <w:rFonts w:ascii="Times New Roman" w:eastAsia="宋体" w:hAnsi="Times New Roman" w:cs="Times New Roman"/>
                <w:szCs w:val="21"/>
              </w:rPr>
            </w:pPr>
            <w:r>
              <w:rPr>
                <w:rFonts w:ascii="Times New Roman" w:hAnsi="Times New Roman" w:cs="Times New Roman"/>
                <w:szCs w:val="21"/>
              </w:rPr>
              <w:t>5010606G0401~5010606G0404</w:t>
            </w:r>
          </w:p>
        </w:tc>
        <w:tc>
          <w:tcPr>
            <w:tcW w:w="599" w:type="pct"/>
            <w:vMerge w:val="restart"/>
            <w:vAlign w:val="center"/>
          </w:tcPr>
          <w:p w:rsidR="00773A81" w:rsidRDefault="00924CD7">
            <w:pPr>
              <w:jc w:val="center"/>
              <w:rPr>
                <w:rFonts w:ascii="宋体" w:eastAsia="宋体" w:hAnsi="宋体" w:cs="宋体"/>
                <w:szCs w:val="21"/>
              </w:rPr>
            </w:pPr>
            <w:r>
              <w:rPr>
                <w:rFonts w:ascii="宋体" w:eastAsia="宋体" w:hAnsi="宋体" w:cs="宋体" w:hint="eastAsia"/>
                <w:szCs w:val="21"/>
              </w:rPr>
              <w:t>氯化氢</w:t>
            </w: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.0235</w:t>
            </w:r>
          </w:p>
        </w:tc>
        <w:tc>
          <w:tcPr>
            <w:tcW w:w="674" w:type="pct"/>
            <w:vMerge w:val="restart"/>
            <w:vAlign w:val="center"/>
          </w:tcPr>
          <w:p w:rsidR="00773A81" w:rsidRDefault="00924CD7">
            <w:pPr>
              <w:jc w:val="center"/>
              <w:rPr>
                <w:rFonts w:ascii="Times New Roman" w:hAnsi="Times New Roman" w:cs="Times New Roman"/>
                <w:szCs w:val="21"/>
              </w:rPr>
            </w:pPr>
            <w:r>
              <w:rPr>
                <w:rFonts w:ascii="Times New Roman" w:hAnsi="Times New Roman" w:cs="Times New Roman"/>
                <w:szCs w:val="21"/>
              </w:rPr>
              <w:t>0.0238</w:t>
            </w:r>
          </w:p>
        </w:tc>
        <w:tc>
          <w:tcPr>
            <w:tcW w:w="943" w:type="pct"/>
            <w:vMerge w:val="restart"/>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0.05</w:t>
            </w:r>
            <w:r>
              <w:rPr>
                <w:rFonts w:ascii="宋体" w:eastAsia="宋体" w:hAnsi="宋体" w:hint="eastAsia"/>
                <w:szCs w:val="21"/>
              </w:rPr>
              <w:t>（小时值）</w:t>
            </w: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rPr>
                <w:rFonts w:ascii="Times New Roman" w:hAnsi="Times New Roman" w:cs="Times New Roman"/>
                <w:szCs w:val="21"/>
              </w:rPr>
            </w:pPr>
            <w:r>
              <w:rPr>
                <w:rFonts w:ascii="Times New Roman" w:hAnsi="Times New Roman" w:cs="Times New Roman"/>
                <w:szCs w:val="21"/>
              </w:rPr>
              <w:t>5010607G0401~5010607G0404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.023</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rPr>
                <w:rFonts w:ascii="Times New Roman" w:hAnsi="Times New Roman" w:cs="Times New Roman"/>
                <w:szCs w:val="21"/>
              </w:rPr>
            </w:pPr>
            <w:r>
              <w:rPr>
                <w:rFonts w:ascii="Times New Roman" w:hAnsi="Times New Roman" w:cs="Times New Roman"/>
                <w:szCs w:val="21"/>
              </w:rPr>
              <w:t>5010608G0401~5010608G0404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.0233</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rPr>
                <w:rFonts w:ascii="Times New Roman" w:hAnsi="Times New Roman" w:cs="Times New Roman"/>
                <w:szCs w:val="21"/>
              </w:rPr>
            </w:pPr>
            <w:r>
              <w:rPr>
                <w:rFonts w:ascii="Times New Roman" w:hAnsi="Times New Roman" w:cs="Times New Roman"/>
                <w:szCs w:val="21"/>
              </w:rPr>
              <w:t>5010609G0401~5010609G0404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.0233</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widowControl/>
              <w:jc w:val="left"/>
              <w:rPr>
                <w:rFonts w:ascii="Times New Roman" w:eastAsia="宋体" w:hAnsi="Times New Roman" w:cs="Times New Roman"/>
                <w:szCs w:val="21"/>
              </w:rPr>
            </w:pPr>
            <w:r>
              <w:rPr>
                <w:rFonts w:ascii="Times New Roman" w:hAnsi="Times New Roman" w:cs="Times New Roman"/>
                <w:szCs w:val="21"/>
              </w:rPr>
              <w:t>5010610G0401~5010610G0404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.0225</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rPr>
                <w:rFonts w:ascii="Times New Roman" w:hAnsi="Times New Roman" w:cs="Times New Roman"/>
                <w:szCs w:val="21"/>
              </w:rPr>
            </w:pPr>
            <w:r>
              <w:rPr>
                <w:rFonts w:ascii="Times New Roman" w:hAnsi="Times New Roman" w:cs="Times New Roman"/>
                <w:szCs w:val="21"/>
              </w:rPr>
              <w:t>5010611G0401~5010611G0404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.0238</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rPr>
                <w:rFonts w:ascii="Times New Roman" w:hAnsi="Times New Roman" w:cs="Times New Roman"/>
                <w:szCs w:val="21"/>
              </w:rPr>
            </w:pPr>
            <w:r>
              <w:rPr>
                <w:rFonts w:ascii="Times New Roman" w:hAnsi="Times New Roman" w:cs="Times New Roman"/>
                <w:szCs w:val="21"/>
              </w:rPr>
              <w:t>5010612G0401~5010612G0404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.0228</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restart"/>
            <w:vAlign w:val="center"/>
          </w:tcPr>
          <w:p w:rsidR="00773A81" w:rsidRDefault="00924CD7">
            <w:pPr>
              <w:jc w:val="center"/>
              <w:rPr>
                <w:rFonts w:ascii="宋体" w:eastAsia="宋体" w:hAnsi="宋体" w:cs="宋体"/>
                <w:szCs w:val="21"/>
              </w:rPr>
            </w:pPr>
            <w:r>
              <w:rPr>
                <w:rFonts w:ascii="宋体" w:eastAsia="宋体" w:hAnsi="宋体" w:cs="宋体" w:hint="eastAsia"/>
                <w:szCs w:val="21"/>
              </w:rPr>
              <w:t>A</w:t>
            </w:r>
            <w:r>
              <w:rPr>
                <w:rFonts w:ascii="宋体" w:eastAsia="宋体" w:hAnsi="宋体" w:cs="宋体"/>
                <w:szCs w:val="21"/>
              </w:rPr>
              <w:t>5</w:t>
            </w:r>
            <w:r>
              <w:rPr>
                <w:rFonts w:ascii="宋体" w:eastAsia="宋体" w:hAnsi="宋体" w:cs="宋体" w:hint="eastAsia"/>
                <w:szCs w:val="21"/>
              </w:rPr>
              <w:t>堎头</w:t>
            </w:r>
          </w:p>
        </w:tc>
        <w:tc>
          <w:tcPr>
            <w:tcW w:w="1624" w:type="pct"/>
            <w:shd w:val="clear" w:color="auto" w:fill="auto"/>
            <w:vAlign w:val="bottom"/>
          </w:tcPr>
          <w:p w:rsidR="00773A81" w:rsidRDefault="00924CD7">
            <w:pPr>
              <w:widowControl/>
              <w:jc w:val="left"/>
              <w:rPr>
                <w:rFonts w:ascii="Times New Roman" w:eastAsia="宋体" w:hAnsi="Times New Roman" w:cs="Times New Roman"/>
                <w:szCs w:val="21"/>
              </w:rPr>
            </w:pPr>
            <w:r>
              <w:rPr>
                <w:rFonts w:ascii="Times New Roman" w:hAnsi="Times New Roman" w:cs="Times New Roman"/>
                <w:szCs w:val="21"/>
              </w:rPr>
              <w:t>5010606G0501~5010606G0504</w:t>
            </w:r>
          </w:p>
        </w:tc>
        <w:tc>
          <w:tcPr>
            <w:tcW w:w="599" w:type="pct"/>
            <w:vMerge w:val="restart"/>
            <w:vAlign w:val="center"/>
          </w:tcPr>
          <w:p w:rsidR="00773A81" w:rsidRDefault="00924CD7">
            <w:pPr>
              <w:jc w:val="center"/>
              <w:rPr>
                <w:rFonts w:ascii="宋体" w:eastAsia="宋体" w:hAnsi="宋体" w:cs="宋体"/>
                <w:szCs w:val="21"/>
              </w:rPr>
            </w:pPr>
            <w:r>
              <w:rPr>
                <w:rFonts w:ascii="宋体" w:eastAsia="宋体" w:hAnsi="宋体" w:cs="宋体" w:hint="eastAsia"/>
                <w:szCs w:val="21"/>
              </w:rPr>
              <w:t>氯化氢</w:t>
            </w: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.024</w:t>
            </w:r>
          </w:p>
        </w:tc>
        <w:tc>
          <w:tcPr>
            <w:tcW w:w="674" w:type="pct"/>
            <w:vMerge w:val="restart"/>
            <w:vAlign w:val="center"/>
          </w:tcPr>
          <w:p w:rsidR="00773A81" w:rsidRDefault="00924CD7">
            <w:pPr>
              <w:jc w:val="center"/>
              <w:rPr>
                <w:rFonts w:ascii="Times New Roman" w:hAnsi="Times New Roman" w:cs="Times New Roman"/>
                <w:szCs w:val="21"/>
              </w:rPr>
            </w:pPr>
            <w:r>
              <w:rPr>
                <w:rFonts w:ascii="Times New Roman" w:hAnsi="Times New Roman" w:cs="Times New Roman"/>
                <w:szCs w:val="21"/>
              </w:rPr>
              <w:t>0.025</w:t>
            </w:r>
          </w:p>
        </w:tc>
        <w:tc>
          <w:tcPr>
            <w:tcW w:w="943" w:type="pct"/>
            <w:vMerge w:val="restart"/>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0.05</w:t>
            </w:r>
            <w:r>
              <w:rPr>
                <w:rFonts w:ascii="宋体" w:eastAsia="宋体" w:hAnsi="宋体" w:hint="eastAsia"/>
                <w:szCs w:val="21"/>
              </w:rPr>
              <w:t>（小时值）</w:t>
            </w: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rPr>
                <w:rFonts w:ascii="Times New Roman" w:hAnsi="Times New Roman" w:cs="Times New Roman"/>
                <w:szCs w:val="21"/>
              </w:rPr>
            </w:pPr>
            <w:r>
              <w:rPr>
                <w:rFonts w:ascii="Times New Roman" w:hAnsi="Times New Roman" w:cs="Times New Roman"/>
                <w:szCs w:val="21"/>
              </w:rPr>
              <w:t>5010607G0501~5010607G0504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.025</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rPr>
                <w:rFonts w:ascii="Times New Roman" w:hAnsi="Times New Roman" w:cs="Times New Roman"/>
                <w:szCs w:val="21"/>
              </w:rPr>
            </w:pPr>
            <w:r>
              <w:rPr>
                <w:rFonts w:ascii="Times New Roman" w:hAnsi="Times New Roman" w:cs="Times New Roman"/>
                <w:szCs w:val="21"/>
              </w:rPr>
              <w:t>5010608G0501~5010608G0504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.024</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rPr>
                <w:rFonts w:ascii="Times New Roman" w:hAnsi="Times New Roman" w:cs="Times New Roman"/>
                <w:szCs w:val="21"/>
              </w:rPr>
            </w:pPr>
            <w:r>
              <w:rPr>
                <w:rFonts w:ascii="Times New Roman" w:hAnsi="Times New Roman" w:cs="Times New Roman"/>
                <w:szCs w:val="21"/>
              </w:rPr>
              <w:t>5010609G0501~5010609G0504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.0248</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widowControl/>
              <w:jc w:val="left"/>
              <w:rPr>
                <w:rFonts w:ascii="Times New Roman" w:eastAsia="宋体" w:hAnsi="Times New Roman" w:cs="Times New Roman"/>
                <w:szCs w:val="21"/>
              </w:rPr>
            </w:pPr>
            <w:r>
              <w:rPr>
                <w:rFonts w:ascii="Times New Roman" w:hAnsi="Times New Roman" w:cs="Times New Roman"/>
                <w:szCs w:val="21"/>
              </w:rPr>
              <w:t>5010610G0501~5010610G0504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.024</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rPr>
                <w:rFonts w:ascii="Times New Roman" w:hAnsi="Times New Roman" w:cs="Times New Roman"/>
                <w:szCs w:val="21"/>
              </w:rPr>
            </w:pPr>
            <w:r>
              <w:rPr>
                <w:rFonts w:ascii="Times New Roman" w:hAnsi="Times New Roman" w:cs="Times New Roman"/>
                <w:szCs w:val="21"/>
              </w:rPr>
              <w:t>5010611G0501~5010611G0504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.0245</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rPr>
                <w:rFonts w:ascii="Times New Roman" w:hAnsi="Times New Roman" w:cs="Times New Roman"/>
                <w:szCs w:val="21"/>
              </w:rPr>
            </w:pPr>
            <w:r>
              <w:rPr>
                <w:rFonts w:ascii="Times New Roman" w:hAnsi="Times New Roman" w:cs="Times New Roman"/>
                <w:szCs w:val="21"/>
              </w:rPr>
              <w:t>5010612G0501~5010612G0504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.024</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restart"/>
            <w:vAlign w:val="center"/>
          </w:tcPr>
          <w:p w:rsidR="00773A81" w:rsidRDefault="00924CD7">
            <w:pPr>
              <w:jc w:val="center"/>
              <w:rPr>
                <w:rFonts w:ascii="宋体" w:eastAsia="宋体" w:hAnsi="宋体" w:cs="宋体"/>
                <w:szCs w:val="21"/>
              </w:rPr>
            </w:pPr>
            <w:r>
              <w:rPr>
                <w:rFonts w:ascii="宋体" w:eastAsia="宋体" w:hAnsi="宋体" w:cs="宋体" w:hint="eastAsia"/>
                <w:szCs w:val="21"/>
              </w:rPr>
              <w:t>A</w:t>
            </w:r>
            <w:r>
              <w:rPr>
                <w:rFonts w:ascii="宋体" w:eastAsia="宋体" w:hAnsi="宋体" w:cs="宋体"/>
                <w:szCs w:val="21"/>
              </w:rPr>
              <w:t>6</w:t>
            </w:r>
            <w:r>
              <w:rPr>
                <w:rFonts w:ascii="宋体" w:eastAsia="宋体" w:hAnsi="宋体" w:cs="宋体" w:hint="eastAsia"/>
                <w:szCs w:val="21"/>
              </w:rPr>
              <w:t>毓秀山森林公园</w:t>
            </w:r>
          </w:p>
        </w:tc>
        <w:tc>
          <w:tcPr>
            <w:tcW w:w="1624" w:type="pct"/>
            <w:shd w:val="clear" w:color="auto" w:fill="auto"/>
            <w:vAlign w:val="bottom"/>
          </w:tcPr>
          <w:p w:rsidR="00773A81" w:rsidRDefault="00924CD7">
            <w:pPr>
              <w:widowControl/>
              <w:jc w:val="left"/>
              <w:rPr>
                <w:rFonts w:ascii="Times New Roman" w:eastAsia="宋体" w:hAnsi="Times New Roman" w:cs="Times New Roman"/>
                <w:szCs w:val="21"/>
              </w:rPr>
            </w:pPr>
            <w:r>
              <w:rPr>
                <w:rFonts w:ascii="Times New Roman" w:hAnsi="Times New Roman" w:cs="Times New Roman"/>
                <w:szCs w:val="21"/>
              </w:rPr>
              <w:t>5010606G0601~5010606G0604</w:t>
            </w:r>
          </w:p>
        </w:tc>
        <w:tc>
          <w:tcPr>
            <w:tcW w:w="599" w:type="pct"/>
            <w:vMerge w:val="restart"/>
            <w:vAlign w:val="center"/>
          </w:tcPr>
          <w:p w:rsidR="00773A81" w:rsidRDefault="00924CD7">
            <w:pPr>
              <w:jc w:val="center"/>
              <w:rPr>
                <w:rFonts w:ascii="宋体" w:eastAsia="宋体" w:hAnsi="宋体" w:cs="宋体"/>
                <w:szCs w:val="21"/>
              </w:rPr>
            </w:pPr>
            <w:r>
              <w:rPr>
                <w:rFonts w:ascii="宋体" w:eastAsia="宋体" w:hAnsi="宋体" w:cs="宋体" w:hint="eastAsia"/>
                <w:szCs w:val="21"/>
              </w:rPr>
              <w:t>氯化氢</w:t>
            </w: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024</w:t>
            </w:r>
          </w:p>
        </w:tc>
        <w:tc>
          <w:tcPr>
            <w:tcW w:w="674" w:type="pct"/>
            <w:vMerge w:val="restart"/>
            <w:vAlign w:val="center"/>
          </w:tcPr>
          <w:p w:rsidR="00773A81" w:rsidRDefault="00924CD7">
            <w:pPr>
              <w:jc w:val="center"/>
              <w:rPr>
                <w:rFonts w:ascii="Times New Roman" w:hAnsi="Times New Roman" w:cs="Times New Roman"/>
                <w:szCs w:val="21"/>
              </w:rPr>
            </w:pPr>
            <w:r>
              <w:rPr>
                <w:rFonts w:ascii="Times New Roman" w:hAnsi="Times New Roman" w:cs="Times New Roman"/>
                <w:szCs w:val="21"/>
              </w:rPr>
              <w:t>0.024</w:t>
            </w:r>
          </w:p>
        </w:tc>
        <w:tc>
          <w:tcPr>
            <w:tcW w:w="943" w:type="pct"/>
            <w:vMerge w:val="restart"/>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0.05</w:t>
            </w:r>
            <w:r>
              <w:rPr>
                <w:rFonts w:ascii="宋体" w:eastAsia="宋体" w:hAnsi="宋体" w:hint="eastAsia"/>
                <w:szCs w:val="21"/>
              </w:rPr>
              <w:t>（小时值）</w:t>
            </w: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rPr>
                <w:rFonts w:ascii="Times New Roman" w:hAnsi="Times New Roman" w:cs="Times New Roman"/>
                <w:szCs w:val="21"/>
              </w:rPr>
            </w:pPr>
            <w:r>
              <w:rPr>
                <w:rFonts w:ascii="Times New Roman" w:hAnsi="Times New Roman" w:cs="Times New Roman"/>
                <w:szCs w:val="21"/>
              </w:rPr>
              <w:t>5010607G0601~5010607G0604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.023</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rPr>
                <w:rFonts w:ascii="Times New Roman" w:hAnsi="Times New Roman" w:cs="Times New Roman"/>
                <w:szCs w:val="21"/>
              </w:rPr>
            </w:pPr>
            <w:r>
              <w:rPr>
                <w:rFonts w:ascii="Times New Roman" w:hAnsi="Times New Roman" w:cs="Times New Roman"/>
                <w:szCs w:val="21"/>
              </w:rPr>
              <w:t>5010608G0601~5010608G0604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.0235</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rPr>
                <w:rFonts w:ascii="Times New Roman" w:hAnsi="Times New Roman" w:cs="Times New Roman"/>
                <w:szCs w:val="21"/>
              </w:rPr>
            </w:pPr>
            <w:r>
              <w:rPr>
                <w:rFonts w:ascii="Times New Roman" w:hAnsi="Times New Roman" w:cs="Times New Roman"/>
                <w:szCs w:val="21"/>
              </w:rPr>
              <w:t>5010609G0601~5010609G0604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.0235</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widowControl/>
              <w:jc w:val="left"/>
              <w:rPr>
                <w:rFonts w:ascii="Times New Roman" w:eastAsia="宋体" w:hAnsi="Times New Roman" w:cs="Times New Roman"/>
                <w:szCs w:val="21"/>
              </w:rPr>
            </w:pPr>
            <w:r>
              <w:rPr>
                <w:rFonts w:ascii="Times New Roman" w:hAnsi="Times New Roman" w:cs="Times New Roman"/>
                <w:szCs w:val="21"/>
              </w:rPr>
              <w:t>5010610G0601~5010610G0604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.0235</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rPr>
                <w:rFonts w:ascii="Times New Roman" w:hAnsi="Times New Roman" w:cs="Times New Roman"/>
                <w:szCs w:val="21"/>
              </w:rPr>
            </w:pPr>
            <w:r>
              <w:rPr>
                <w:rFonts w:ascii="Times New Roman" w:hAnsi="Times New Roman" w:cs="Times New Roman"/>
                <w:szCs w:val="21"/>
              </w:rPr>
              <w:t>5010611G0601~5010611G0604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.0238</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1624" w:type="pct"/>
            <w:shd w:val="clear" w:color="auto" w:fill="auto"/>
            <w:vAlign w:val="bottom"/>
          </w:tcPr>
          <w:p w:rsidR="00773A81" w:rsidRDefault="00924CD7">
            <w:pPr>
              <w:rPr>
                <w:rFonts w:ascii="Times New Roman" w:hAnsi="Times New Roman" w:cs="Times New Roman"/>
                <w:szCs w:val="21"/>
              </w:rPr>
            </w:pPr>
            <w:r>
              <w:rPr>
                <w:rFonts w:ascii="Times New Roman" w:hAnsi="Times New Roman" w:cs="Times New Roman"/>
                <w:szCs w:val="21"/>
              </w:rPr>
              <w:t>5010612G0601~5010612G0604</w:t>
            </w:r>
          </w:p>
        </w:tc>
        <w:tc>
          <w:tcPr>
            <w:tcW w:w="599" w:type="pct"/>
            <w:vMerge/>
            <w:vAlign w:val="center"/>
          </w:tcPr>
          <w:p w:rsidR="00773A81" w:rsidRDefault="00773A81">
            <w:pPr>
              <w:jc w:val="center"/>
              <w:rPr>
                <w:rFonts w:ascii="宋体" w:eastAsia="宋体" w:hAnsi="宋体" w:cs="宋体"/>
                <w:szCs w:val="21"/>
              </w:rPr>
            </w:pPr>
          </w:p>
        </w:tc>
        <w:tc>
          <w:tcPr>
            <w:tcW w:w="674"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.023</w:t>
            </w:r>
          </w:p>
        </w:tc>
        <w:tc>
          <w:tcPr>
            <w:tcW w:w="674" w:type="pct"/>
            <w:vMerge/>
            <w:vAlign w:val="center"/>
          </w:tcPr>
          <w:p w:rsidR="00773A81" w:rsidRDefault="00773A81">
            <w:pPr>
              <w:jc w:val="center"/>
              <w:rPr>
                <w:rFonts w:ascii="Times New Roman" w:eastAsia="宋体" w:hAnsi="Times New Roman"/>
                <w:szCs w:val="21"/>
              </w:rPr>
            </w:pPr>
          </w:p>
        </w:tc>
        <w:tc>
          <w:tcPr>
            <w:tcW w:w="943" w:type="pct"/>
            <w:vMerge/>
            <w:vAlign w:val="center"/>
          </w:tcPr>
          <w:p w:rsidR="00773A81" w:rsidRDefault="00773A81">
            <w:pPr>
              <w:jc w:val="center"/>
              <w:rPr>
                <w:rFonts w:ascii="Times New Roman" w:eastAsia="宋体" w:hAnsi="Times New Roman"/>
                <w:szCs w:val="21"/>
              </w:rPr>
            </w:pPr>
          </w:p>
        </w:tc>
      </w:tr>
    </w:tbl>
    <w:p w:rsidR="00773A81" w:rsidRDefault="00924CD7">
      <w:pPr>
        <w:spacing w:line="360" w:lineRule="auto"/>
        <w:ind w:firstLineChars="200" w:firstLine="480"/>
        <w:jc w:val="left"/>
        <w:rPr>
          <w:rFonts w:asciiTheme="minorEastAsia" w:eastAsiaTheme="minorEastAsia" w:hAnsiTheme="minorEastAsia"/>
          <w:sz w:val="24"/>
        </w:rPr>
      </w:pPr>
      <w:r>
        <w:rPr>
          <w:rFonts w:ascii="Times New Roman" w:eastAsia="宋体" w:hAnsi="Times New Roman" w:hint="eastAsia"/>
          <w:sz w:val="24"/>
        </w:rPr>
        <w:t>从以上各</w:t>
      </w:r>
      <w:r>
        <w:rPr>
          <w:rFonts w:ascii="Times New Roman" w:eastAsia="宋体" w:hAnsi="Times New Roman"/>
          <w:sz w:val="24"/>
        </w:rPr>
        <w:t>表的检测结果可以看出，各敏感点的环境空气中的</w:t>
      </w:r>
      <w:r>
        <w:rPr>
          <w:rFonts w:ascii="Times New Roman" w:eastAsia="宋体" w:hAnsi="Times New Roman" w:hint="eastAsia"/>
          <w:sz w:val="24"/>
        </w:rPr>
        <w:t>各污染因素的日均最大值或最大小时值均小于环境空气质量功能区</w:t>
      </w:r>
      <w:r>
        <w:rPr>
          <w:rFonts w:ascii="Times New Roman" w:eastAsia="宋体" w:hAnsi="Times New Roman" w:hint="eastAsia"/>
          <w:sz w:val="24"/>
        </w:rPr>
        <w:t>2</w:t>
      </w:r>
      <w:r>
        <w:rPr>
          <w:rFonts w:ascii="Times New Roman" w:eastAsia="宋体" w:hAnsi="Times New Roman" w:hint="eastAsia"/>
          <w:sz w:val="24"/>
        </w:rPr>
        <w:t>类标准要求，即满足《环境空气质量标准》（</w:t>
      </w:r>
      <w:r>
        <w:rPr>
          <w:rFonts w:ascii="Times New Roman" w:eastAsia="宋体" w:hAnsi="Times New Roman" w:hint="eastAsia"/>
          <w:sz w:val="24"/>
        </w:rPr>
        <w:t>GB3095-2012</w:t>
      </w:r>
      <w:r>
        <w:rPr>
          <w:rFonts w:ascii="Times New Roman" w:eastAsia="宋体" w:hAnsi="Times New Roman" w:hint="eastAsia"/>
          <w:sz w:val="24"/>
        </w:rPr>
        <w:t>）二级标准，氯化氢、氨和硫酸雾取自《环境影响评价技术导则</w:t>
      </w:r>
      <w:r>
        <w:rPr>
          <w:rFonts w:ascii="Times New Roman" w:eastAsia="宋体" w:hAnsi="Times New Roman" w:hint="eastAsia"/>
          <w:sz w:val="24"/>
        </w:rPr>
        <w:t xml:space="preserve"> </w:t>
      </w:r>
      <w:r>
        <w:rPr>
          <w:rFonts w:ascii="Times New Roman" w:eastAsia="宋体" w:hAnsi="Times New Roman" w:hint="eastAsia"/>
          <w:sz w:val="24"/>
        </w:rPr>
        <w:t>大气环境》（</w:t>
      </w:r>
      <w:r>
        <w:rPr>
          <w:rFonts w:ascii="Times New Roman" w:eastAsia="宋体" w:hAnsi="Times New Roman" w:hint="eastAsia"/>
          <w:sz w:val="24"/>
        </w:rPr>
        <w:t>HJ2.2-2018</w:t>
      </w:r>
      <w:r>
        <w:rPr>
          <w:rFonts w:ascii="Times New Roman" w:eastAsia="宋体" w:hAnsi="Times New Roman" w:hint="eastAsia"/>
          <w:sz w:val="24"/>
        </w:rPr>
        <w:t>）附录</w:t>
      </w:r>
      <w:r>
        <w:rPr>
          <w:rFonts w:ascii="Times New Roman" w:eastAsia="宋体" w:hAnsi="Times New Roman" w:hint="eastAsia"/>
          <w:sz w:val="24"/>
        </w:rPr>
        <w:t>D</w:t>
      </w:r>
      <w:r>
        <w:rPr>
          <w:rFonts w:ascii="Times New Roman" w:eastAsia="宋体" w:hAnsi="Times New Roman" w:hint="eastAsia"/>
          <w:sz w:val="24"/>
        </w:rPr>
        <w:t>中的标准限值。</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2</w:t>
      </w:r>
      <w:r>
        <w:rPr>
          <w:rFonts w:asciiTheme="minorEastAsia" w:eastAsiaTheme="minorEastAsia" w:hAnsiTheme="minorEastAsia" w:hint="eastAsia"/>
          <w:sz w:val="24"/>
        </w:rPr>
        <w:t>）环境空气质量变化趋势</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根据收集到的</w:t>
      </w:r>
      <w:r>
        <w:rPr>
          <w:rFonts w:ascii="Times New Roman" w:eastAsiaTheme="minorEastAsia" w:hAnsi="Times New Roman" w:cs="Times New Roman"/>
          <w:sz w:val="24"/>
        </w:rPr>
        <w:t>2018~2022</w:t>
      </w:r>
      <w:r>
        <w:rPr>
          <w:rFonts w:asciiTheme="minorEastAsia" w:eastAsiaTheme="minorEastAsia" w:hAnsiTheme="minorEastAsia"/>
          <w:sz w:val="24"/>
        </w:rPr>
        <w:t>年的江西省环境监测总站的新余市环境空气质量统计数据，</w:t>
      </w:r>
      <w:r>
        <w:rPr>
          <w:rFonts w:ascii="Times New Roman" w:eastAsiaTheme="minorEastAsia" w:hAnsi="Times New Roman" w:cs="Times New Roman"/>
          <w:sz w:val="24"/>
        </w:rPr>
        <w:t>2018~2022</w:t>
      </w:r>
      <w:r>
        <w:rPr>
          <w:rFonts w:asciiTheme="minorEastAsia" w:eastAsiaTheme="minorEastAsia" w:hAnsiTheme="minorEastAsia"/>
          <w:sz w:val="24"/>
        </w:rPr>
        <w:t>年新余市基本污染物达标情况详见下图：</w:t>
      </w:r>
    </w:p>
    <w:p w:rsidR="00773A81" w:rsidRDefault="00924CD7">
      <w:pPr>
        <w:spacing w:line="360" w:lineRule="auto"/>
        <w:jc w:val="left"/>
        <w:rPr>
          <w:rFonts w:asciiTheme="minorEastAsia" w:eastAsiaTheme="minorEastAsia" w:hAnsiTheme="minorEastAsia"/>
          <w:sz w:val="24"/>
        </w:rPr>
      </w:pPr>
      <w:r>
        <w:rPr>
          <w:noProof/>
        </w:rPr>
        <w:drawing>
          <wp:inline distT="0" distB="0" distL="0" distR="0">
            <wp:extent cx="5759450" cy="34544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0"/>
                    <a:stretch>
                      <a:fillRect/>
                    </a:stretch>
                  </pic:blipFill>
                  <pic:spPr>
                    <a:xfrm>
                      <a:off x="0" y="0"/>
                      <a:ext cx="5759450" cy="3454400"/>
                    </a:xfrm>
                    <a:prstGeom prst="rect">
                      <a:avLst/>
                    </a:prstGeom>
                  </pic:spPr>
                </pic:pic>
              </a:graphicData>
            </a:graphic>
          </wp:inline>
        </w:drawing>
      </w:r>
    </w:p>
    <w:p w:rsidR="00773A81" w:rsidRDefault="00924CD7">
      <w:pPr>
        <w:spacing w:line="360" w:lineRule="auto"/>
        <w:jc w:val="center"/>
        <w:rPr>
          <w:rFonts w:asciiTheme="minorEastAsia" w:eastAsiaTheme="minorEastAsia" w:hAnsiTheme="minorEastAsia"/>
          <w:b/>
          <w:sz w:val="24"/>
          <w:lang w:val="zh-CN"/>
        </w:rPr>
      </w:pPr>
      <w:r>
        <w:rPr>
          <w:rFonts w:asciiTheme="minorEastAsia" w:eastAsiaTheme="minorEastAsia" w:hAnsiTheme="minorEastAsia"/>
          <w:b/>
          <w:sz w:val="24"/>
        </w:rPr>
        <w:t xml:space="preserve">图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5.4</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图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1</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ascii="Times New Roman" w:eastAsiaTheme="minorEastAsia" w:hAnsi="Times New Roman" w:cs="Times New Roman"/>
          <w:b/>
          <w:sz w:val="24"/>
        </w:rPr>
        <w:t>2018~2022</w:t>
      </w:r>
      <w:r>
        <w:rPr>
          <w:rFonts w:asciiTheme="minorEastAsia" w:eastAsiaTheme="minorEastAsia" w:hAnsiTheme="minorEastAsia"/>
          <w:b/>
          <w:sz w:val="24"/>
        </w:rPr>
        <w:t>年环境空气质量达标情况</w:t>
      </w:r>
    </w:p>
    <w:p w:rsidR="00773A81" w:rsidRDefault="00924CD7">
      <w:pPr>
        <w:spacing w:line="360" w:lineRule="auto"/>
        <w:jc w:val="left"/>
        <w:rPr>
          <w:rFonts w:asciiTheme="minorEastAsia" w:eastAsiaTheme="minorEastAsia" w:hAnsiTheme="minorEastAsia"/>
          <w:sz w:val="24"/>
        </w:rPr>
      </w:pPr>
      <w:r>
        <w:rPr>
          <w:noProof/>
        </w:rPr>
        <w:drawing>
          <wp:inline distT="0" distB="0" distL="0" distR="0">
            <wp:extent cx="5759450" cy="3504565"/>
            <wp:effectExtent l="0" t="0" r="0"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21"/>
                    <a:stretch>
                      <a:fillRect/>
                    </a:stretch>
                  </pic:blipFill>
                  <pic:spPr>
                    <a:xfrm>
                      <a:off x="0" y="0"/>
                      <a:ext cx="5759450" cy="3504565"/>
                    </a:xfrm>
                    <a:prstGeom prst="rect">
                      <a:avLst/>
                    </a:prstGeom>
                  </pic:spPr>
                </pic:pic>
              </a:graphicData>
            </a:graphic>
          </wp:inline>
        </w:drawing>
      </w:r>
    </w:p>
    <w:p w:rsidR="00773A81" w:rsidRDefault="00924CD7">
      <w:pPr>
        <w:spacing w:line="360" w:lineRule="auto"/>
        <w:jc w:val="center"/>
        <w:rPr>
          <w:rFonts w:asciiTheme="minorEastAsia" w:eastAsiaTheme="minorEastAsia" w:hAnsiTheme="minorEastAsia"/>
          <w:b/>
          <w:sz w:val="24"/>
          <w:lang w:val="zh-CN"/>
        </w:rPr>
      </w:pPr>
      <w:r>
        <w:rPr>
          <w:rFonts w:asciiTheme="minorEastAsia" w:eastAsiaTheme="minorEastAsia" w:hAnsiTheme="minorEastAsia"/>
          <w:b/>
          <w:sz w:val="24"/>
        </w:rPr>
        <w:t xml:space="preserve">图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5.4</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图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ascii="Times New Roman" w:eastAsiaTheme="minorEastAsia" w:hAnsi="Times New Roman" w:cs="Times New Roman"/>
          <w:b/>
          <w:sz w:val="24"/>
        </w:rPr>
        <w:t>2022</w:t>
      </w:r>
      <w:r>
        <w:rPr>
          <w:rFonts w:asciiTheme="minorEastAsia" w:eastAsiaTheme="minorEastAsia" w:hAnsiTheme="minorEastAsia"/>
          <w:b/>
          <w:sz w:val="24"/>
        </w:rPr>
        <w:t>年</w:t>
      </w:r>
      <w:r>
        <w:rPr>
          <w:rFonts w:asciiTheme="minorEastAsia" w:eastAsiaTheme="minorEastAsia" w:hAnsiTheme="minorEastAsia" w:hint="eastAsia"/>
          <w:b/>
          <w:sz w:val="24"/>
        </w:rPr>
        <w:t>各</w:t>
      </w:r>
      <w:r>
        <w:rPr>
          <w:rFonts w:asciiTheme="minorEastAsia" w:eastAsiaTheme="minorEastAsia" w:hAnsiTheme="minorEastAsia"/>
          <w:b/>
          <w:sz w:val="24"/>
        </w:rPr>
        <w:t>污染物浓度同比情况</w:t>
      </w:r>
    </w:p>
    <w:p w:rsidR="00773A81" w:rsidRDefault="00924CD7">
      <w:pPr>
        <w:spacing w:line="360" w:lineRule="auto"/>
        <w:ind w:firstLineChars="200" w:firstLine="480"/>
        <w:jc w:val="left"/>
        <w:rPr>
          <w:rFonts w:asciiTheme="minorEastAsia" w:eastAsiaTheme="minorEastAsia" w:hAnsiTheme="minorEastAsia"/>
          <w:sz w:val="24"/>
          <w:lang w:val="zh-CN"/>
        </w:rPr>
      </w:pPr>
      <w:r>
        <w:rPr>
          <w:rFonts w:asciiTheme="minorEastAsia" w:eastAsiaTheme="minorEastAsia" w:hAnsiTheme="minorEastAsia"/>
          <w:sz w:val="24"/>
          <w:lang w:val="zh-CN"/>
        </w:rPr>
        <w:t>从以上各污染物浓度柱状图可以看出，</w:t>
      </w:r>
      <w:r>
        <w:rPr>
          <w:rFonts w:ascii="Times New Roman" w:eastAsiaTheme="minorEastAsia" w:hAnsi="Times New Roman" w:cs="Times New Roman"/>
          <w:sz w:val="24"/>
          <w:lang w:val="zh-CN"/>
        </w:rPr>
        <w:t>2018~2022</w:t>
      </w:r>
      <w:r>
        <w:rPr>
          <w:rFonts w:ascii="Times New Roman" w:eastAsiaTheme="minorEastAsia" w:hAnsi="Times New Roman" w:cs="Times New Roman"/>
          <w:sz w:val="24"/>
          <w:lang w:val="zh-CN"/>
        </w:rPr>
        <w:t>年新余市高新区环境空气中各污染物</w:t>
      </w:r>
      <w:r>
        <w:rPr>
          <w:rFonts w:ascii="Times New Roman" w:eastAsiaTheme="minorEastAsia" w:hAnsi="Times New Roman" w:cs="Times New Roman"/>
          <w:sz w:val="24"/>
          <w:lang w:val="zh-CN"/>
        </w:rPr>
        <w:t>PM</w:t>
      </w:r>
      <w:r>
        <w:rPr>
          <w:rFonts w:ascii="Times New Roman" w:eastAsiaTheme="minorEastAsia" w:hAnsi="Times New Roman" w:cs="Times New Roman"/>
          <w:sz w:val="24"/>
          <w:vertAlign w:val="subscript"/>
          <w:lang w:val="zh-CN"/>
        </w:rPr>
        <w:t>10</w:t>
      </w:r>
      <w:r>
        <w:rPr>
          <w:rFonts w:ascii="Times New Roman" w:eastAsiaTheme="minorEastAsia" w:hAnsi="Times New Roman" w:cs="Times New Roman"/>
          <w:sz w:val="24"/>
          <w:lang w:val="zh-CN"/>
        </w:rPr>
        <w:t>、</w:t>
      </w:r>
      <w:r>
        <w:rPr>
          <w:rFonts w:ascii="Times New Roman" w:eastAsiaTheme="minorEastAsia" w:hAnsi="Times New Roman" w:cs="Times New Roman"/>
          <w:sz w:val="24"/>
          <w:lang w:val="zh-CN"/>
        </w:rPr>
        <w:t>SO</w:t>
      </w:r>
      <w:r>
        <w:rPr>
          <w:rFonts w:ascii="Times New Roman" w:eastAsiaTheme="minorEastAsia" w:hAnsi="Times New Roman" w:cs="Times New Roman"/>
          <w:sz w:val="24"/>
          <w:vertAlign w:val="subscript"/>
          <w:lang w:val="zh-CN"/>
        </w:rPr>
        <w:t>2</w:t>
      </w:r>
      <w:r>
        <w:rPr>
          <w:rFonts w:ascii="Times New Roman" w:eastAsiaTheme="minorEastAsia" w:hAnsi="Times New Roman" w:cs="Times New Roman"/>
          <w:sz w:val="24"/>
          <w:lang w:val="zh-CN"/>
        </w:rPr>
        <w:t>、</w:t>
      </w:r>
      <w:r>
        <w:rPr>
          <w:rFonts w:ascii="Times New Roman" w:eastAsiaTheme="minorEastAsia" w:hAnsi="Times New Roman" w:cs="Times New Roman"/>
          <w:sz w:val="24"/>
          <w:lang w:val="zh-CN"/>
        </w:rPr>
        <w:t>NO</w:t>
      </w:r>
      <w:r>
        <w:rPr>
          <w:rFonts w:ascii="Times New Roman" w:eastAsiaTheme="minorEastAsia" w:hAnsi="Times New Roman" w:cs="Times New Roman"/>
          <w:sz w:val="24"/>
          <w:vertAlign w:val="subscript"/>
          <w:lang w:val="zh-CN"/>
        </w:rPr>
        <w:t>2</w:t>
      </w:r>
      <w:r>
        <w:rPr>
          <w:rFonts w:ascii="Times New Roman" w:eastAsiaTheme="minorEastAsia" w:hAnsi="Times New Roman" w:cs="Times New Roman"/>
          <w:sz w:val="24"/>
          <w:lang w:val="zh-CN"/>
        </w:rPr>
        <w:t>、</w:t>
      </w:r>
      <w:r>
        <w:rPr>
          <w:rFonts w:ascii="Times New Roman" w:eastAsiaTheme="minorEastAsia" w:hAnsi="Times New Roman" w:cs="Times New Roman"/>
          <w:sz w:val="24"/>
          <w:lang w:val="zh-CN"/>
        </w:rPr>
        <w:t>CO</w:t>
      </w:r>
      <w:r>
        <w:rPr>
          <w:rFonts w:ascii="Times New Roman" w:eastAsiaTheme="minorEastAsia" w:hAnsi="Times New Roman" w:cs="Times New Roman"/>
          <w:sz w:val="24"/>
          <w:lang w:val="zh-CN"/>
        </w:rPr>
        <w:t>、</w:t>
      </w:r>
      <w:r>
        <w:rPr>
          <w:rFonts w:ascii="Times New Roman" w:eastAsiaTheme="minorEastAsia" w:hAnsi="Times New Roman" w:cs="Times New Roman"/>
          <w:sz w:val="24"/>
          <w:lang w:val="zh-CN"/>
        </w:rPr>
        <w:t>O</w:t>
      </w:r>
      <w:r>
        <w:rPr>
          <w:rFonts w:ascii="Times New Roman" w:eastAsiaTheme="minorEastAsia" w:hAnsi="Times New Roman" w:cs="Times New Roman"/>
          <w:sz w:val="24"/>
          <w:vertAlign w:val="subscript"/>
          <w:lang w:val="zh-CN"/>
        </w:rPr>
        <w:t>3</w:t>
      </w:r>
      <w:r>
        <w:rPr>
          <w:rFonts w:ascii="Times New Roman" w:eastAsiaTheme="minorEastAsia" w:hAnsi="Times New Roman" w:cs="Times New Roman"/>
          <w:sz w:val="24"/>
          <w:lang w:val="zh-CN"/>
        </w:rPr>
        <w:t>各因子整体为下降趋势</w:t>
      </w:r>
      <w:r>
        <w:rPr>
          <w:rFonts w:ascii="Times New Roman" w:eastAsiaTheme="minorEastAsia" w:hAnsi="Times New Roman" w:cs="Times New Roman" w:hint="eastAsia"/>
          <w:sz w:val="24"/>
          <w:lang w:val="zh-CN"/>
        </w:rPr>
        <w:t>；至</w:t>
      </w:r>
      <w:r>
        <w:rPr>
          <w:rFonts w:ascii="Times New Roman" w:eastAsiaTheme="minorEastAsia" w:hAnsi="Times New Roman" w:cs="Times New Roman" w:hint="eastAsia"/>
          <w:sz w:val="24"/>
          <w:lang w:val="zh-CN"/>
        </w:rPr>
        <w:t>2</w:t>
      </w:r>
      <w:r>
        <w:rPr>
          <w:rFonts w:ascii="Times New Roman" w:eastAsiaTheme="minorEastAsia" w:hAnsi="Times New Roman" w:cs="Times New Roman"/>
          <w:sz w:val="24"/>
          <w:lang w:val="zh-CN"/>
        </w:rPr>
        <w:t>022</w:t>
      </w:r>
      <w:r>
        <w:rPr>
          <w:rFonts w:ascii="Times New Roman" w:eastAsiaTheme="minorEastAsia" w:hAnsi="Times New Roman" w:cs="Times New Roman"/>
          <w:sz w:val="24"/>
          <w:lang w:val="zh-CN"/>
        </w:rPr>
        <w:t>年</w:t>
      </w:r>
      <w:r>
        <w:rPr>
          <w:rFonts w:ascii="Times New Roman" w:eastAsiaTheme="minorEastAsia" w:hAnsi="Times New Roman" w:cs="Times New Roman" w:hint="eastAsia"/>
          <w:sz w:val="24"/>
          <w:lang w:val="zh-CN"/>
        </w:rPr>
        <w:t>，</w:t>
      </w:r>
      <w:r>
        <w:rPr>
          <w:rFonts w:ascii="Times New Roman" w:eastAsiaTheme="minorEastAsia" w:hAnsi="Times New Roman" w:cs="Times New Roman"/>
          <w:sz w:val="24"/>
          <w:lang w:val="zh-CN"/>
        </w:rPr>
        <w:t>赣锋项目全部环保竣工验收完成后，</w:t>
      </w:r>
      <w:r>
        <w:rPr>
          <w:rFonts w:ascii="Times New Roman" w:eastAsiaTheme="minorEastAsia" w:hAnsi="Times New Roman" w:cs="Times New Roman" w:hint="eastAsia"/>
          <w:sz w:val="24"/>
          <w:lang w:val="zh-CN"/>
        </w:rPr>
        <w:t>2</w:t>
      </w:r>
      <w:r>
        <w:rPr>
          <w:rFonts w:ascii="Times New Roman" w:eastAsiaTheme="minorEastAsia" w:hAnsi="Times New Roman" w:cs="Times New Roman"/>
          <w:sz w:val="24"/>
          <w:lang w:val="zh-CN"/>
        </w:rPr>
        <w:t>022</w:t>
      </w:r>
      <w:r>
        <w:rPr>
          <w:rFonts w:ascii="Times New Roman" w:eastAsiaTheme="minorEastAsia" w:hAnsi="Times New Roman" w:cs="Times New Roman"/>
          <w:sz w:val="24"/>
          <w:lang w:val="zh-CN"/>
        </w:rPr>
        <w:t>年同比</w:t>
      </w:r>
      <w:r>
        <w:rPr>
          <w:rFonts w:ascii="Times New Roman" w:eastAsiaTheme="minorEastAsia" w:hAnsi="Times New Roman" w:cs="Times New Roman" w:hint="eastAsia"/>
          <w:sz w:val="24"/>
          <w:lang w:val="zh-CN"/>
        </w:rPr>
        <w:t>2</w:t>
      </w:r>
      <w:r>
        <w:rPr>
          <w:rFonts w:ascii="Times New Roman" w:eastAsiaTheme="minorEastAsia" w:hAnsi="Times New Roman" w:cs="Times New Roman"/>
          <w:sz w:val="24"/>
          <w:lang w:val="zh-CN"/>
        </w:rPr>
        <w:t>021</w:t>
      </w:r>
      <w:r>
        <w:rPr>
          <w:rFonts w:ascii="Times New Roman" w:eastAsiaTheme="minorEastAsia" w:hAnsi="Times New Roman" w:cs="Times New Roman"/>
          <w:sz w:val="24"/>
          <w:lang w:val="zh-CN"/>
        </w:rPr>
        <w:t>年除</w:t>
      </w:r>
      <w:r>
        <w:rPr>
          <w:rFonts w:ascii="Times New Roman" w:eastAsiaTheme="minorEastAsia" w:hAnsi="Times New Roman" w:cs="Times New Roman" w:hint="eastAsia"/>
          <w:sz w:val="24"/>
          <w:lang w:val="zh-CN"/>
        </w:rPr>
        <w:t>O</w:t>
      </w:r>
      <w:r>
        <w:rPr>
          <w:rFonts w:ascii="Times New Roman" w:eastAsiaTheme="minorEastAsia" w:hAnsi="Times New Roman" w:cs="Times New Roman" w:hint="eastAsia"/>
          <w:sz w:val="24"/>
          <w:vertAlign w:val="subscript"/>
          <w:lang w:val="zh-CN"/>
        </w:rPr>
        <w:t>3</w:t>
      </w:r>
      <w:r>
        <w:rPr>
          <w:rFonts w:ascii="Times New Roman" w:eastAsiaTheme="minorEastAsia" w:hAnsi="Times New Roman" w:cs="Times New Roman" w:hint="eastAsia"/>
          <w:sz w:val="24"/>
          <w:lang w:val="zh-CN"/>
        </w:rPr>
        <w:t>略有升高（未超过</w:t>
      </w:r>
      <w:r>
        <w:rPr>
          <w:rFonts w:ascii="Times New Roman" w:eastAsiaTheme="minorEastAsia" w:hAnsi="Times New Roman" w:cs="Times New Roman" w:hint="eastAsia"/>
          <w:sz w:val="24"/>
          <w:lang w:val="zh-CN"/>
        </w:rPr>
        <w:t>1</w:t>
      </w:r>
      <w:r>
        <w:rPr>
          <w:rFonts w:ascii="Times New Roman" w:eastAsiaTheme="minorEastAsia" w:hAnsi="Times New Roman" w:cs="Times New Roman"/>
          <w:sz w:val="24"/>
          <w:lang w:val="zh-CN"/>
        </w:rPr>
        <w:t>60</w:t>
      </w:r>
      <w:r>
        <w:rPr>
          <w:rFonts w:ascii="Times New Roman" w:eastAsiaTheme="minorEastAsia" w:hAnsi="Times New Roman" w:cs="Times New Roman"/>
          <w:sz w:val="24"/>
          <w:lang w:val="zh-CN"/>
        </w:rPr>
        <w:t>，仍为达标</w:t>
      </w:r>
      <w:r>
        <w:rPr>
          <w:rFonts w:ascii="Times New Roman" w:eastAsiaTheme="minorEastAsia" w:hAnsi="Times New Roman" w:cs="Times New Roman" w:hint="eastAsia"/>
          <w:sz w:val="24"/>
          <w:lang w:val="zh-CN"/>
        </w:rPr>
        <w:t>），其余各污染因子年均浓度均有降低，区域环境空气质量趋向良好。</w:t>
      </w:r>
      <w:r>
        <w:rPr>
          <w:rFonts w:ascii="Times New Roman" w:eastAsiaTheme="minorEastAsia" w:hAnsi="Times New Roman" w:cs="Times New Roman" w:hint="eastAsia"/>
          <w:sz w:val="24"/>
          <w:lang w:val="zh-CN"/>
        </w:rPr>
        <w:t>2</w:t>
      </w:r>
      <w:r>
        <w:rPr>
          <w:rFonts w:ascii="Times New Roman" w:eastAsiaTheme="minorEastAsia" w:hAnsi="Times New Roman" w:cs="Times New Roman"/>
          <w:sz w:val="24"/>
          <w:lang w:val="zh-CN"/>
        </w:rPr>
        <w:t>022</w:t>
      </w:r>
      <w:r>
        <w:rPr>
          <w:rFonts w:ascii="Times New Roman" w:eastAsiaTheme="minorEastAsia" w:hAnsi="Times New Roman" w:cs="Times New Roman"/>
          <w:sz w:val="24"/>
          <w:lang w:val="zh-CN"/>
        </w:rPr>
        <w:t>年根据区域内监测的其他污染物因子情况看，</w:t>
      </w:r>
      <w:r>
        <w:rPr>
          <w:rFonts w:ascii="Times New Roman" w:eastAsiaTheme="minorEastAsia" w:hAnsi="Times New Roman" w:cs="Times New Roman" w:hint="eastAsia"/>
          <w:sz w:val="24"/>
          <w:lang w:val="zh-CN"/>
        </w:rPr>
        <w:t>区域内的环境空气质量趋向良好。</w:t>
      </w:r>
    </w:p>
    <w:p w:rsidR="00773A81" w:rsidRDefault="00924CD7">
      <w:pPr>
        <w:pStyle w:val="3"/>
      </w:pPr>
      <w:r>
        <w:rPr>
          <w:rFonts w:hint="eastAsia"/>
        </w:rPr>
        <w:t>声环境质量现状</w:t>
      </w:r>
    </w:p>
    <w:p w:rsidR="00773A81" w:rsidRDefault="00924CD7">
      <w:pPr>
        <w:spacing w:line="360" w:lineRule="auto"/>
        <w:ind w:firstLineChars="200" w:firstLine="480"/>
        <w:rPr>
          <w:rFonts w:cs="Arial"/>
          <w:sz w:val="24"/>
        </w:rPr>
      </w:pPr>
      <w:r>
        <w:rPr>
          <w:rFonts w:ascii="Calibri" w:cs="Calibri" w:hint="eastAsia"/>
          <w:sz w:val="24"/>
        </w:rPr>
        <w:t>引用《江西赣锋锂业股份有限公司万吨锂盐改扩建项目》（赣锋三期）</w:t>
      </w:r>
      <w:r>
        <w:rPr>
          <w:sz w:val="24"/>
        </w:rPr>
        <w:t>2021</w:t>
      </w:r>
      <w:r>
        <w:rPr>
          <w:sz w:val="24"/>
        </w:rPr>
        <w:t>年</w:t>
      </w:r>
      <w:r>
        <w:rPr>
          <w:sz w:val="24"/>
        </w:rPr>
        <w:t>10</w:t>
      </w:r>
      <w:r>
        <w:rPr>
          <w:sz w:val="24"/>
        </w:rPr>
        <w:t>月</w:t>
      </w:r>
      <w:r>
        <w:rPr>
          <w:sz w:val="24"/>
        </w:rPr>
        <w:t>26</w:t>
      </w:r>
      <w:r>
        <w:rPr>
          <w:rFonts w:hint="eastAsia"/>
          <w:sz w:val="24"/>
        </w:rPr>
        <w:t>日</w:t>
      </w:r>
      <w:r>
        <w:rPr>
          <w:sz w:val="24"/>
        </w:rPr>
        <w:t>～</w:t>
      </w:r>
      <w:r>
        <w:rPr>
          <w:sz w:val="24"/>
        </w:rPr>
        <w:t>10</w:t>
      </w:r>
      <w:r>
        <w:rPr>
          <w:sz w:val="24"/>
        </w:rPr>
        <w:t>月</w:t>
      </w:r>
      <w:r>
        <w:rPr>
          <w:sz w:val="24"/>
        </w:rPr>
        <w:t>27</w:t>
      </w:r>
      <w:r>
        <w:rPr>
          <w:rFonts w:hint="eastAsia"/>
          <w:sz w:val="24"/>
        </w:rPr>
        <w:t>日</w:t>
      </w:r>
      <w:r>
        <w:rPr>
          <w:sz w:val="24"/>
        </w:rPr>
        <w:t>，</w:t>
      </w:r>
      <w:r>
        <w:rPr>
          <w:rFonts w:ascii="Calibri" w:cs="Calibri" w:hint="eastAsia"/>
          <w:sz w:val="24"/>
        </w:rPr>
        <w:t>赣锋锂业</w:t>
      </w:r>
      <w:r>
        <w:rPr>
          <w:rFonts w:cs="Arial" w:hint="eastAsia"/>
          <w:sz w:val="24"/>
        </w:rPr>
        <w:t>委托江西赣锋检测咨询服务有限公司的环境质量现状检测报告（</w:t>
      </w:r>
      <w:r>
        <w:rPr>
          <w:rFonts w:cs="Arial"/>
          <w:sz w:val="24"/>
        </w:rPr>
        <w:t>202110053</w:t>
      </w:r>
      <w:r>
        <w:rPr>
          <w:rFonts w:cs="Arial" w:hint="eastAsia"/>
          <w:sz w:val="24"/>
        </w:rPr>
        <w:t>）。此次验收为四期工程刚建成和丁基锂项目二期未建时间，验收检测至今，项目周边无较大新增声源，该检测</w:t>
      </w:r>
      <w:r>
        <w:rPr>
          <w:rFonts w:cs="Arial"/>
          <w:sz w:val="24"/>
        </w:rPr>
        <w:t>结果至今未超过</w:t>
      </w:r>
      <w:r>
        <w:rPr>
          <w:rFonts w:cs="Arial" w:hint="eastAsia"/>
          <w:sz w:val="24"/>
        </w:rPr>
        <w:t>3</w:t>
      </w:r>
      <w:r>
        <w:rPr>
          <w:rFonts w:cs="Arial" w:hint="eastAsia"/>
          <w:sz w:val="24"/>
        </w:rPr>
        <w:t>年</w:t>
      </w:r>
      <w:r>
        <w:rPr>
          <w:rFonts w:cs="Arial"/>
          <w:sz w:val="24"/>
        </w:rPr>
        <w:t>，检测结果数据引用有效。</w:t>
      </w:r>
    </w:p>
    <w:p w:rsidR="00773A81" w:rsidRDefault="00924CD7">
      <w:pPr>
        <w:spacing w:line="360" w:lineRule="auto"/>
        <w:ind w:firstLineChars="200" w:firstLine="480"/>
        <w:jc w:val="left"/>
        <w:rPr>
          <w:rFonts w:asciiTheme="minorEastAsia" w:eastAsiaTheme="minorEastAsia" w:hAnsiTheme="minorEastAsia"/>
          <w:sz w:val="24"/>
        </w:rPr>
      </w:pPr>
      <w:r>
        <w:rPr>
          <w:rFonts w:cs="Arial"/>
          <w:sz w:val="24"/>
        </w:rPr>
        <w:t>对现状声环境质量监测结果如下</w:t>
      </w:r>
      <w:r>
        <w:rPr>
          <w:rFonts w:cs="Arial" w:hint="eastAsia"/>
          <w:sz w:val="24"/>
        </w:rPr>
        <w:t>：</w:t>
      </w:r>
    </w:p>
    <w:p w:rsidR="00773A81" w:rsidRDefault="00924CD7">
      <w:pPr>
        <w:spacing w:line="360" w:lineRule="auto"/>
        <w:jc w:val="center"/>
        <w:rPr>
          <w:b/>
          <w:bCs/>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5.4</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4</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hint="eastAsia"/>
          <w:b/>
          <w:bCs/>
          <w:sz w:val="24"/>
        </w:rPr>
        <w:t>声环境现状质量监测结果</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2"/>
        <w:gridCol w:w="1812"/>
        <w:gridCol w:w="1812"/>
        <w:gridCol w:w="1812"/>
        <w:gridCol w:w="1812"/>
      </w:tblGrid>
      <w:tr w:rsidR="00773A81">
        <w:trPr>
          <w:tblHeader/>
        </w:trPr>
        <w:tc>
          <w:tcPr>
            <w:tcW w:w="1000" w:type="pct"/>
            <w:shd w:val="clear" w:color="auto" w:fill="auto"/>
            <w:vAlign w:val="center"/>
          </w:tcPr>
          <w:p w:rsidR="00773A81" w:rsidRDefault="00924CD7">
            <w:pPr>
              <w:jc w:val="center"/>
              <w:rPr>
                <w:rFonts w:ascii="Times New Roman" w:eastAsia="宋体" w:hAnsi="Times New Roman" w:cs="Times New Roman"/>
                <w:b/>
                <w:szCs w:val="21"/>
              </w:rPr>
            </w:pPr>
            <w:r>
              <w:rPr>
                <w:rFonts w:ascii="Times New Roman" w:eastAsia="宋体" w:hAnsi="Times New Roman" w:cs="Times New Roman"/>
                <w:b/>
                <w:szCs w:val="21"/>
              </w:rPr>
              <w:t>检测点位</w:t>
            </w:r>
          </w:p>
        </w:tc>
        <w:tc>
          <w:tcPr>
            <w:tcW w:w="2000" w:type="pct"/>
            <w:gridSpan w:val="2"/>
            <w:shd w:val="clear" w:color="auto" w:fill="auto"/>
            <w:vAlign w:val="center"/>
          </w:tcPr>
          <w:p w:rsidR="00773A81" w:rsidRDefault="00924CD7">
            <w:pPr>
              <w:ind w:firstLineChars="400" w:firstLine="843"/>
              <w:jc w:val="center"/>
              <w:rPr>
                <w:rFonts w:ascii="Times New Roman" w:eastAsia="宋体" w:hAnsi="Times New Roman" w:cs="Times New Roman"/>
                <w:b/>
                <w:szCs w:val="21"/>
              </w:rPr>
            </w:pPr>
            <w:r>
              <w:rPr>
                <w:rFonts w:ascii="Times New Roman" w:eastAsia="宋体" w:hAnsi="Times New Roman" w:cs="Times New Roman"/>
                <w:b/>
                <w:szCs w:val="21"/>
              </w:rPr>
              <w:t>监测时间</w:t>
            </w:r>
          </w:p>
        </w:tc>
        <w:tc>
          <w:tcPr>
            <w:tcW w:w="1000" w:type="pct"/>
            <w:shd w:val="clear" w:color="auto" w:fill="auto"/>
            <w:vAlign w:val="center"/>
          </w:tcPr>
          <w:p w:rsidR="00773A81" w:rsidRDefault="00924CD7">
            <w:pPr>
              <w:jc w:val="center"/>
              <w:rPr>
                <w:rFonts w:ascii="Times New Roman" w:eastAsia="宋体" w:hAnsi="Times New Roman" w:cs="Times New Roman"/>
                <w:b/>
                <w:szCs w:val="21"/>
              </w:rPr>
            </w:pPr>
            <w:r>
              <w:rPr>
                <w:rFonts w:ascii="Times New Roman" w:eastAsia="宋体" w:hAnsi="Times New Roman" w:cs="Times New Roman"/>
                <w:b/>
                <w:szCs w:val="21"/>
              </w:rPr>
              <w:t>监测结果</w:t>
            </w:r>
          </w:p>
        </w:tc>
        <w:tc>
          <w:tcPr>
            <w:tcW w:w="1000" w:type="pct"/>
            <w:shd w:val="clear" w:color="auto" w:fill="auto"/>
            <w:vAlign w:val="center"/>
          </w:tcPr>
          <w:p w:rsidR="00773A81" w:rsidRDefault="00924CD7">
            <w:pPr>
              <w:jc w:val="center"/>
              <w:rPr>
                <w:rFonts w:ascii="Times New Roman" w:eastAsia="宋体" w:hAnsi="Times New Roman" w:cs="Times New Roman"/>
                <w:b/>
                <w:szCs w:val="21"/>
              </w:rPr>
            </w:pPr>
            <w:r>
              <w:rPr>
                <w:rFonts w:ascii="Times New Roman" w:eastAsia="宋体" w:hAnsi="Times New Roman" w:cs="Times New Roman"/>
                <w:b/>
                <w:szCs w:val="21"/>
              </w:rPr>
              <w:t>执行标准</w:t>
            </w:r>
          </w:p>
        </w:tc>
      </w:tr>
      <w:tr w:rsidR="00773A81">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hAnsi="Times New Roman" w:cs="Times New Roman"/>
                <w:szCs w:val="21"/>
              </w:rPr>
              <w:t>N1</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10.26</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59.5</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48.4</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10.27</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59.0</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48.9</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hAnsi="Times New Roman" w:cs="Times New Roman"/>
                <w:szCs w:val="21"/>
              </w:rPr>
              <w:t>N2</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10.26</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56.3</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49.1</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10.27</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58.7</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48.7</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hAnsi="Times New Roman" w:cs="Times New Roman"/>
                <w:szCs w:val="21"/>
              </w:rPr>
              <w:t>N3</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10.26</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59.6</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48.3</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10.27</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58.0</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49.2</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hAnsi="Times New Roman" w:cs="Times New Roman"/>
                <w:szCs w:val="21"/>
              </w:rPr>
              <w:t>N4</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10.26</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57.6</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48.0</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10.27</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58.6</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49.1</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hAnsi="Times New Roman" w:cs="Times New Roman"/>
                <w:szCs w:val="21"/>
              </w:rPr>
              <w:t>N5</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10.26</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48.6</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47.0</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10.27</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52.1</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47.6</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hAnsi="Times New Roman" w:cs="Times New Roman"/>
                <w:szCs w:val="21"/>
              </w:rPr>
              <w:t>N6</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10.26</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59.3</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47.0</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10.27</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58.4</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50.2</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hAnsi="Times New Roman" w:cs="Times New Roman"/>
                <w:szCs w:val="21"/>
              </w:rPr>
              <w:t>N7</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10.26</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54.1</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46.2</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10.27</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57.5</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46.0</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hAnsi="Times New Roman" w:cs="Times New Roman"/>
                <w:szCs w:val="21"/>
              </w:rPr>
              <w:t>N8</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10.26</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57.3</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48.4</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10.27</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59.5</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48.5</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hAnsi="Times New Roman" w:cs="Times New Roman"/>
                <w:szCs w:val="21"/>
              </w:rPr>
              <w:t>N9</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10.26</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57.0</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49.2</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10.27</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60.0</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49.7</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hAnsi="Times New Roman" w:cs="Times New Roman"/>
                <w:szCs w:val="21"/>
              </w:rPr>
              <w:t>N10</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10.26</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59.1</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49.4</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10.27</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58.3</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54.1</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bl>
    <w:p w:rsidR="00773A81" w:rsidRDefault="00924CD7">
      <w:pPr>
        <w:spacing w:line="360" w:lineRule="auto"/>
        <w:ind w:firstLineChars="200" w:firstLine="480"/>
        <w:jc w:val="left"/>
        <w:rPr>
          <w:rFonts w:asciiTheme="minorEastAsia" w:eastAsiaTheme="minorEastAsia" w:hAnsiTheme="minorEastAsia"/>
          <w:sz w:val="24"/>
        </w:rPr>
      </w:pPr>
      <w:r>
        <w:rPr>
          <w:rFonts w:cs="Arial" w:hint="eastAsia"/>
          <w:sz w:val="24"/>
        </w:rPr>
        <w:t>根据上表可知</w:t>
      </w:r>
      <w:r>
        <w:rPr>
          <w:rFonts w:hint="eastAsia"/>
          <w:sz w:val="24"/>
        </w:rPr>
        <w:t>，项目厂界噪声满足《工业企业厂界环境噪声排放标准》（</w:t>
      </w:r>
      <w:r>
        <w:rPr>
          <w:sz w:val="24"/>
        </w:rPr>
        <w:t>GB12348-2008</w:t>
      </w:r>
      <w:r>
        <w:rPr>
          <w:sz w:val="24"/>
        </w:rPr>
        <w:t>）</w:t>
      </w:r>
      <w:r>
        <w:rPr>
          <w:sz w:val="24"/>
        </w:rPr>
        <w:t>3</w:t>
      </w:r>
      <w:r>
        <w:rPr>
          <w:sz w:val="24"/>
        </w:rPr>
        <w:t>类标准，能达标排放。相对赣锋早期</w:t>
      </w:r>
      <w:r>
        <w:rPr>
          <w:rFonts w:hint="eastAsia"/>
          <w:sz w:val="24"/>
        </w:rPr>
        <w:t>2</w:t>
      </w:r>
      <w:r>
        <w:rPr>
          <w:sz w:val="24"/>
        </w:rPr>
        <w:t>015</w:t>
      </w:r>
      <w:r>
        <w:rPr>
          <w:sz w:val="24"/>
        </w:rPr>
        <w:t>年执行的</w:t>
      </w:r>
      <w:r>
        <w:rPr>
          <w:rFonts w:hint="eastAsia"/>
          <w:sz w:val="24"/>
        </w:rPr>
        <w:t>《工业企业厂界环境噪声排放标准》（</w:t>
      </w:r>
      <w:r>
        <w:rPr>
          <w:sz w:val="24"/>
        </w:rPr>
        <w:t>GB12348-2008</w:t>
      </w:r>
      <w:r>
        <w:rPr>
          <w:sz w:val="24"/>
        </w:rPr>
        <w:t>）</w:t>
      </w:r>
      <w:r>
        <w:rPr>
          <w:sz w:val="24"/>
        </w:rPr>
        <w:t>2</w:t>
      </w:r>
      <w:r>
        <w:rPr>
          <w:sz w:val="24"/>
        </w:rPr>
        <w:t>类标准，声环境标准要求降低，但对周边环境的影响未超出功能区要求，变化趋势根据建设期环境质量监测噪声值有</w:t>
      </w:r>
      <w:r>
        <w:rPr>
          <w:rFonts w:hint="eastAsia"/>
          <w:sz w:val="24"/>
        </w:rPr>
        <w:t>一定</w:t>
      </w:r>
      <w:r>
        <w:rPr>
          <w:sz w:val="24"/>
        </w:rPr>
        <w:t>的下降。</w:t>
      </w:r>
    </w:p>
    <w:p w:rsidR="00773A81" w:rsidRDefault="00924CD7">
      <w:pPr>
        <w:pStyle w:val="3"/>
      </w:pPr>
      <w:r>
        <w:rPr>
          <w:rFonts w:hint="eastAsia"/>
        </w:rPr>
        <w:t>地表水环境质量现状</w:t>
      </w:r>
    </w:p>
    <w:p w:rsidR="00773A81" w:rsidRDefault="00924CD7">
      <w:pPr>
        <w:spacing w:line="360" w:lineRule="auto"/>
        <w:ind w:firstLineChars="200" w:firstLine="480"/>
        <w:jc w:val="left"/>
        <w:rPr>
          <w:rFonts w:asciiTheme="minorEastAsia" w:eastAsiaTheme="minorEastAsia" w:hAnsiTheme="minorEastAsia"/>
          <w:sz w:val="24"/>
          <w:lang w:val="zh-CN"/>
        </w:rPr>
      </w:pPr>
      <w:r>
        <w:rPr>
          <w:rFonts w:asciiTheme="minorEastAsia" w:eastAsiaTheme="minorEastAsia" w:hAnsiTheme="minorEastAsia"/>
          <w:sz w:val="24"/>
        </w:rPr>
        <w:t>项目收纳水体为袁河，</w:t>
      </w:r>
      <w:r>
        <w:rPr>
          <w:rFonts w:asciiTheme="minorEastAsia" w:eastAsiaTheme="minorEastAsia" w:hAnsiTheme="minorEastAsia" w:hint="eastAsia"/>
          <w:sz w:val="24"/>
          <w:lang w:val="zh-CN"/>
        </w:rPr>
        <w:t>袁河水水质多年一直保持Ⅲ类水体稳定水质，变化不大。</w:t>
      </w:r>
      <w:r>
        <w:rPr>
          <w:sz w:val="24"/>
        </w:rPr>
        <w:t>根据新余市生态环境局</w:t>
      </w:r>
      <w:r>
        <w:rPr>
          <w:sz w:val="24"/>
        </w:rPr>
        <w:t>2023</w:t>
      </w:r>
      <w:r>
        <w:rPr>
          <w:sz w:val="24"/>
        </w:rPr>
        <w:t>年</w:t>
      </w:r>
      <w:r>
        <w:rPr>
          <w:sz w:val="24"/>
        </w:rPr>
        <w:t>6</w:t>
      </w:r>
      <w:r>
        <w:rPr>
          <w:rFonts w:hint="eastAsia"/>
          <w:sz w:val="24"/>
        </w:rPr>
        <w:t>月</w:t>
      </w:r>
      <w:r>
        <w:rPr>
          <w:sz w:val="24"/>
        </w:rPr>
        <w:t>水质监测月报数据显示</w:t>
      </w:r>
      <w:r>
        <w:rPr>
          <w:rFonts w:hint="eastAsia"/>
          <w:sz w:val="24"/>
        </w:rPr>
        <w:t>，项目废水最终排放至袁河入河口上下游</w:t>
      </w:r>
      <w:r>
        <w:rPr>
          <w:sz w:val="24"/>
        </w:rPr>
        <w:t>各监测断面地表水环境质量如下：</w:t>
      </w:r>
    </w:p>
    <w:p w:rsidR="00773A81" w:rsidRDefault="00924CD7">
      <w:pPr>
        <w:spacing w:line="360" w:lineRule="auto"/>
        <w:jc w:val="center"/>
        <w:rPr>
          <w:b/>
          <w:bCs/>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5.4</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5</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ascii="Times New Roman" w:eastAsia="宋体" w:hAnsi="Times New Roman" w:hint="eastAsia"/>
          <w:b/>
          <w:sz w:val="24"/>
        </w:rPr>
        <w:t>20</w:t>
      </w:r>
      <w:r>
        <w:rPr>
          <w:rFonts w:ascii="Times New Roman" w:eastAsia="宋体" w:hAnsi="Times New Roman"/>
          <w:b/>
          <w:sz w:val="24"/>
        </w:rPr>
        <w:t>23</w:t>
      </w:r>
      <w:r>
        <w:rPr>
          <w:rFonts w:ascii="Times New Roman" w:eastAsia="宋体" w:hAnsi="Times New Roman" w:hint="eastAsia"/>
          <w:b/>
          <w:sz w:val="24"/>
        </w:rPr>
        <w:t>年</w:t>
      </w:r>
      <w:r>
        <w:rPr>
          <w:rFonts w:ascii="Times New Roman" w:eastAsia="宋体" w:hAnsi="Times New Roman"/>
          <w:b/>
          <w:sz w:val="24"/>
        </w:rPr>
        <w:t>6</w:t>
      </w:r>
      <w:r>
        <w:rPr>
          <w:rFonts w:ascii="Times New Roman" w:eastAsia="宋体" w:hAnsi="Times New Roman" w:hint="eastAsia"/>
          <w:b/>
          <w:sz w:val="24"/>
        </w:rPr>
        <w:t>月国家和省控考核断面</w:t>
      </w:r>
      <w:r>
        <w:rPr>
          <w:rFonts w:hint="eastAsia"/>
          <w:b/>
          <w:sz w:val="24"/>
        </w:rPr>
        <w:t>水质评价</w:t>
      </w:r>
      <w:r>
        <w:rPr>
          <w:rFonts w:ascii="Times New Roman" w:eastAsia="宋体" w:hAnsi="Times New Roman" w:hint="eastAsia"/>
          <w:b/>
          <w:sz w:val="24"/>
        </w:rPr>
        <w:t>结果</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223"/>
        <w:gridCol w:w="1484"/>
        <w:gridCol w:w="1558"/>
        <w:gridCol w:w="2336"/>
        <w:gridCol w:w="2459"/>
      </w:tblGrid>
      <w:tr w:rsidR="00773A81">
        <w:trPr>
          <w:trHeight w:val="20"/>
          <w:jc w:val="center"/>
        </w:trPr>
        <w:tc>
          <w:tcPr>
            <w:tcW w:w="675" w:type="pct"/>
            <w:shd w:val="clear" w:color="auto" w:fill="auto"/>
            <w:tcMar>
              <w:top w:w="0" w:type="dxa"/>
              <w:left w:w="108" w:type="dxa"/>
              <w:bottom w:w="0" w:type="dxa"/>
              <w:right w:w="108" w:type="dxa"/>
            </w:tcMar>
            <w:vAlign w:val="center"/>
          </w:tcPr>
          <w:p w:rsidR="00773A81" w:rsidRDefault="00924CD7">
            <w:pPr>
              <w:widowControl/>
              <w:jc w:val="center"/>
              <w:rPr>
                <w:rFonts w:hAnsi="宋体" w:cs="宋体"/>
                <w:szCs w:val="21"/>
              </w:rPr>
            </w:pPr>
            <w:r>
              <w:rPr>
                <w:rFonts w:hAnsi="宋体" w:cs="宋体" w:hint="eastAsia"/>
                <w:szCs w:val="21"/>
              </w:rPr>
              <w:t>河流</w:t>
            </w:r>
          </w:p>
          <w:p w:rsidR="00773A81" w:rsidRDefault="00924CD7">
            <w:pPr>
              <w:widowControl/>
              <w:jc w:val="center"/>
              <w:rPr>
                <w:rFonts w:hAnsi="宋体" w:cs="宋体"/>
                <w:szCs w:val="21"/>
              </w:rPr>
            </w:pPr>
            <w:r>
              <w:rPr>
                <w:rFonts w:hAnsi="宋体" w:cs="宋体" w:hint="eastAsia"/>
                <w:szCs w:val="21"/>
              </w:rPr>
              <w:t>名称</w:t>
            </w:r>
          </w:p>
        </w:tc>
        <w:tc>
          <w:tcPr>
            <w:tcW w:w="819" w:type="pct"/>
            <w:shd w:val="clear" w:color="auto" w:fill="auto"/>
            <w:tcMar>
              <w:top w:w="0" w:type="dxa"/>
              <w:left w:w="108" w:type="dxa"/>
              <w:bottom w:w="0" w:type="dxa"/>
              <w:right w:w="108" w:type="dxa"/>
            </w:tcMar>
            <w:vAlign w:val="center"/>
          </w:tcPr>
          <w:p w:rsidR="00773A81" w:rsidRDefault="00924CD7">
            <w:pPr>
              <w:widowControl/>
              <w:jc w:val="center"/>
              <w:rPr>
                <w:rFonts w:hAnsi="宋体" w:cs="宋体"/>
                <w:szCs w:val="21"/>
              </w:rPr>
            </w:pPr>
            <w:r>
              <w:rPr>
                <w:rFonts w:hAnsi="宋体" w:cs="宋体" w:hint="eastAsia"/>
                <w:szCs w:val="21"/>
              </w:rPr>
              <w:t>断面名称</w:t>
            </w:r>
          </w:p>
        </w:tc>
        <w:tc>
          <w:tcPr>
            <w:tcW w:w="860" w:type="pct"/>
            <w:shd w:val="clear" w:color="auto" w:fill="auto"/>
            <w:tcMar>
              <w:top w:w="0" w:type="dxa"/>
              <w:left w:w="108" w:type="dxa"/>
              <w:bottom w:w="0" w:type="dxa"/>
              <w:right w:w="108" w:type="dxa"/>
            </w:tcMar>
            <w:vAlign w:val="center"/>
          </w:tcPr>
          <w:p w:rsidR="00773A81" w:rsidRDefault="00924CD7">
            <w:pPr>
              <w:widowControl/>
              <w:jc w:val="center"/>
              <w:rPr>
                <w:rFonts w:hAnsi="宋体" w:cs="宋体"/>
                <w:szCs w:val="21"/>
              </w:rPr>
            </w:pPr>
            <w:r>
              <w:rPr>
                <w:rFonts w:hAnsi="宋体" w:cs="宋体" w:hint="eastAsia"/>
                <w:szCs w:val="21"/>
              </w:rPr>
              <w:t>断面所属</w:t>
            </w:r>
          </w:p>
          <w:p w:rsidR="00773A81" w:rsidRDefault="00924CD7">
            <w:pPr>
              <w:widowControl/>
              <w:jc w:val="center"/>
              <w:rPr>
                <w:rFonts w:hAnsi="宋体" w:cs="宋体"/>
                <w:szCs w:val="21"/>
              </w:rPr>
            </w:pPr>
            <w:r>
              <w:rPr>
                <w:rFonts w:hAnsi="宋体" w:cs="宋体" w:hint="eastAsia"/>
                <w:szCs w:val="21"/>
              </w:rPr>
              <w:t>行政区</w:t>
            </w:r>
          </w:p>
        </w:tc>
        <w:tc>
          <w:tcPr>
            <w:tcW w:w="1289" w:type="pct"/>
            <w:shd w:val="clear" w:color="auto" w:fill="auto"/>
            <w:tcMar>
              <w:top w:w="0" w:type="dxa"/>
              <w:left w:w="108" w:type="dxa"/>
              <w:bottom w:w="0" w:type="dxa"/>
              <w:right w:w="108" w:type="dxa"/>
            </w:tcMar>
            <w:vAlign w:val="center"/>
          </w:tcPr>
          <w:p w:rsidR="00773A81" w:rsidRDefault="00924CD7">
            <w:pPr>
              <w:widowControl/>
              <w:jc w:val="center"/>
              <w:rPr>
                <w:rFonts w:hAnsi="宋体" w:cs="宋体"/>
                <w:szCs w:val="21"/>
              </w:rPr>
            </w:pPr>
            <w:r>
              <w:rPr>
                <w:rFonts w:hAnsi="宋体" w:cs="宋体" w:hint="eastAsia"/>
                <w:szCs w:val="21"/>
              </w:rPr>
              <w:t>本月水质评价</w:t>
            </w:r>
          </w:p>
        </w:tc>
        <w:tc>
          <w:tcPr>
            <w:tcW w:w="1357" w:type="pct"/>
            <w:shd w:val="clear" w:color="auto" w:fill="auto"/>
            <w:tcMar>
              <w:top w:w="0" w:type="dxa"/>
              <w:left w:w="108" w:type="dxa"/>
              <w:bottom w:w="0" w:type="dxa"/>
              <w:right w:w="108" w:type="dxa"/>
            </w:tcMar>
            <w:vAlign w:val="center"/>
          </w:tcPr>
          <w:p w:rsidR="00773A81" w:rsidRDefault="00924CD7">
            <w:pPr>
              <w:widowControl/>
              <w:jc w:val="center"/>
              <w:rPr>
                <w:rFonts w:hAnsi="宋体" w:cs="宋体"/>
                <w:szCs w:val="21"/>
              </w:rPr>
            </w:pPr>
            <w:r>
              <w:rPr>
                <w:rFonts w:hAnsi="宋体" w:cs="宋体" w:hint="eastAsia"/>
                <w:szCs w:val="21"/>
              </w:rPr>
              <w:t>上年同期水质评价</w:t>
            </w:r>
          </w:p>
        </w:tc>
      </w:tr>
      <w:tr w:rsidR="00773A81">
        <w:trPr>
          <w:trHeight w:val="20"/>
          <w:jc w:val="center"/>
        </w:trPr>
        <w:tc>
          <w:tcPr>
            <w:tcW w:w="675" w:type="pct"/>
            <w:shd w:val="clear" w:color="auto" w:fill="auto"/>
            <w:tcMar>
              <w:top w:w="0" w:type="dxa"/>
              <w:left w:w="108" w:type="dxa"/>
              <w:bottom w:w="0" w:type="dxa"/>
              <w:right w:w="108" w:type="dxa"/>
            </w:tcMar>
            <w:vAlign w:val="center"/>
          </w:tcPr>
          <w:p w:rsidR="00773A81" w:rsidRDefault="00924CD7">
            <w:pPr>
              <w:widowControl/>
              <w:jc w:val="center"/>
              <w:rPr>
                <w:rFonts w:hAnsi="宋体" w:cs="宋体"/>
                <w:szCs w:val="21"/>
              </w:rPr>
            </w:pPr>
            <w:r>
              <w:rPr>
                <w:rFonts w:hAnsi="宋体" w:cs="宋体" w:hint="eastAsia"/>
                <w:szCs w:val="21"/>
              </w:rPr>
              <w:t>袁水</w:t>
            </w:r>
          </w:p>
        </w:tc>
        <w:tc>
          <w:tcPr>
            <w:tcW w:w="819" w:type="pct"/>
            <w:shd w:val="clear" w:color="auto" w:fill="auto"/>
            <w:tcMar>
              <w:top w:w="0" w:type="dxa"/>
              <w:left w:w="108" w:type="dxa"/>
              <w:bottom w:w="0" w:type="dxa"/>
              <w:right w:w="108" w:type="dxa"/>
            </w:tcMar>
            <w:vAlign w:val="center"/>
          </w:tcPr>
          <w:p w:rsidR="00773A81" w:rsidRDefault="00924CD7">
            <w:pPr>
              <w:widowControl/>
              <w:jc w:val="center"/>
              <w:rPr>
                <w:rFonts w:hAnsi="宋体" w:cs="宋体"/>
                <w:szCs w:val="21"/>
              </w:rPr>
            </w:pPr>
            <w:r>
              <w:rPr>
                <w:rFonts w:hAnsi="宋体" w:cs="宋体" w:hint="eastAsia"/>
                <w:szCs w:val="21"/>
              </w:rPr>
              <w:t>浮桥</w:t>
            </w:r>
          </w:p>
        </w:tc>
        <w:tc>
          <w:tcPr>
            <w:tcW w:w="860" w:type="pct"/>
            <w:shd w:val="clear" w:color="auto" w:fill="auto"/>
            <w:tcMar>
              <w:top w:w="0" w:type="dxa"/>
              <w:left w:w="108" w:type="dxa"/>
              <w:bottom w:w="0" w:type="dxa"/>
              <w:right w:w="108" w:type="dxa"/>
            </w:tcMar>
            <w:vAlign w:val="center"/>
          </w:tcPr>
          <w:p w:rsidR="00773A81" w:rsidRDefault="00924CD7">
            <w:pPr>
              <w:widowControl/>
              <w:jc w:val="center"/>
              <w:rPr>
                <w:rFonts w:hAnsi="宋体" w:cs="宋体"/>
                <w:szCs w:val="21"/>
              </w:rPr>
            </w:pPr>
            <w:r>
              <w:rPr>
                <w:rFonts w:hAnsi="宋体" w:cs="宋体" w:hint="eastAsia"/>
                <w:szCs w:val="21"/>
              </w:rPr>
              <w:t>新余市</w:t>
            </w:r>
          </w:p>
        </w:tc>
        <w:tc>
          <w:tcPr>
            <w:tcW w:w="1289" w:type="pct"/>
            <w:shd w:val="clear" w:color="auto" w:fill="auto"/>
            <w:tcMar>
              <w:top w:w="0" w:type="dxa"/>
              <w:left w:w="108" w:type="dxa"/>
              <w:bottom w:w="0" w:type="dxa"/>
              <w:right w:w="108" w:type="dxa"/>
            </w:tcMar>
            <w:vAlign w:val="center"/>
          </w:tcPr>
          <w:p w:rsidR="00773A81" w:rsidRDefault="00924CD7">
            <w:pPr>
              <w:widowControl/>
              <w:jc w:val="center"/>
              <w:rPr>
                <w:rFonts w:hAnsi="宋体" w:cs="宋体"/>
                <w:szCs w:val="21"/>
              </w:rPr>
            </w:pPr>
            <w:r>
              <w:rPr>
                <w:rFonts w:hAnsi="宋体" w:cs="宋体" w:hint="eastAsia"/>
                <w:szCs w:val="21"/>
              </w:rPr>
              <w:t>Ⅱ（良）</w:t>
            </w:r>
          </w:p>
        </w:tc>
        <w:tc>
          <w:tcPr>
            <w:tcW w:w="1357" w:type="pct"/>
            <w:shd w:val="clear" w:color="auto" w:fill="auto"/>
            <w:tcMar>
              <w:top w:w="0" w:type="dxa"/>
              <w:left w:w="108" w:type="dxa"/>
              <w:bottom w:w="0" w:type="dxa"/>
              <w:right w:w="108" w:type="dxa"/>
            </w:tcMar>
            <w:vAlign w:val="center"/>
          </w:tcPr>
          <w:p w:rsidR="00773A81" w:rsidRDefault="00924CD7">
            <w:pPr>
              <w:widowControl/>
              <w:jc w:val="center"/>
              <w:rPr>
                <w:rFonts w:hAnsi="宋体" w:cs="宋体"/>
                <w:szCs w:val="21"/>
              </w:rPr>
            </w:pPr>
            <w:r>
              <w:rPr>
                <w:rFonts w:hAnsi="宋体" w:cs="宋体" w:hint="eastAsia"/>
                <w:szCs w:val="21"/>
              </w:rPr>
              <w:t>Ⅱ（良）</w:t>
            </w:r>
          </w:p>
        </w:tc>
      </w:tr>
      <w:tr w:rsidR="00773A81">
        <w:trPr>
          <w:trHeight w:val="20"/>
          <w:jc w:val="center"/>
        </w:trPr>
        <w:tc>
          <w:tcPr>
            <w:tcW w:w="675" w:type="pct"/>
            <w:shd w:val="clear" w:color="auto" w:fill="auto"/>
            <w:tcMar>
              <w:top w:w="0" w:type="dxa"/>
              <w:left w:w="108" w:type="dxa"/>
              <w:bottom w:w="0" w:type="dxa"/>
              <w:right w:w="108" w:type="dxa"/>
            </w:tcMar>
            <w:vAlign w:val="center"/>
          </w:tcPr>
          <w:p w:rsidR="00773A81" w:rsidRDefault="00924CD7">
            <w:pPr>
              <w:widowControl/>
              <w:jc w:val="center"/>
              <w:rPr>
                <w:rFonts w:hAnsi="宋体" w:cs="宋体"/>
                <w:szCs w:val="21"/>
              </w:rPr>
            </w:pPr>
            <w:r>
              <w:rPr>
                <w:rFonts w:hAnsi="宋体" w:cs="宋体" w:hint="eastAsia"/>
                <w:szCs w:val="21"/>
              </w:rPr>
              <w:t>袁水</w:t>
            </w:r>
          </w:p>
        </w:tc>
        <w:tc>
          <w:tcPr>
            <w:tcW w:w="819" w:type="pct"/>
            <w:shd w:val="clear" w:color="auto" w:fill="auto"/>
            <w:tcMar>
              <w:top w:w="0" w:type="dxa"/>
              <w:left w:w="108" w:type="dxa"/>
              <w:bottom w:w="0" w:type="dxa"/>
              <w:right w:w="108" w:type="dxa"/>
            </w:tcMar>
            <w:vAlign w:val="center"/>
          </w:tcPr>
          <w:p w:rsidR="00773A81" w:rsidRDefault="00924CD7">
            <w:pPr>
              <w:widowControl/>
              <w:jc w:val="center"/>
              <w:rPr>
                <w:rFonts w:hAnsi="宋体" w:cs="宋体"/>
                <w:szCs w:val="21"/>
              </w:rPr>
            </w:pPr>
            <w:r>
              <w:rPr>
                <w:rFonts w:hAnsi="宋体" w:cs="宋体" w:hint="eastAsia"/>
                <w:szCs w:val="21"/>
              </w:rPr>
              <w:t>罗坊</w:t>
            </w:r>
          </w:p>
        </w:tc>
        <w:tc>
          <w:tcPr>
            <w:tcW w:w="860" w:type="pct"/>
            <w:shd w:val="clear" w:color="auto" w:fill="auto"/>
            <w:tcMar>
              <w:top w:w="0" w:type="dxa"/>
              <w:left w:w="108" w:type="dxa"/>
              <w:bottom w:w="0" w:type="dxa"/>
              <w:right w:w="108" w:type="dxa"/>
            </w:tcMar>
            <w:vAlign w:val="center"/>
          </w:tcPr>
          <w:p w:rsidR="00773A81" w:rsidRDefault="00924CD7">
            <w:pPr>
              <w:widowControl/>
              <w:jc w:val="center"/>
              <w:rPr>
                <w:rFonts w:hAnsi="宋体" w:cs="宋体"/>
                <w:szCs w:val="21"/>
              </w:rPr>
            </w:pPr>
            <w:r>
              <w:rPr>
                <w:rFonts w:hAnsi="宋体" w:cs="宋体" w:hint="eastAsia"/>
                <w:szCs w:val="21"/>
              </w:rPr>
              <w:t>新余市</w:t>
            </w:r>
          </w:p>
        </w:tc>
        <w:tc>
          <w:tcPr>
            <w:tcW w:w="1289" w:type="pct"/>
            <w:shd w:val="clear" w:color="auto" w:fill="auto"/>
            <w:tcMar>
              <w:top w:w="0" w:type="dxa"/>
              <w:left w:w="108" w:type="dxa"/>
              <w:bottom w:w="0" w:type="dxa"/>
              <w:right w:w="108" w:type="dxa"/>
            </w:tcMar>
            <w:vAlign w:val="center"/>
          </w:tcPr>
          <w:p w:rsidR="00773A81" w:rsidRDefault="00924CD7">
            <w:pPr>
              <w:widowControl/>
              <w:jc w:val="center"/>
              <w:rPr>
                <w:rFonts w:hAnsi="宋体" w:cs="宋体"/>
                <w:szCs w:val="21"/>
              </w:rPr>
            </w:pPr>
            <w:r>
              <w:rPr>
                <w:rFonts w:hAnsi="宋体" w:cs="宋体" w:hint="eastAsia"/>
                <w:szCs w:val="21"/>
              </w:rPr>
              <w:t>Ⅱ（良）</w:t>
            </w:r>
          </w:p>
        </w:tc>
        <w:tc>
          <w:tcPr>
            <w:tcW w:w="1357" w:type="pct"/>
            <w:shd w:val="clear" w:color="auto" w:fill="auto"/>
            <w:tcMar>
              <w:top w:w="0" w:type="dxa"/>
              <w:left w:w="108" w:type="dxa"/>
              <w:bottom w:w="0" w:type="dxa"/>
              <w:right w:w="108" w:type="dxa"/>
            </w:tcMar>
            <w:vAlign w:val="center"/>
          </w:tcPr>
          <w:p w:rsidR="00773A81" w:rsidRDefault="00924CD7">
            <w:pPr>
              <w:widowControl/>
              <w:jc w:val="center"/>
              <w:rPr>
                <w:rFonts w:hAnsi="宋体" w:cs="宋体"/>
                <w:szCs w:val="21"/>
              </w:rPr>
            </w:pPr>
            <w:r>
              <w:rPr>
                <w:rFonts w:hAnsi="宋体" w:cs="宋体" w:hint="eastAsia"/>
                <w:szCs w:val="21"/>
              </w:rPr>
              <w:t>Ⅲ（良）</w:t>
            </w:r>
          </w:p>
        </w:tc>
      </w:tr>
      <w:tr w:rsidR="00773A81">
        <w:trPr>
          <w:trHeight w:val="20"/>
          <w:jc w:val="center"/>
        </w:trPr>
        <w:tc>
          <w:tcPr>
            <w:tcW w:w="675" w:type="pct"/>
            <w:shd w:val="clear" w:color="auto" w:fill="auto"/>
            <w:tcMar>
              <w:top w:w="0" w:type="dxa"/>
              <w:left w:w="108" w:type="dxa"/>
              <w:bottom w:w="0" w:type="dxa"/>
              <w:right w:w="108" w:type="dxa"/>
            </w:tcMar>
            <w:vAlign w:val="center"/>
          </w:tcPr>
          <w:p w:rsidR="00773A81" w:rsidRDefault="00924CD7">
            <w:pPr>
              <w:widowControl/>
              <w:jc w:val="center"/>
              <w:rPr>
                <w:rFonts w:hAnsi="宋体" w:cs="宋体"/>
                <w:szCs w:val="21"/>
              </w:rPr>
            </w:pPr>
            <w:r>
              <w:rPr>
                <w:rFonts w:hAnsi="宋体" w:cs="宋体" w:hint="eastAsia"/>
                <w:szCs w:val="21"/>
              </w:rPr>
              <w:t>袁水</w:t>
            </w:r>
          </w:p>
        </w:tc>
        <w:tc>
          <w:tcPr>
            <w:tcW w:w="819" w:type="pct"/>
            <w:shd w:val="clear" w:color="auto" w:fill="auto"/>
            <w:tcMar>
              <w:top w:w="0" w:type="dxa"/>
              <w:left w:w="108" w:type="dxa"/>
              <w:bottom w:w="0" w:type="dxa"/>
              <w:right w:w="108" w:type="dxa"/>
            </w:tcMar>
            <w:vAlign w:val="center"/>
          </w:tcPr>
          <w:p w:rsidR="00773A81" w:rsidRDefault="00924CD7">
            <w:pPr>
              <w:widowControl/>
              <w:jc w:val="center"/>
              <w:rPr>
                <w:rFonts w:hAnsi="宋体" w:cs="宋体"/>
                <w:szCs w:val="21"/>
              </w:rPr>
            </w:pPr>
            <w:r>
              <w:rPr>
                <w:rFonts w:hAnsi="宋体" w:cs="宋体" w:hint="eastAsia"/>
                <w:szCs w:val="21"/>
              </w:rPr>
              <w:t>水西</w:t>
            </w:r>
          </w:p>
        </w:tc>
        <w:tc>
          <w:tcPr>
            <w:tcW w:w="860" w:type="pct"/>
            <w:shd w:val="clear" w:color="auto" w:fill="auto"/>
            <w:tcMar>
              <w:top w:w="0" w:type="dxa"/>
              <w:left w:w="108" w:type="dxa"/>
              <w:bottom w:w="0" w:type="dxa"/>
              <w:right w:w="108" w:type="dxa"/>
            </w:tcMar>
            <w:vAlign w:val="center"/>
          </w:tcPr>
          <w:p w:rsidR="00773A81" w:rsidRDefault="00924CD7">
            <w:pPr>
              <w:widowControl/>
              <w:jc w:val="center"/>
              <w:rPr>
                <w:rFonts w:hAnsi="宋体" w:cs="宋体"/>
                <w:szCs w:val="21"/>
              </w:rPr>
            </w:pPr>
            <w:r>
              <w:rPr>
                <w:rFonts w:hAnsi="宋体" w:cs="宋体" w:hint="eastAsia"/>
                <w:szCs w:val="21"/>
              </w:rPr>
              <w:t>新余市</w:t>
            </w:r>
          </w:p>
        </w:tc>
        <w:tc>
          <w:tcPr>
            <w:tcW w:w="1289" w:type="pct"/>
            <w:shd w:val="clear" w:color="auto" w:fill="auto"/>
            <w:tcMar>
              <w:top w:w="0" w:type="dxa"/>
              <w:left w:w="108" w:type="dxa"/>
              <w:bottom w:w="0" w:type="dxa"/>
              <w:right w:w="108" w:type="dxa"/>
            </w:tcMar>
            <w:vAlign w:val="center"/>
          </w:tcPr>
          <w:p w:rsidR="00773A81" w:rsidRDefault="00924CD7">
            <w:pPr>
              <w:widowControl/>
              <w:jc w:val="center"/>
              <w:rPr>
                <w:rFonts w:hAnsi="宋体" w:cs="宋体"/>
                <w:szCs w:val="21"/>
              </w:rPr>
            </w:pPr>
            <w:r>
              <w:rPr>
                <w:rFonts w:hAnsi="宋体" w:cs="宋体" w:hint="eastAsia"/>
                <w:szCs w:val="21"/>
              </w:rPr>
              <w:t>Ⅱ（良）</w:t>
            </w:r>
          </w:p>
        </w:tc>
        <w:tc>
          <w:tcPr>
            <w:tcW w:w="1357" w:type="pct"/>
            <w:shd w:val="clear" w:color="auto" w:fill="auto"/>
            <w:tcMar>
              <w:top w:w="0" w:type="dxa"/>
              <w:left w:w="108" w:type="dxa"/>
              <w:bottom w:w="0" w:type="dxa"/>
              <w:right w:w="108" w:type="dxa"/>
            </w:tcMar>
            <w:vAlign w:val="center"/>
          </w:tcPr>
          <w:p w:rsidR="00773A81" w:rsidRDefault="00924CD7">
            <w:pPr>
              <w:widowControl/>
              <w:jc w:val="center"/>
              <w:rPr>
                <w:rFonts w:hAnsi="宋体" w:cs="宋体"/>
                <w:szCs w:val="21"/>
              </w:rPr>
            </w:pPr>
            <w:r>
              <w:rPr>
                <w:rFonts w:hAnsi="宋体" w:cs="宋体" w:hint="eastAsia"/>
                <w:szCs w:val="21"/>
              </w:rPr>
              <w:t>Ⅱ（良）</w:t>
            </w:r>
          </w:p>
        </w:tc>
      </w:tr>
    </w:tbl>
    <w:p w:rsidR="00773A81" w:rsidRDefault="00924CD7">
      <w:pPr>
        <w:spacing w:line="360" w:lineRule="auto"/>
        <w:ind w:firstLineChars="200" w:firstLine="422"/>
        <w:rPr>
          <w:szCs w:val="21"/>
        </w:rPr>
      </w:pPr>
      <w:r>
        <w:rPr>
          <w:rFonts w:ascii="Times New Roman" w:hint="eastAsia"/>
          <w:b/>
          <w:szCs w:val="21"/>
        </w:rPr>
        <w:t>注：评价标准为《地表水环境质量标准》（</w:t>
      </w:r>
      <w:r>
        <w:rPr>
          <w:rFonts w:ascii="Times New Roman" w:hint="eastAsia"/>
          <w:b/>
          <w:szCs w:val="21"/>
        </w:rPr>
        <w:t>GB3838-2002</w:t>
      </w:r>
      <w:r>
        <w:rPr>
          <w:rFonts w:ascii="Times New Roman" w:hint="eastAsia"/>
          <w:b/>
          <w:szCs w:val="21"/>
        </w:rPr>
        <w:t>），评价指标为</w:t>
      </w:r>
      <w:r>
        <w:rPr>
          <w:rFonts w:ascii="Times New Roman" w:hint="eastAsia"/>
          <w:b/>
          <w:szCs w:val="21"/>
        </w:rPr>
        <w:t>pH</w:t>
      </w:r>
      <w:r>
        <w:rPr>
          <w:rFonts w:ascii="Times New Roman" w:hint="eastAsia"/>
          <w:b/>
          <w:szCs w:val="21"/>
        </w:rPr>
        <w:t>、溶解氧、高锰酸盐指数、化学需氧量、氨氮、总磷、铜、锌、氟化物、硒、砷、汞、镉、六价铬、铅、氰化物、石油类、挥发酚、阴离子表面活性剂、硫化物、五日生化需氧量共</w:t>
      </w:r>
      <w:r>
        <w:rPr>
          <w:rFonts w:ascii="Times New Roman" w:hint="eastAsia"/>
          <w:b/>
          <w:szCs w:val="21"/>
        </w:rPr>
        <w:t>21</w:t>
      </w:r>
      <w:r>
        <w:rPr>
          <w:rFonts w:ascii="Times New Roman" w:hint="eastAsia"/>
          <w:b/>
          <w:szCs w:val="21"/>
        </w:rPr>
        <w:t>项。</w:t>
      </w:r>
    </w:p>
    <w:p w:rsidR="00773A81" w:rsidRDefault="00924CD7">
      <w:pPr>
        <w:spacing w:line="360" w:lineRule="auto"/>
        <w:ind w:firstLineChars="200" w:firstLine="480"/>
        <w:rPr>
          <w:sz w:val="24"/>
        </w:rPr>
      </w:pPr>
      <w:r>
        <w:rPr>
          <w:rFonts w:asciiTheme="minorEastAsia" w:eastAsiaTheme="minorEastAsia" w:hAnsiTheme="minorEastAsia"/>
          <w:sz w:val="24"/>
        </w:rPr>
        <w:t>赣锋三期项目于</w:t>
      </w:r>
      <w:r>
        <w:rPr>
          <w:rFonts w:asciiTheme="minorEastAsia" w:eastAsiaTheme="minorEastAsia" w:hAnsiTheme="minorEastAsia" w:hint="eastAsia"/>
          <w:sz w:val="24"/>
        </w:rPr>
        <w:t>2</w:t>
      </w:r>
      <w:r>
        <w:rPr>
          <w:rFonts w:asciiTheme="minorEastAsia" w:eastAsiaTheme="minorEastAsia" w:hAnsiTheme="minorEastAsia"/>
          <w:sz w:val="24"/>
        </w:rPr>
        <w:t>022年</w:t>
      </w:r>
      <w:r>
        <w:rPr>
          <w:rFonts w:asciiTheme="minorEastAsia" w:eastAsiaTheme="minorEastAsia" w:hAnsiTheme="minorEastAsia" w:hint="eastAsia"/>
          <w:sz w:val="24"/>
        </w:rPr>
        <w:t>3月建设完成后投入运营，因此本次评价引用其建设完成后的地表水监测数据，本次</w:t>
      </w:r>
      <w:r>
        <w:rPr>
          <w:rFonts w:hint="eastAsia"/>
          <w:sz w:val="24"/>
        </w:rPr>
        <w:t>引用江西三科检测有限公司于</w:t>
      </w:r>
      <w:r>
        <w:rPr>
          <w:rFonts w:hint="eastAsia"/>
          <w:sz w:val="24"/>
        </w:rPr>
        <w:t>2</w:t>
      </w:r>
      <w:r>
        <w:rPr>
          <w:sz w:val="24"/>
        </w:rPr>
        <w:t>022</w:t>
      </w:r>
      <w:r>
        <w:rPr>
          <w:sz w:val="24"/>
        </w:rPr>
        <w:t>年</w:t>
      </w:r>
      <w:r>
        <w:rPr>
          <w:rFonts w:hint="eastAsia"/>
          <w:sz w:val="24"/>
        </w:rPr>
        <w:t>6</w:t>
      </w:r>
      <w:r>
        <w:rPr>
          <w:rFonts w:hint="eastAsia"/>
          <w:sz w:val="24"/>
        </w:rPr>
        <w:t>月</w:t>
      </w:r>
      <w:r>
        <w:rPr>
          <w:sz w:val="24"/>
        </w:rPr>
        <w:t>11</w:t>
      </w:r>
      <w:r>
        <w:rPr>
          <w:sz w:val="24"/>
        </w:rPr>
        <w:t>日</w:t>
      </w:r>
      <w:r>
        <w:rPr>
          <w:rFonts w:hint="eastAsia"/>
          <w:sz w:val="24"/>
        </w:rPr>
        <w:t>《新余城东片区和化工园区环境现状监测报告》的地表水检测数据，其废水经预处理后，再通过高新区污水处理站深度处理后排入袁河，地表水检测点为对高新区污水处理厂排放至袁河的排放口上游</w:t>
      </w:r>
      <w:r>
        <w:rPr>
          <w:rFonts w:hint="eastAsia"/>
          <w:sz w:val="24"/>
        </w:rPr>
        <w:t>5</w:t>
      </w:r>
      <w:r>
        <w:rPr>
          <w:sz w:val="24"/>
        </w:rPr>
        <w:t>00m</w:t>
      </w:r>
      <w:r>
        <w:rPr>
          <w:sz w:val="24"/>
        </w:rPr>
        <w:t>及下游</w:t>
      </w:r>
      <w:r>
        <w:rPr>
          <w:sz w:val="24"/>
        </w:rPr>
        <w:t>1</w:t>
      </w:r>
      <w:r>
        <w:rPr>
          <w:rFonts w:hint="eastAsia"/>
          <w:sz w:val="24"/>
        </w:rPr>
        <w:t>km</w:t>
      </w:r>
      <w:r>
        <w:rPr>
          <w:rFonts w:hint="eastAsia"/>
          <w:sz w:val="24"/>
        </w:rPr>
        <w:t>、</w:t>
      </w:r>
      <w:r>
        <w:rPr>
          <w:sz w:val="24"/>
        </w:rPr>
        <w:t>3</w:t>
      </w:r>
      <w:r>
        <w:rPr>
          <w:rFonts w:hint="eastAsia"/>
          <w:sz w:val="24"/>
        </w:rPr>
        <w:t>km</w:t>
      </w:r>
      <w:r>
        <w:rPr>
          <w:rFonts w:hint="eastAsia"/>
          <w:sz w:val="24"/>
        </w:rPr>
        <w:t>、</w:t>
      </w:r>
      <w:r>
        <w:rPr>
          <w:sz w:val="24"/>
        </w:rPr>
        <w:t>5</w:t>
      </w:r>
      <w:r>
        <w:rPr>
          <w:rFonts w:hint="eastAsia"/>
          <w:sz w:val="24"/>
        </w:rPr>
        <w:t>km</w:t>
      </w:r>
      <w:r>
        <w:rPr>
          <w:rFonts w:hint="eastAsia"/>
          <w:sz w:val="24"/>
        </w:rPr>
        <w:t>、</w:t>
      </w:r>
      <w:r>
        <w:rPr>
          <w:rFonts w:hint="eastAsia"/>
          <w:sz w:val="24"/>
        </w:rPr>
        <w:t>1</w:t>
      </w:r>
      <w:r>
        <w:rPr>
          <w:sz w:val="24"/>
        </w:rPr>
        <w:t>2km</w:t>
      </w:r>
      <w:r>
        <w:rPr>
          <w:rFonts w:hint="eastAsia"/>
          <w:sz w:val="24"/>
        </w:rPr>
        <w:t>。铊评价因子引用《江西赣锋锂业股份有限公司万吨高纯锂盐项目环境影响报告书》地表水监测数据（江西华检检测技术有限公司于</w:t>
      </w:r>
      <w:r>
        <w:rPr>
          <w:sz w:val="24"/>
        </w:rPr>
        <w:t xml:space="preserve"> 2021</w:t>
      </w:r>
      <w:r>
        <w:rPr>
          <w:sz w:val="24"/>
        </w:rPr>
        <w:t>年</w:t>
      </w:r>
      <w:r>
        <w:rPr>
          <w:sz w:val="24"/>
        </w:rPr>
        <w:t xml:space="preserve"> 3</w:t>
      </w:r>
      <w:r>
        <w:rPr>
          <w:sz w:val="24"/>
        </w:rPr>
        <w:t>月监测）。</w:t>
      </w:r>
    </w:p>
    <w:p w:rsidR="00773A81" w:rsidRDefault="00924CD7">
      <w:pPr>
        <w:spacing w:line="360" w:lineRule="auto"/>
        <w:ind w:firstLineChars="200" w:firstLine="480"/>
        <w:rPr>
          <w:sz w:val="24"/>
        </w:rPr>
      </w:pPr>
      <w:r>
        <w:rPr>
          <w:rFonts w:hint="eastAsia"/>
          <w:sz w:val="24"/>
        </w:rPr>
        <w:t>引用项目数据的排放口与本项目的排放口相同，均</w:t>
      </w:r>
      <w:r>
        <w:rPr>
          <w:sz w:val="24"/>
        </w:rPr>
        <w:t>为现有高新区污水处理厂排放口，</w:t>
      </w:r>
      <w:r>
        <w:rPr>
          <w:rFonts w:hint="eastAsia"/>
          <w:sz w:val="24"/>
        </w:rPr>
        <w:t>且数据检测时间与本项目评价时间均为</w:t>
      </w:r>
      <w:r>
        <w:rPr>
          <w:rFonts w:hint="eastAsia"/>
          <w:sz w:val="24"/>
        </w:rPr>
        <w:t>2</w:t>
      </w:r>
      <w:r>
        <w:rPr>
          <w:sz w:val="24"/>
        </w:rPr>
        <w:t>022</w:t>
      </w:r>
      <w:r>
        <w:rPr>
          <w:sz w:val="24"/>
        </w:rPr>
        <w:t>年，</w:t>
      </w:r>
      <w:r>
        <w:rPr>
          <w:rFonts w:hint="eastAsia"/>
          <w:sz w:val="24"/>
        </w:rPr>
        <w:t>在</w:t>
      </w:r>
      <w:r>
        <w:rPr>
          <w:rFonts w:hint="eastAsia"/>
          <w:sz w:val="24"/>
        </w:rPr>
        <w:t>3</w:t>
      </w:r>
      <w:r>
        <w:rPr>
          <w:rFonts w:hint="eastAsia"/>
          <w:sz w:val="24"/>
        </w:rPr>
        <w:t>年以内，因此引用数据有效。</w:t>
      </w:r>
    </w:p>
    <w:p w:rsidR="00773A81" w:rsidRDefault="00924CD7">
      <w:pPr>
        <w:spacing w:line="360" w:lineRule="auto"/>
        <w:ind w:firstLineChars="200" w:firstLine="480"/>
        <w:rPr>
          <w:sz w:val="24"/>
        </w:rPr>
      </w:pPr>
      <w:r>
        <w:rPr>
          <w:sz w:val="24"/>
        </w:rPr>
        <w:t>（</w:t>
      </w:r>
      <w:r>
        <w:rPr>
          <w:rFonts w:hint="eastAsia"/>
          <w:sz w:val="24"/>
        </w:rPr>
        <w:t>1</w:t>
      </w:r>
      <w:r>
        <w:rPr>
          <w:sz w:val="24"/>
        </w:rPr>
        <w:t>）评价方法</w:t>
      </w:r>
    </w:p>
    <w:p w:rsidR="00773A81" w:rsidRDefault="00924CD7">
      <w:pPr>
        <w:widowControl/>
        <w:spacing w:line="360" w:lineRule="auto"/>
        <w:ind w:firstLineChars="200" w:firstLine="480"/>
        <w:jc w:val="left"/>
        <w:rPr>
          <w:kern w:val="0"/>
          <w:sz w:val="24"/>
        </w:rPr>
      </w:pPr>
      <w:r>
        <w:rPr>
          <w:kern w:val="0"/>
          <w:sz w:val="24"/>
        </w:rPr>
        <w:t>统计各断面监测项目的分析结果，对照《地表水环境质量标准》（</w:t>
      </w:r>
      <w:r>
        <w:rPr>
          <w:kern w:val="0"/>
          <w:sz w:val="24"/>
        </w:rPr>
        <w:t>GB3838-2002</w:t>
      </w:r>
      <w:r>
        <w:rPr>
          <w:kern w:val="0"/>
          <w:sz w:val="24"/>
        </w:rPr>
        <w:t>）</w:t>
      </w:r>
      <w:r>
        <w:rPr>
          <w:rFonts w:ascii="宋体" w:hAnsi="宋体" w:cs="宋体" w:hint="eastAsia"/>
          <w:kern w:val="0"/>
          <w:sz w:val="24"/>
        </w:rPr>
        <w:t>Ⅲ</w:t>
      </w:r>
      <w:r>
        <w:rPr>
          <w:kern w:val="0"/>
          <w:sz w:val="24"/>
        </w:rPr>
        <w:t>类标准，采用单因子指数法进行评价。其计算公式如下：</w:t>
      </w:r>
    </w:p>
    <w:p w:rsidR="00773A81" w:rsidRDefault="00924CD7">
      <w:pPr>
        <w:widowControl/>
        <w:spacing w:line="360" w:lineRule="auto"/>
        <w:ind w:firstLineChars="200" w:firstLine="480"/>
        <w:jc w:val="left"/>
        <w:rPr>
          <w:kern w:val="0"/>
          <w:sz w:val="24"/>
        </w:rPr>
      </w:pPr>
      <w:r>
        <w:rPr>
          <w:rFonts w:ascii="宋体" w:hAnsi="宋体" w:cs="宋体" w:hint="eastAsia"/>
          <w:kern w:val="0"/>
          <w:sz w:val="24"/>
        </w:rPr>
        <w:t>①</w:t>
      </w:r>
      <w:r>
        <w:rPr>
          <w:kern w:val="0"/>
          <w:sz w:val="24"/>
        </w:rPr>
        <w:t>单项水质参数的标准指数计算式：</w:t>
      </w:r>
    </w:p>
    <w:p w:rsidR="00773A81" w:rsidRDefault="00924CD7">
      <w:pPr>
        <w:widowControl/>
        <w:spacing w:line="360" w:lineRule="auto"/>
        <w:ind w:firstLineChars="200" w:firstLine="480"/>
        <w:jc w:val="center"/>
        <w:rPr>
          <w:kern w:val="0"/>
          <w:sz w:val="24"/>
        </w:rPr>
      </w:pPr>
      <w:r>
        <w:rPr>
          <w:kern w:val="0"/>
          <w:sz w:val="24"/>
        </w:rPr>
        <w:t>Pi=Ci/Coi</w:t>
      </w:r>
    </w:p>
    <w:p w:rsidR="00773A81" w:rsidRDefault="00924CD7">
      <w:pPr>
        <w:widowControl/>
        <w:spacing w:line="360" w:lineRule="auto"/>
        <w:ind w:firstLineChars="200" w:firstLine="480"/>
        <w:jc w:val="left"/>
        <w:rPr>
          <w:kern w:val="0"/>
          <w:sz w:val="24"/>
        </w:rPr>
      </w:pPr>
      <w:r>
        <w:rPr>
          <w:kern w:val="0"/>
          <w:sz w:val="24"/>
        </w:rPr>
        <w:t>式中：</w:t>
      </w:r>
      <w:r>
        <w:rPr>
          <w:kern w:val="0"/>
          <w:sz w:val="24"/>
        </w:rPr>
        <w:t>Pi——i</w:t>
      </w:r>
      <w:r>
        <w:rPr>
          <w:kern w:val="0"/>
          <w:sz w:val="24"/>
        </w:rPr>
        <w:t>类污染物单因子指数；</w:t>
      </w:r>
    </w:p>
    <w:p w:rsidR="00773A81" w:rsidRDefault="00924CD7">
      <w:pPr>
        <w:widowControl/>
        <w:spacing w:line="360" w:lineRule="auto"/>
        <w:ind w:firstLineChars="200" w:firstLine="480"/>
        <w:jc w:val="left"/>
        <w:rPr>
          <w:kern w:val="0"/>
          <w:sz w:val="24"/>
        </w:rPr>
      </w:pPr>
      <w:r>
        <w:rPr>
          <w:kern w:val="0"/>
          <w:sz w:val="24"/>
        </w:rPr>
        <w:t xml:space="preserve">      Ci——i</w:t>
      </w:r>
      <w:r>
        <w:rPr>
          <w:kern w:val="0"/>
          <w:sz w:val="24"/>
        </w:rPr>
        <w:t>类污染物实测浓度；</w:t>
      </w:r>
    </w:p>
    <w:p w:rsidR="00773A81" w:rsidRDefault="00924CD7">
      <w:pPr>
        <w:widowControl/>
        <w:spacing w:line="360" w:lineRule="auto"/>
        <w:ind w:firstLineChars="200" w:firstLine="480"/>
        <w:jc w:val="left"/>
        <w:rPr>
          <w:kern w:val="0"/>
          <w:sz w:val="24"/>
        </w:rPr>
      </w:pPr>
      <w:r>
        <w:rPr>
          <w:kern w:val="0"/>
          <w:sz w:val="24"/>
        </w:rPr>
        <w:t xml:space="preserve">      Coi——i</w:t>
      </w:r>
      <w:r>
        <w:rPr>
          <w:kern w:val="0"/>
          <w:sz w:val="24"/>
        </w:rPr>
        <w:t>类污染物的评价标准值。</w:t>
      </w:r>
    </w:p>
    <w:p w:rsidR="00773A81" w:rsidRDefault="00924CD7">
      <w:pPr>
        <w:widowControl/>
        <w:spacing w:line="360" w:lineRule="auto"/>
        <w:ind w:firstLineChars="200" w:firstLine="480"/>
        <w:jc w:val="left"/>
        <w:rPr>
          <w:kern w:val="0"/>
          <w:sz w:val="24"/>
        </w:rPr>
      </w:pPr>
      <w:r>
        <w:rPr>
          <w:rFonts w:ascii="宋体" w:hAnsi="宋体" w:cs="宋体" w:hint="eastAsia"/>
          <w:kern w:val="0"/>
          <w:sz w:val="24"/>
        </w:rPr>
        <w:t>②</w:t>
      </w:r>
      <w:r>
        <w:rPr>
          <w:kern w:val="0"/>
          <w:sz w:val="24"/>
        </w:rPr>
        <w:t>pH</w:t>
      </w:r>
      <w:r>
        <w:rPr>
          <w:kern w:val="0"/>
          <w:sz w:val="24"/>
        </w:rPr>
        <w:t>值的标准指数采用下列计算：</w:t>
      </w:r>
    </w:p>
    <w:p w:rsidR="00773A81" w:rsidRDefault="00924CD7">
      <w:pPr>
        <w:widowControl/>
        <w:spacing w:line="360" w:lineRule="auto"/>
        <w:ind w:firstLineChars="200" w:firstLine="480"/>
        <w:jc w:val="left"/>
        <w:rPr>
          <w:kern w:val="0"/>
          <w:sz w:val="24"/>
        </w:rPr>
      </w:pPr>
      <w:r>
        <w:rPr>
          <w:position w:val="-66"/>
          <w:sz w:val="24"/>
        </w:rPr>
        <w:object w:dxaOrig="4635" w:dyaOrig="1695">
          <v:shape id="_x0000_i1026" type="#_x0000_t75" style="width:232.15pt;height:84.65pt" o:ole="">
            <v:imagedata r:id="rId22" o:title=""/>
          </v:shape>
          <o:OLEObject Type="Embed" ProgID="Equation.DSMT4" ShapeID="_x0000_i1026" DrawAspect="Content" ObjectID="_1797665117" r:id="rId23"/>
        </w:object>
      </w:r>
    </w:p>
    <w:p w:rsidR="00773A81" w:rsidRDefault="00924CD7">
      <w:pPr>
        <w:widowControl/>
        <w:spacing w:line="360" w:lineRule="auto"/>
        <w:ind w:firstLineChars="200" w:firstLine="480"/>
        <w:jc w:val="left"/>
        <w:rPr>
          <w:kern w:val="0"/>
          <w:sz w:val="24"/>
        </w:rPr>
      </w:pPr>
      <w:r>
        <w:rPr>
          <w:kern w:val="0"/>
          <w:sz w:val="24"/>
        </w:rPr>
        <w:t>式中：</w:t>
      </w:r>
      <w:r>
        <w:rPr>
          <w:kern w:val="0"/>
          <w:sz w:val="24"/>
        </w:rPr>
        <w:t>PpH——pH</w:t>
      </w:r>
      <w:r>
        <w:rPr>
          <w:kern w:val="0"/>
          <w:sz w:val="24"/>
        </w:rPr>
        <w:t>值的标准指数；</w:t>
      </w:r>
    </w:p>
    <w:p w:rsidR="00773A81" w:rsidRDefault="00924CD7">
      <w:pPr>
        <w:widowControl/>
        <w:spacing w:line="360" w:lineRule="auto"/>
        <w:ind w:firstLineChars="200" w:firstLine="480"/>
        <w:jc w:val="left"/>
        <w:rPr>
          <w:kern w:val="0"/>
          <w:sz w:val="24"/>
        </w:rPr>
      </w:pPr>
      <w:r>
        <w:rPr>
          <w:kern w:val="0"/>
          <w:sz w:val="24"/>
        </w:rPr>
        <w:t>pHj——</w:t>
      </w:r>
      <w:r>
        <w:rPr>
          <w:kern w:val="0"/>
          <w:sz w:val="24"/>
        </w:rPr>
        <w:t>地面水中</w:t>
      </w:r>
      <w:r>
        <w:rPr>
          <w:kern w:val="0"/>
          <w:sz w:val="24"/>
        </w:rPr>
        <w:t>pH</w:t>
      </w:r>
      <w:r>
        <w:rPr>
          <w:kern w:val="0"/>
          <w:sz w:val="24"/>
        </w:rPr>
        <w:t>值的监测值；</w:t>
      </w:r>
    </w:p>
    <w:p w:rsidR="00773A81" w:rsidRDefault="00924CD7">
      <w:pPr>
        <w:widowControl/>
        <w:spacing w:line="360" w:lineRule="auto"/>
        <w:ind w:firstLineChars="200" w:firstLine="480"/>
        <w:jc w:val="left"/>
        <w:rPr>
          <w:kern w:val="0"/>
          <w:sz w:val="24"/>
        </w:rPr>
      </w:pPr>
      <w:r>
        <w:rPr>
          <w:kern w:val="0"/>
          <w:sz w:val="24"/>
        </w:rPr>
        <w:t>pHmd——</w:t>
      </w:r>
      <w:r>
        <w:rPr>
          <w:kern w:val="0"/>
          <w:sz w:val="24"/>
        </w:rPr>
        <w:t>地面水评价标准中规定的</w:t>
      </w:r>
      <w:r>
        <w:rPr>
          <w:kern w:val="0"/>
          <w:sz w:val="24"/>
        </w:rPr>
        <w:t>pH</w:t>
      </w:r>
      <w:r>
        <w:rPr>
          <w:kern w:val="0"/>
          <w:sz w:val="24"/>
        </w:rPr>
        <w:t>下限；</w:t>
      </w:r>
    </w:p>
    <w:p w:rsidR="00773A81" w:rsidRDefault="00924CD7">
      <w:pPr>
        <w:widowControl/>
        <w:spacing w:line="360" w:lineRule="auto"/>
        <w:ind w:firstLineChars="200" w:firstLine="480"/>
        <w:jc w:val="left"/>
        <w:rPr>
          <w:kern w:val="0"/>
          <w:sz w:val="24"/>
        </w:rPr>
      </w:pPr>
      <w:r>
        <w:rPr>
          <w:kern w:val="0"/>
          <w:sz w:val="24"/>
        </w:rPr>
        <w:t>pHmu——</w:t>
      </w:r>
      <w:r>
        <w:rPr>
          <w:kern w:val="0"/>
          <w:sz w:val="24"/>
        </w:rPr>
        <w:t>地面水评价标准中规定的</w:t>
      </w:r>
      <w:r>
        <w:rPr>
          <w:kern w:val="0"/>
          <w:sz w:val="24"/>
        </w:rPr>
        <w:t>pH</w:t>
      </w:r>
      <w:r>
        <w:rPr>
          <w:kern w:val="0"/>
          <w:sz w:val="24"/>
        </w:rPr>
        <w:t>上限。</w:t>
      </w:r>
    </w:p>
    <w:p w:rsidR="00773A81" w:rsidRDefault="00924CD7">
      <w:pPr>
        <w:widowControl/>
        <w:spacing w:line="360" w:lineRule="auto"/>
        <w:ind w:firstLineChars="200" w:firstLine="480"/>
        <w:jc w:val="left"/>
        <w:rPr>
          <w:kern w:val="0"/>
          <w:sz w:val="24"/>
        </w:rPr>
      </w:pPr>
      <w:r>
        <w:rPr>
          <w:rFonts w:hint="eastAsia"/>
          <w:kern w:val="0"/>
          <w:sz w:val="24"/>
        </w:rPr>
        <w:t>③溶解氧的</w:t>
      </w:r>
      <w:r>
        <w:rPr>
          <w:kern w:val="0"/>
          <w:sz w:val="24"/>
        </w:rPr>
        <w:t>标准指数采用下列计算：</w:t>
      </w:r>
    </w:p>
    <w:p w:rsidR="00773A81" w:rsidRDefault="00924CD7">
      <w:pPr>
        <w:widowControl/>
        <w:spacing w:line="360" w:lineRule="auto"/>
        <w:ind w:firstLineChars="200" w:firstLine="420"/>
        <w:jc w:val="left"/>
        <w:rPr>
          <w:kern w:val="0"/>
          <w:sz w:val="24"/>
        </w:rPr>
      </w:pPr>
      <w:r>
        <w:rPr>
          <w:noProof/>
        </w:rPr>
        <w:drawing>
          <wp:inline distT="0" distB="0" distL="0" distR="0">
            <wp:extent cx="2976880" cy="975995"/>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r:embed="rId24"/>
                    <a:stretch>
                      <a:fillRect/>
                    </a:stretch>
                  </pic:blipFill>
                  <pic:spPr>
                    <a:xfrm>
                      <a:off x="0" y="0"/>
                      <a:ext cx="3004953" cy="985625"/>
                    </a:xfrm>
                    <a:prstGeom prst="rect">
                      <a:avLst/>
                    </a:prstGeom>
                  </pic:spPr>
                </pic:pic>
              </a:graphicData>
            </a:graphic>
          </wp:inline>
        </w:drawing>
      </w:r>
    </w:p>
    <w:p w:rsidR="00773A81" w:rsidRDefault="00924CD7">
      <w:pPr>
        <w:widowControl/>
        <w:spacing w:line="360" w:lineRule="auto"/>
        <w:ind w:firstLineChars="200" w:firstLine="480"/>
        <w:jc w:val="left"/>
        <w:rPr>
          <w:kern w:val="0"/>
          <w:sz w:val="24"/>
        </w:rPr>
      </w:pPr>
      <w:r>
        <w:rPr>
          <w:rFonts w:hint="eastAsia"/>
          <w:kern w:val="0"/>
          <w:sz w:val="24"/>
        </w:rPr>
        <w:t>式中：</w:t>
      </w:r>
      <w:r>
        <w:rPr>
          <w:rFonts w:hint="eastAsia"/>
          <w:kern w:val="0"/>
          <w:sz w:val="24"/>
        </w:rPr>
        <w:t xml:space="preserve"> S</w:t>
      </w:r>
      <w:r>
        <w:rPr>
          <w:rFonts w:hint="eastAsia"/>
          <w:kern w:val="0"/>
          <w:sz w:val="24"/>
          <w:vertAlign w:val="subscript"/>
        </w:rPr>
        <w:t xml:space="preserve"> DO</w:t>
      </w:r>
      <w:r>
        <w:rPr>
          <w:rFonts w:hint="eastAsia"/>
          <w:kern w:val="0"/>
          <w:sz w:val="24"/>
          <w:vertAlign w:val="subscript"/>
        </w:rPr>
        <w:t>，</w:t>
      </w:r>
      <w:r>
        <w:rPr>
          <w:rFonts w:hint="eastAsia"/>
          <w:kern w:val="0"/>
          <w:sz w:val="24"/>
          <w:vertAlign w:val="subscript"/>
        </w:rPr>
        <w:t>j</w:t>
      </w:r>
      <w:r>
        <w:rPr>
          <w:rFonts w:hint="eastAsia"/>
          <w:kern w:val="0"/>
          <w:sz w:val="24"/>
        </w:rPr>
        <w:t xml:space="preserve"> </w:t>
      </w:r>
      <w:r>
        <w:rPr>
          <w:rFonts w:hint="eastAsia"/>
          <w:kern w:val="0"/>
          <w:sz w:val="24"/>
        </w:rPr>
        <w:t>——溶解氧的标准指数，大于</w:t>
      </w:r>
      <w:r>
        <w:rPr>
          <w:rFonts w:hint="eastAsia"/>
          <w:kern w:val="0"/>
          <w:sz w:val="24"/>
        </w:rPr>
        <w:t xml:space="preserve">1 </w:t>
      </w:r>
      <w:r>
        <w:rPr>
          <w:rFonts w:hint="eastAsia"/>
          <w:kern w:val="0"/>
          <w:sz w:val="24"/>
        </w:rPr>
        <w:t>表明该水质因子超标；</w:t>
      </w:r>
    </w:p>
    <w:p w:rsidR="00773A81" w:rsidRDefault="00924CD7">
      <w:pPr>
        <w:widowControl/>
        <w:spacing w:line="360" w:lineRule="auto"/>
        <w:ind w:firstLineChars="200" w:firstLine="480"/>
        <w:jc w:val="left"/>
        <w:rPr>
          <w:kern w:val="0"/>
          <w:sz w:val="24"/>
        </w:rPr>
      </w:pPr>
      <w:r>
        <w:rPr>
          <w:rFonts w:hint="eastAsia"/>
          <w:kern w:val="0"/>
          <w:sz w:val="24"/>
        </w:rPr>
        <w:t>DO</w:t>
      </w:r>
      <w:r>
        <w:rPr>
          <w:rFonts w:hint="eastAsia"/>
          <w:kern w:val="0"/>
          <w:sz w:val="24"/>
          <w:vertAlign w:val="subscript"/>
        </w:rPr>
        <w:t xml:space="preserve"> j</w:t>
      </w:r>
      <w:r>
        <w:rPr>
          <w:rFonts w:hint="eastAsia"/>
          <w:kern w:val="0"/>
          <w:sz w:val="24"/>
        </w:rPr>
        <w:t xml:space="preserve"> </w:t>
      </w:r>
      <w:r>
        <w:rPr>
          <w:rFonts w:hint="eastAsia"/>
          <w:kern w:val="0"/>
          <w:sz w:val="24"/>
        </w:rPr>
        <w:t>——溶解氧在</w:t>
      </w:r>
      <w:r>
        <w:rPr>
          <w:rFonts w:hint="eastAsia"/>
          <w:kern w:val="0"/>
          <w:sz w:val="24"/>
        </w:rPr>
        <w:t xml:space="preserve">j </w:t>
      </w:r>
      <w:r>
        <w:rPr>
          <w:rFonts w:hint="eastAsia"/>
          <w:kern w:val="0"/>
          <w:sz w:val="24"/>
        </w:rPr>
        <w:t>点的实测统计代表值，</w:t>
      </w:r>
      <w:r>
        <w:rPr>
          <w:rFonts w:hint="eastAsia"/>
          <w:kern w:val="0"/>
          <w:sz w:val="24"/>
        </w:rPr>
        <w:t>mg/L</w:t>
      </w:r>
      <w:r>
        <w:rPr>
          <w:rFonts w:hint="eastAsia"/>
          <w:kern w:val="0"/>
          <w:sz w:val="24"/>
        </w:rPr>
        <w:t>；</w:t>
      </w:r>
    </w:p>
    <w:p w:rsidR="00773A81" w:rsidRDefault="00924CD7">
      <w:pPr>
        <w:widowControl/>
        <w:spacing w:line="360" w:lineRule="auto"/>
        <w:ind w:firstLineChars="200" w:firstLine="480"/>
        <w:jc w:val="left"/>
        <w:rPr>
          <w:kern w:val="0"/>
          <w:sz w:val="24"/>
        </w:rPr>
      </w:pPr>
      <w:r>
        <w:rPr>
          <w:rFonts w:hint="eastAsia"/>
          <w:kern w:val="0"/>
          <w:sz w:val="24"/>
        </w:rPr>
        <w:t xml:space="preserve">DOs </w:t>
      </w:r>
      <w:r>
        <w:rPr>
          <w:rFonts w:hint="eastAsia"/>
          <w:kern w:val="0"/>
          <w:sz w:val="24"/>
        </w:rPr>
        <w:t>——溶解氧的水质评价标准限值，</w:t>
      </w:r>
      <w:r>
        <w:rPr>
          <w:rFonts w:hint="eastAsia"/>
          <w:kern w:val="0"/>
          <w:sz w:val="24"/>
        </w:rPr>
        <w:t>mg/L</w:t>
      </w:r>
      <w:r>
        <w:rPr>
          <w:rFonts w:hint="eastAsia"/>
          <w:kern w:val="0"/>
          <w:sz w:val="24"/>
        </w:rPr>
        <w:t>；</w:t>
      </w:r>
    </w:p>
    <w:p w:rsidR="00773A81" w:rsidRDefault="00924CD7">
      <w:pPr>
        <w:widowControl/>
        <w:spacing w:line="360" w:lineRule="auto"/>
        <w:ind w:firstLineChars="200" w:firstLine="480"/>
        <w:jc w:val="left"/>
        <w:rPr>
          <w:kern w:val="0"/>
          <w:sz w:val="24"/>
        </w:rPr>
      </w:pPr>
      <w:r>
        <w:rPr>
          <w:rFonts w:hint="eastAsia"/>
          <w:kern w:val="0"/>
          <w:sz w:val="24"/>
        </w:rPr>
        <w:t>DO</w:t>
      </w:r>
      <w:r>
        <w:rPr>
          <w:rFonts w:hint="eastAsia"/>
          <w:kern w:val="0"/>
          <w:sz w:val="24"/>
          <w:vertAlign w:val="subscript"/>
        </w:rPr>
        <w:t>f</w:t>
      </w:r>
      <w:r>
        <w:rPr>
          <w:rFonts w:hint="eastAsia"/>
          <w:kern w:val="0"/>
          <w:sz w:val="24"/>
        </w:rPr>
        <w:t xml:space="preserve"> </w:t>
      </w:r>
      <w:r>
        <w:rPr>
          <w:rFonts w:hint="eastAsia"/>
          <w:kern w:val="0"/>
          <w:sz w:val="24"/>
        </w:rPr>
        <w:t>——饱和溶解氧浓度，</w:t>
      </w:r>
      <w:r>
        <w:rPr>
          <w:rFonts w:hint="eastAsia"/>
          <w:kern w:val="0"/>
          <w:sz w:val="24"/>
        </w:rPr>
        <w:t>mg/L</w:t>
      </w:r>
      <w:r>
        <w:rPr>
          <w:rFonts w:hint="eastAsia"/>
          <w:kern w:val="0"/>
          <w:sz w:val="24"/>
        </w:rPr>
        <w:t>，对于河流，</w:t>
      </w:r>
      <w:r>
        <w:rPr>
          <w:rFonts w:hint="eastAsia"/>
          <w:kern w:val="0"/>
          <w:sz w:val="24"/>
        </w:rPr>
        <w:t xml:space="preserve"> DO</w:t>
      </w:r>
      <w:r>
        <w:rPr>
          <w:rFonts w:hint="eastAsia"/>
          <w:kern w:val="0"/>
          <w:sz w:val="24"/>
          <w:vertAlign w:val="subscript"/>
        </w:rPr>
        <w:t>f</w:t>
      </w:r>
      <w:r>
        <w:rPr>
          <w:rFonts w:hint="eastAsia"/>
          <w:kern w:val="0"/>
          <w:sz w:val="24"/>
        </w:rPr>
        <w:t xml:space="preserve"> =</w:t>
      </w:r>
      <w:r>
        <w:rPr>
          <w:kern w:val="0"/>
          <w:sz w:val="24"/>
        </w:rPr>
        <w:t>468</w:t>
      </w:r>
      <w:r>
        <w:rPr>
          <w:rFonts w:hint="eastAsia"/>
          <w:kern w:val="0"/>
          <w:sz w:val="24"/>
        </w:rPr>
        <w:t xml:space="preserve">/ ( </w:t>
      </w:r>
      <w:r>
        <w:rPr>
          <w:kern w:val="0"/>
          <w:sz w:val="24"/>
        </w:rPr>
        <w:t>31.6+</w:t>
      </w:r>
      <w:r>
        <w:rPr>
          <w:rFonts w:hint="eastAsia"/>
          <w:kern w:val="0"/>
          <w:sz w:val="24"/>
        </w:rPr>
        <w:t xml:space="preserve">T) </w:t>
      </w:r>
      <w:r>
        <w:rPr>
          <w:rFonts w:hint="eastAsia"/>
          <w:kern w:val="0"/>
          <w:sz w:val="24"/>
        </w:rPr>
        <w:t>；对于盐度比较高的湖泊、水库及入海河口、近岸海域，</w:t>
      </w:r>
      <w:r>
        <w:rPr>
          <w:rFonts w:hint="eastAsia"/>
          <w:kern w:val="0"/>
          <w:sz w:val="24"/>
        </w:rPr>
        <w:t>DO</w:t>
      </w:r>
      <w:r>
        <w:rPr>
          <w:rFonts w:hint="eastAsia"/>
          <w:kern w:val="0"/>
          <w:sz w:val="24"/>
          <w:vertAlign w:val="subscript"/>
        </w:rPr>
        <w:t>f</w:t>
      </w:r>
      <w:r>
        <w:rPr>
          <w:kern w:val="0"/>
          <w:sz w:val="24"/>
        </w:rPr>
        <w:t xml:space="preserve"> = (491− 2.65S)/(33.5+T) </w:t>
      </w:r>
      <w:r>
        <w:rPr>
          <w:rFonts w:hint="eastAsia"/>
          <w:kern w:val="0"/>
          <w:sz w:val="24"/>
        </w:rPr>
        <w:t>；</w:t>
      </w:r>
    </w:p>
    <w:p w:rsidR="00773A81" w:rsidRDefault="00924CD7">
      <w:pPr>
        <w:widowControl/>
        <w:spacing w:line="360" w:lineRule="auto"/>
        <w:ind w:firstLineChars="200" w:firstLine="480"/>
        <w:jc w:val="left"/>
        <w:rPr>
          <w:kern w:val="0"/>
          <w:sz w:val="24"/>
        </w:rPr>
      </w:pPr>
      <w:r>
        <w:rPr>
          <w:rFonts w:hint="eastAsia"/>
          <w:kern w:val="0"/>
          <w:sz w:val="24"/>
        </w:rPr>
        <w:t xml:space="preserve">S </w:t>
      </w:r>
      <w:r>
        <w:rPr>
          <w:rFonts w:hint="eastAsia"/>
          <w:kern w:val="0"/>
          <w:sz w:val="24"/>
        </w:rPr>
        <w:t>——实用盐度符号，量纲为</w:t>
      </w:r>
      <w:r>
        <w:rPr>
          <w:rFonts w:hint="eastAsia"/>
          <w:kern w:val="0"/>
          <w:sz w:val="24"/>
        </w:rPr>
        <w:t>1</w:t>
      </w:r>
      <w:r>
        <w:rPr>
          <w:rFonts w:hint="eastAsia"/>
          <w:kern w:val="0"/>
          <w:sz w:val="24"/>
        </w:rPr>
        <w:t>；</w:t>
      </w:r>
    </w:p>
    <w:p w:rsidR="00773A81" w:rsidRDefault="00924CD7">
      <w:pPr>
        <w:widowControl/>
        <w:spacing w:line="360" w:lineRule="auto"/>
        <w:ind w:firstLineChars="200" w:firstLine="480"/>
        <w:jc w:val="left"/>
        <w:rPr>
          <w:kern w:val="0"/>
          <w:sz w:val="24"/>
        </w:rPr>
      </w:pPr>
      <w:r>
        <w:rPr>
          <w:rFonts w:hint="eastAsia"/>
          <w:kern w:val="0"/>
          <w:sz w:val="24"/>
        </w:rPr>
        <w:t xml:space="preserve">T </w:t>
      </w:r>
      <w:r>
        <w:rPr>
          <w:rFonts w:hint="eastAsia"/>
          <w:kern w:val="0"/>
          <w:sz w:val="24"/>
        </w:rPr>
        <w:t>——水温，℃。</w:t>
      </w:r>
    </w:p>
    <w:p w:rsidR="00773A81" w:rsidRDefault="00924CD7">
      <w:pPr>
        <w:pStyle w:val="Char2CharCharCharCharCharCharCharCharCharCharCharChar"/>
        <w:spacing w:line="360" w:lineRule="auto"/>
        <w:ind w:firstLineChars="200" w:firstLine="480"/>
        <w:rPr>
          <w:sz w:val="24"/>
        </w:rPr>
      </w:pPr>
      <w:r>
        <w:rPr>
          <w:sz w:val="24"/>
        </w:rPr>
        <w:t>（</w:t>
      </w:r>
      <w:r>
        <w:rPr>
          <w:sz w:val="24"/>
        </w:rPr>
        <w:t>2</w:t>
      </w:r>
      <w:r>
        <w:rPr>
          <w:sz w:val="24"/>
        </w:rPr>
        <w:t>）监测统计及评价结果</w:t>
      </w:r>
    </w:p>
    <w:p w:rsidR="00773A81" w:rsidRDefault="00924CD7">
      <w:pPr>
        <w:spacing w:line="360" w:lineRule="auto"/>
        <w:jc w:val="center"/>
        <w:rPr>
          <w:b/>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5.4</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6</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hint="eastAsia"/>
          <w:b/>
          <w:sz w:val="24"/>
        </w:rPr>
        <w:t>监测断面一览表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4"/>
        <w:gridCol w:w="4880"/>
        <w:gridCol w:w="2316"/>
      </w:tblGrid>
      <w:tr w:rsidR="00773A81">
        <w:trPr>
          <w:cantSplit/>
          <w:trHeight w:val="340"/>
        </w:trPr>
        <w:tc>
          <w:tcPr>
            <w:tcW w:w="1029" w:type="pct"/>
            <w:vAlign w:val="center"/>
          </w:tcPr>
          <w:p w:rsidR="00773A81" w:rsidRDefault="00924CD7">
            <w:pPr>
              <w:autoSpaceDE w:val="0"/>
              <w:autoSpaceDN w:val="0"/>
              <w:adjustRightInd w:val="0"/>
              <w:spacing w:line="360" w:lineRule="auto"/>
              <w:ind w:firstLineChars="200" w:firstLine="422"/>
              <w:jc w:val="center"/>
              <w:textAlignment w:val="baseline"/>
              <w:rPr>
                <w:b/>
                <w:kern w:val="0"/>
                <w:szCs w:val="21"/>
              </w:rPr>
            </w:pPr>
            <w:r>
              <w:rPr>
                <w:rFonts w:hint="eastAsia"/>
                <w:b/>
                <w:kern w:val="0"/>
                <w:szCs w:val="21"/>
              </w:rPr>
              <w:t>监测</w:t>
            </w:r>
            <w:r>
              <w:rPr>
                <w:b/>
                <w:kern w:val="0"/>
                <w:szCs w:val="21"/>
              </w:rPr>
              <w:t>点位</w:t>
            </w:r>
          </w:p>
        </w:tc>
        <w:tc>
          <w:tcPr>
            <w:tcW w:w="2693" w:type="pct"/>
            <w:vAlign w:val="center"/>
          </w:tcPr>
          <w:p w:rsidR="00773A81" w:rsidRDefault="00924CD7">
            <w:pPr>
              <w:autoSpaceDE w:val="0"/>
              <w:autoSpaceDN w:val="0"/>
              <w:adjustRightInd w:val="0"/>
              <w:spacing w:line="360" w:lineRule="auto"/>
              <w:ind w:firstLineChars="200" w:firstLine="422"/>
              <w:jc w:val="center"/>
              <w:textAlignment w:val="baseline"/>
              <w:rPr>
                <w:b/>
                <w:kern w:val="0"/>
                <w:szCs w:val="21"/>
              </w:rPr>
            </w:pPr>
            <w:r>
              <w:rPr>
                <w:b/>
                <w:kern w:val="0"/>
                <w:szCs w:val="21"/>
              </w:rPr>
              <w:t>断面位置</w:t>
            </w:r>
          </w:p>
        </w:tc>
        <w:tc>
          <w:tcPr>
            <w:tcW w:w="1278" w:type="pct"/>
            <w:vAlign w:val="center"/>
          </w:tcPr>
          <w:p w:rsidR="00773A81" w:rsidRDefault="00924CD7">
            <w:pPr>
              <w:autoSpaceDE w:val="0"/>
              <w:autoSpaceDN w:val="0"/>
              <w:adjustRightInd w:val="0"/>
              <w:spacing w:line="360" w:lineRule="auto"/>
              <w:ind w:firstLineChars="200" w:firstLine="422"/>
              <w:jc w:val="center"/>
              <w:textAlignment w:val="baseline"/>
              <w:rPr>
                <w:b/>
                <w:kern w:val="0"/>
                <w:szCs w:val="21"/>
              </w:rPr>
            </w:pPr>
            <w:r>
              <w:rPr>
                <w:b/>
                <w:kern w:val="0"/>
                <w:szCs w:val="21"/>
              </w:rPr>
              <w:t>设置性质</w:t>
            </w:r>
          </w:p>
        </w:tc>
      </w:tr>
      <w:tr w:rsidR="00773A81">
        <w:trPr>
          <w:cantSplit/>
          <w:trHeight w:val="340"/>
        </w:trPr>
        <w:tc>
          <w:tcPr>
            <w:tcW w:w="1029" w:type="pct"/>
            <w:vAlign w:val="center"/>
          </w:tcPr>
          <w:p w:rsidR="00773A81" w:rsidRDefault="00924CD7">
            <w:pPr>
              <w:autoSpaceDE w:val="0"/>
              <w:autoSpaceDN w:val="0"/>
              <w:adjustRightInd w:val="0"/>
              <w:spacing w:line="360" w:lineRule="auto"/>
              <w:jc w:val="center"/>
              <w:textAlignment w:val="baseline"/>
              <w:rPr>
                <w:kern w:val="0"/>
                <w:szCs w:val="21"/>
              </w:rPr>
            </w:pPr>
            <w:r>
              <w:rPr>
                <w:kern w:val="0"/>
                <w:szCs w:val="21"/>
              </w:rPr>
              <w:t>SW5</w:t>
            </w:r>
          </w:p>
        </w:tc>
        <w:tc>
          <w:tcPr>
            <w:tcW w:w="2693" w:type="pct"/>
            <w:vAlign w:val="center"/>
          </w:tcPr>
          <w:p w:rsidR="00773A81" w:rsidRDefault="00924CD7">
            <w:pPr>
              <w:autoSpaceDE w:val="0"/>
              <w:autoSpaceDN w:val="0"/>
              <w:adjustRightInd w:val="0"/>
              <w:spacing w:line="360" w:lineRule="auto"/>
              <w:ind w:firstLineChars="200" w:firstLine="420"/>
              <w:jc w:val="center"/>
              <w:textAlignment w:val="baseline"/>
              <w:rPr>
                <w:kern w:val="0"/>
                <w:szCs w:val="21"/>
              </w:rPr>
            </w:pPr>
            <w:r>
              <w:rPr>
                <w:rFonts w:hint="eastAsia"/>
                <w:kern w:val="0"/>
                <w:szCs w:val="21"/>
              </w:rPr>
              <w:t>高新区污水处理厂排放入袁河口上游</w:t>
            </w:r>
            <w:r>
              <w:rPr>
                <w:rFonts w:hint="eastAsia"/>
                <w:kern w:val="0"/>
                <w:szCs w:val="21"/>
              </w:rPr>
              <w:t>5</w:t>
            </w:r>
            <w:r>
              <w:rPr>
                <w:kern w:val="0"/>
                <w:szCs w:val="21"/>
              </w:rPr>
              <w:t>00m</w:t>
            </w:r>
          </w:p>
        </w:tc>
        <w:tc>
          <w:tcPr>
            <w:tcW w:w="1278" w:type="pct"/>
            <w:vAlign w:val="center"/>
          </w:tcPr>
          <w:p w:rsidR="00773A81" w:rsidRDefault="00924CD7">
            <w:pPr>
              <w:autoSpaceDE w:val="0"/>
              <w:autoSpaceDN w:val="0"/>
              <w:adjustRightInd w:val="0"/>
              <w:spacing w:line="360" w:lineRule="auto"/>
              <w:ind w:firstLineChars="200" w:firstLine="420"/>
              <w:jc w:val="center"/>
              <w:textAlignment w:val="baseline"/>
              <w:rPr>
                <w:kern w:val="0"/>
                <w:szCs w:val="21"/>
              </w:rPr>
            </w:pPr>
            <w:r>
              <w:rPr>
                <w:rFonts w:hint="eastAsia"/>
                <w:kern w:val="0"/>
                <w:szCs w:val="21"/>
              </w:rPr>
              <w:t>参考</w:t>
            </w:r>
            <w:r>
              <w:rPr>
                <w:kern w:val="0"/>
                <w:szCs w:val="21"/>
              </w:rPr>
              <w:t>点位</w:t>
            </w:r>
          </w:p>
        </w:tc>
      </w:tr>
      <w:tr w:rsidR="00773A81">
        <w:trPr>
          <w:cantSplit/>
          <w:trHeight w:val="340"/>
        </w:trPr>
        <w:tc>
          <w:tcPr>
            <w:tcW w:w="1029" w:type="pct"/>
            <w:vAlign w:val="center"/>
          </w:tcPr>
          <w:p w:rsidR="00773A81" w:rsidRDefault="00924CD7">
            <w:pPr>
              <w:autoSpaceDE w:val="0"/>
              <w:autoSpaceDN w:val="0"/>
              <w:adjustRightInd w:val="0"/>
              <w:spacing w:line="360" w:lineRule="auto"/>
              <w:jc w:val="center"/>
              <w:textAlignment w:val="baseline"/>
              <w:rPr>
                <w:kern w:val="0"/>
                <w:szCs w:val="21"/>
              </w:rPr>
            </w:pPr>
            <w:r>
              <w:rPr>
                <w:kern w:val="0"/>
                <w:szCs w:val="21"/>
              </w:rPr>
              <w:t>SW6</w:t>
            </w:r>
          </w:p>
        </w:tc>
        <w:tc>
          <w:tcPr>
            <w:tcW w:w="2693" w:type="pct"/>
            <w:vAlign w:val="center"/>
          </w:tcPr>
          <w:p w:rsidR="00773A81" w:rsidRDefault="00924CD7">
            <w:pPr>
              <w:autoSpaceDE w:val="0"/>
              <w:autoSpaceDN w:val="0"/>
              <w:adjustRightInd w:val="0"/>
              <w:spacing w:line="360" w:lineRule="auto"/>
              <w:ind w:firstLineChars="200" w:firstLine="420"/>
              <w:jc w:val="center"/>
              <w:textAlignment w:val="baseline"/>
              <w:rPr>
                <w:kern w:val="0"/>
                <w:szCs w:val="21"/>
              </w:rPr>
            </w:pPr>
            <w:r>
              <w:rPr>
                <w:rFonts w:hint="eastAsia"/>
                <w:kern w:val="0"/>
                <w:szCs w:val="21"/>
              </w:rPr>
              <w:t>高新区污水处理厂排放入袁河口下游</w:t>
            </w:r>
            <w:r>
              <w:rPr>
                <w:kern w:val="0"/>
                <w:szCs w:val="21"/>
              </w:rPr>
              <w:t>1000m</w:t>
            </w:r>
          </w:p>
        </w:tc>
        <w:tc>
          <w:tcPr>
            <w:tcW w:w="1278" w:type="pct"/>
            <w:vAlign w:val="center"/>
          </w:tcPr>
          <w:p w:rsidR="00773A81" w:rsidRDefault="00924CD7">
            <w:pPr>
              <w:autoSpaceDE w:val="0"/>
              <w:autoSpaceDN w:val="0"/>
              <w:adjustRightInd w:val="0"/>
              <w:spacing w:line="360" w:lineRule="auto"/>
              <w:ind w:firstLineChars="200" w:firstLine="420"/>
              <w:jc w:val="center"/>
              <w:textAlignment w:val="baseline"/>
              <w:rPr>
                <w:kern w:val="0"/>
                <w:szCs w:val="21"/>
              </w:rPr>
            </w:pPr>
            <w:r>
              <w:rPr>
                <w:rFonts w:hint="eastAsia"/>
                <w:kern w:val="0"/>
                <w:szCs w:val="21"/>
              </w:rPr>
              <w:t>扩散点位</w:t>
            </w:r>
          </w:p>
        </w:tc>
      </w:tr>
      <w:tr w:rsidR="00773A81">
        <w:trPr>
          <w:cantSplit/>
          <w:trHeight w:val="340"/>
        </w:trPr>
        <w:tc>
          <w:tcPr>
            <w:tcW w:w="1029" w:type="pct"/>
            <w:vAlign w:val="center"/>
          </w:tcPr>
          <w:p w:rsidR="00773A81" w:rsidRDefault="00924CD7">
            <w:pPr>
              <w:autoSpaceDE w:val="0"/>
              <w:autoSpaceDN w:val="0"/>
              <w:adjustRightInd w:val="0"/>
              <w:spacing w:line="360" w:lineRule="auto"/>
              <w:jc w:val="center"/>
              <w:textAlignment w:val="baseline"/>
              <w:rPr>
                <w:kern w:val="0"/>
                <w:szCs w:val="21"/>
              </w:rPr>
            </w:pPr>
            <w:r>
              <w:rPr>
                <w:kern w:val="0"/>
                <w:szCs w:val="21"/>
              </w:rPr>
              <w:t>SW7</w:t>
            </w:r>
          </w:p>
        </w:tc>
        <w:tc>
          <w:tcPr>
            <w:tcW w:w="2693" w:type="pct"/>
            <w:vAlign w:val="center"/>
          </w:tcPr>
          <w:p w:rsidR="00773A81" w:rsidRDefault="00924CD7">
            <w:pPr>
              <w:autoSpaceDE w:val="0"/>
              <w:autoSpaceDN w:val="0"/>
              <w:adjustRightInd w:val="0"/>
              <w:spacing w:line="360" w:lineRule="auto"/>
              <w:ind w:firstLineChars="200" w:firstLine="420"/>
              <w:jc w:val="center"/>
              <w:textAlignment w:val="baseline"/>
              <w:rPr>
                <w:kern w:val="0"/>
                <w:szCs w:val="21"/>
              </w:rPr>
            </w:pPr>
            <w:r>
              <w:rPr>
                <w:rFonts w:hint="eastAsia"/>
                <w:kern w:val="0"/>
                <w:szCs w:val="21"/>
              </w:rPr>
              <w:t>高新区污水处理厂排放入袁河口下游</w:t>
            </w:r>
            <w:r>
              <w:rPr>
                <w:kern w:val="0"/>
                <w:szCs w:val="21"/>
              </w:rPr>
              <w:t>3000m</w:t>
            </w:r>
          </w:p>
        </w:tc>
        <w:tc>
          <w:tcPr>
            <w:tcW w:w="1278" w:type="pct"/>
            <w:vAlign w:val="center"/>
          </w:tcPr>
          <w:p w:rsidR="00773A81" w:rsidRDefault="00924CD7">
            <w:pPr>
              <w:autoSpaceDE w:val="0"/>
              <w:autoSpaceDN w:val="0"/>
              <w:adjustRightInd w:val="0"/>
              <w:spacing w:line="360" w:lineRule="auto"/>
              <w:ind w:firstLineChars="200" w:firstLine="420"/>
              <w:jc w:val="center"/>
              <w:textAlignment w:val="baseline"/>
              <w:rPr>
                <w:kern w:val="0"/>
                <w:szCs w:val="21"/>
              </w:rPr>
            </w:pPr>
            <w:r>
              <w:rPr>
                <w:rFonts w:hint="eastAsia"/>
                <w:kern w:val="0"/>
                <w:szCs w:val="21"/>
              </w:rPr>
              <w:t>扩散点位</w:t>
            </w:r>
          </w:p>
        </w:tc>
      </w:tr>
      <w:tr w:rsidR="00773A81">
        <w:trPr>
          <w:cantSplit/>
          <w:trHeight w:val="340"/>
        </w:trPr>
        <w:tc>
          <w:tcPr>
            <w:tcW w:w="1029" w:type="pct"/>
            <w:vAlign w:val="center"/>
          </w:tcPr>
          <w:p w:rsidR="00773A81" w:rsidRDefault="00924CD7">
            <w:pPr>
              <w:autoSpaceDE w:val="0"/>
              <w:autoSpaceDN w:val="0"/>
              <w:adjustRightInd w:val="0"/>
              <w:spacing w:line="360" w:lineRule="auto"/>
              <w:jc w:val="center"/>
              <w:textAlignment w:val="baseline"/>
              <w:rPr>
                <w:kern w:val="0"/>
                <w:szCs w:val="21"/>
              </w:rPr>
            </w:pPr>
            <w:r>
              <w:rPr>
                <w:kern w:val="0"/>
                <w:szCs w:val="21"/>
              </w:rPr>
              <w:t>SW8</w:t>
            </w:r>
          </w:p>
        </w:tc>
        <w:tc>
          <w:tcPr>
            <w:tcW w:w="2693" w:type="pct"/>
            <w:vAlign w:val="center"/>
          </w:tcPr>
          <w:p w:rsidR="00773A81" w:rsidRDefault="00924CD7">
            <w:pPr>
              <w:autoSpaceDE w:val="0"/>
              <w:autoSpaceDN w:val="0"/>
              <w:adjustRightInd w:val="0"/>
              <w:spacing w:line="360" w:lineRule="auto"/>
              <w:ind w:firstLineChars="200" w:firstLine="420"/>
              <w:jc w:val="center"/>
              <w:textAlignment w:val="baseline"/>
              <w:rPr>
                <w:kern w:val="0"/>
                <w:szCs w:val="21"/>
              </w:rPr>
            </w:pPr>
            <w:r>
              <w:rPr>
                <w:rFonts w:hint="eastAsia"/>
                <w:kern w:val="0"/>
                <w:szCs w:val="21"/>
              </w:rPr>
              <w:t>高新区污水处理厂排放入袁河口下游</w:t>
            </w:r>
            <w:r>
              <w:rPr>
                <w:kern w:val="0"/>
                <w:szCs w:val="21"/>
              </w:rPr>
              <w:t>5000m</w:t>
            </w:r>
          </w:p>
        </w:tc>
        <w:tc>
          <w:tcPr>
            <w:tcW w:w="1278" w:type="pct"/>
            <w:vAlign w:val="center"/>
          </w:tcPr>
          <w:p w:rsidR="00773A81" w:rsidRDefault="00924CD7">
            <w:pPr>
              <w:autoSpaceDE w:val="0"/>
              <w:autoSpaceDN w:val="0"/>
              <w:adjustRightInd w:val="0"/>
              <w:spacing w:line="360" w:lineRule="auto"/>
              <w:ind w:firstLineChars="200" w:firstLine="420"/>
              <w:jc w:val="center"/>
              <w:textAlignment w:val="baseline"/>
              <w:rPr>
                <w:kern w:val="0"/>
                <w:szCs w:val="21"/>
              </w:rPr>
            </w:pPr>
            <w:r>
              <w:rPr>
                <w:rFonts w:hint="eastAsia"/>
                <w:kern w:val="0"/>
                <w:szCs w:val="21"/>
              </w:rPr>
              <w:t>扩散点位</w:t>
            </w:r>
          </w:p>
        </w:tc>
      </w:tr>
      <w:tr w:rsidR="00773A81">
        <w:trPr>
          <w:cantSplit/>
          <w:trHeight w:val="340"/>
        </w:trPr>
        <w:tc>
          <w:tcPr>
            <w:tcW w:w="1029" w:type="pct"/>
            <w:vAlign w:val="center"/>
          </w:tcPr>
          <w:p w:rsidR="00773A81" w:rsidRDefault="00924CD7">
            <w:pPr>
              <w:autoSpaceDE w:val="0"/>
              <w:autoSpaceDN w:val="0"/>
              <w:adjustRightInd w:val="0"/>
              <w:spacing w:line="360" w:lineRule="auto"/>
              <w:jc w:val="center"/>
              <w:textAlignment w:val="baseline"/>
              <w:rPr>
                <w:kern w:val="0"/>
                <w:szCs w:val="21"/>
              </w:rPr>
            </w:pPr>
            <w:r>
              <w:rPr>
                <w:kern w:val="0"/>
                <w:szCs w:val="21"/>
              </w:rPr>
              <w:t>SW9</w:t>
            </w:r>
          </w:p>
        </w:tc>
        <w:tc>
          <w:tcPr>
            <w:tcW w:w="2693" w:type="pct"/>
            <w:vAlign w:val="center"/>
          </w:tcPr>
          <w:p w:rsidR="00773A81" w:rsidRDefault="00924CD7">
            <w:pPr>
              <w:autoSpaceDE w:val="0"/>
              <w:autoSpaceDN w:val="0"/>
              <w:adjustRightInd w:val="0"/>
              <w:spacing w:line="360" w:lineRule="auto"/>
              <w:ind w:firstLineChars="200" w:firstLine="420"/>
              <w:jc w:val="center"/>
              <w:textAlignment w:val="baseline"/>
              <w:rPr>
                <w:kern w:val="0"/>
                <w:szCs w:val="21"/>
              </w:rPr>
            </w:pPr>
            <w:r>
              <w:rPr>
                <w:rFonts w:hint="eastAsia"/>
                <w:kern w:val="0"/>
                <w:szCs w:val="21"/>
              </w:rPr>
              <w:t>高新区污水处理厂排放入袁河口下游</w:t>
            </w:r>
            <w:r>
              <w:rPr>
                <w:rFonts w:hint="eastAsia"/>
                <w:kern w:val="0"/>
                <w:szCs w:val="21"/>
              </w:rPr>
              <w:t>1</w:t>
            </w:r>
            <w:r>
              <w:rPr>
                <w:kern w:val="0"/>
                <w:szCs w:val="21"/>
              </w:rPr>
              <w:t>2000m</w:t>
            </w:r>
          </w:p>
        </w:tc>
        <w:tc>
          <w:tcPr>
            <w:tcW w:w="1278" w:type="pct"/>
            <w:vAlign w:val="center"/>
          </w:tcPr>
          <w:p w:rsidR="00773A81" w:rsidRDefault="00924CD7">
            <w:pPr>
              <w:autoSpaceDE w:val="0"/>
              <w:autoSpaceDN w:val="0"/>
              <w:adjustRightInd w:val="0"/>
              <w:spacing w:line="360" w:lineRule="auto"/>
              <w:ind w:firstLineChars="200" w:firstLine="420"/>
              <w:jc w:val="center"/>
              <w:textAlignment w:val="baseline"/>
              <w:rPr>
                <w:kern w:val="0"/>
                <w:szCs w:val="21"/>
              </w:rPr>
            </w:pPr>
            <w:r>
              <w:rPr>
                <w:rFonts w:hint="eastAsia"/>
                <w:kern w:val="0"/>
                <w:szCs w:val="21"/>
              </w:rPr>
              <w:t>扩散点位</w:t>
            </w:r>
          </w:p>
        </w:tc>
      </w:tr>
    </w:tbl>
    <w:p w:rsidR="00773A81" w:rsidRDefault="00924CD7">
      <w:pPr>
        <w:spacing w:line="360" w:lineRule="auto"/>
        <w:jc w:val="center"/>
        <w:rPr>
          <w:b/>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5.4</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7</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hint="eastAsia"/>
          <w:b/>
          <w:sz w:val="24"/>
        </w:rPr>
        <w:t>地表水环境监测统计及评价结果表</w:t>
      </w:r>
      <w:r>
        <w:rPr>
          <w:b/>
          <w:sz w:val="24"/>
        </w:rPr>
        <w:t xml:space="preserve">  (mg/L</w:t>
      </w:r>
      <w:r>
        <w:rPr>
          <w:b/>
          <w:sz w:val="24"/>
        </w:rPr>
        <w:t>，</w:t>
      </w:r>
      <w:r>
        <w:rPr>
          <w:b/>
          <w:sz w:val="24"/>
        </w:rPr>
        <w:t>pH</w:t>
      </w:r>
      <w:r>
        <w:rPr>
          <w:rFonts w:hint="eastAsia"/>
          <w:b/>
          <w:sz w:val="24"/>
        </w:rPr>
        <w:t>无量纲</w:t>
      </w:r>
      <w:r>
        <w:rPr>
          <w:b/>
          <w:sz w:val="24"/>
        </w:rPr>
        <w:t>)</w:t>
      </w:r>
    </w:p>
    <w:tbl>
      <w:tblPr>
        <w:tblW w:w="5000" w:type="pct"/>
        <w:tblBorders>
          <w:top w:val="single" w:sz="12" w:space="0" w:color="auto"/>
          <w:bottom w:val="single" w:sz="12" w:space="0" w:color="auto"/>
          <w:insideH w:val="single" w:sz="6" w:space="0" w:color="auto"/>
          <w:insideV w:val="single" w:sz="6" w:space="0" w:color="auto"/>
        </w:tblBorders>
        <w:tblCellMar>
          <w:top w:w="11" w:type="dxa"/>
          <w:left w:w="28" w:type="dxa"/>
          <w:bottom w:w="11" w:type="dxa"/>
          <w:right w:w="28" w:type="dxa"/>
        </w:tblCellMar>
        <w:tblLook w:val="04A0" w:firstRow="1" w:lastRow="0" w:firstColumn="1" w:lastColumn="0" w:noHBand="0" w:noVBand="1"/>
      </w:tblPr>
      <w:tblGrid>
        <w:gridCol w:w="1072"/>
        <w:gridCol w:w="661"/>
        <w:gridCol w:w="807"/>
        <w:gridCol w:w="589"/>
        <w:gridCol w:w="924"/>
        <w:gridCol w:w="591"/>
        <w:gridCol w:w="808"/>
        <w:gridCol w:w="591"/>
        <w:gridCol w:w="924"/>
        <w:gridCol w:w="591"/>
        <w:gridCol w:w="924"/>
        <w:gridCol w:w="578"/>
      </w:tblGrid>
      <w:tr w:rsidR="00773A81">
        <w:trPr>
          <w:cantSplit/>
          <w:trHeight w:val="312"/>
        </w:trPr>
        <w:tc>
          <w:tcPr>
            <w:tcW w:w="592" w:type="pct"/>
            <w:vMerge w:val="restart"/>
            <w:tcBorders>
              <w:top w:val="single" w:sz="4" w:space="0" w:color="auto"/>
              <w:left w:val="single" w:sz="4" w:space="0" w:color="auto"/>
              <w:bottom w:val="single" w:sz="4" w:space="0" w:color="auto"/>
              <w:right w:val="single" w:sz="4" w:space="0" w:color="auto"/>
              <w:tl2br w:val="single" w:sz="4" w:space="0" w:color="auto"/>
            </w:tcBorders>
            <w:vAlign w:val="center"/>
          </w:tcPr>
          <w:p w:rsidR="00773A81" w:rsidRDefault="00924CD7">
            <w:pPr>
              <w:jc w:val="right"/>
              <w:rPr>
                <w:b/>
                <w:kern w:val="0"/>
                <w:szCs w:val="21"/>
              </w:rPr>
            </w:pPr>
            <w:r>
              <w:rPr>
                <w:b/>
                <w:kern w:val="0"/>
                <w:szCs w:val="21"/>
              </w:rPr>
              <w:t>监测</w:t>
            </w:r>
          </w:p>
          <w:p w:rsidR="00773A81" w:rsidRDefault="00924CD7">
            <w:pPr>
              <w:jc w:val="right"/>
              <w:rPr>
                <w:b/>
                <w:kern w:val="0"/>
                <w:szCs w:val="21"/>
              </w:rPr>
            </w:pPr>
            <w:r>
              <w:rPr>
                <w:rFonts w:hint="eastAsia"/>
                <w:b/>
                <w:kern w:val="0"/>
                <w:szCs w:val="21"/>
              </w:rPr>
              <w:t>点位</w:t>
            </w:r>
          </w:p>
          <w:p w:rsidR="00773A81" w:rsidRDefault="00924CD7">
            <w:pPr>
              <w:jc w:val="left"/>
              <w:rPr>
                <w:b/>
                <w:kern w:val="0"/>
                <w:szCs w:val="21"/>
              </w:rPr>
            </w:pPr>
            <w:r>
              <w:rPr>
                <w:b/>
                <w:kern w:val="0"/>
                <w:szCs w:val="21"/>
              </w:rPr>
              <w:t>项目</w:t>
            </w:r>
          </w:p>
        </w:tc>
        <w:tc>
          <w:tcPr>
            <w:tcW w:w="363" w:type="pct"/>
            <w:vMerge w:val="restar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b/>
                <w:kern w:val="0"/>
                <w:szCs w:val="21"/>
              </w:rPr>
            </w:pPr>
            <w:r>
              <w:rPr>
                <w:b/>
                <w:kern w:val="0"/>
                <w:szCs w:val="21"/>
              </w:rPr>
              <w:t>评价</w:t>
            </w:r>
          </w:p>
          <w:p w:rsidR="00773A81" w:rsidRDefault="00924CD7">
            <w:pPr>
              <w:jc w:val="center"/>
              <w:rPr>
                <w:b/>
                <w:kern w:val="0"/>
                <w:szCs w:val="21"/>
              </w:rPr>
            </w:pPr>
            <w:r>
              <w:rPr>
                <w:b/>
                <w:kern w:val="0"/>
                <w:szCs w:val="21"/>
              </w:rPr>
              <w:t>标准</w:t>
            </w:r>
          </w:p>
        </w:tc>
        <w:tc>
          <w:tcPr>
            <w:tcW w:w="771" w:type="pct"/>
            <w:gridSpan w:val="2"/>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b/>
                <w:kern w:val="0"/>
                <w:szCs w:val="21"/>
              </w:rPr>
            </w:pPr>
            <w:r>
              <w:rPr>
                <w:kern w:val="0"/>
                <w:szCs w:val="21"/>
              </w:rPr>
              <w:t>SW5</w:t>
            </w:r>
          </w:p>
        </w:tc>
        <w:tc>
          <w:tcPr>
            <w:tcW w:w="836" w:type="pct"/>
            <w:gridSpan w:val="2"/>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b/>
                <w:kern w:val="0"/>
                <w:szCs w:val="21"/>
              </w:rPr>
            </w:pPr>
            <w:r>
              <w:rPr>
                <w:kern w:val="0"/>
                <w:szCs w:val="21"/>
              </w:rPr>
              <w:t>SW6</w:t>
            </w:r>
          </w:p>
        </w:tc>
        <w:tc>
          <w:tcPr>
            <w:tcW w:w="772" w:type="pct"/>
            <w:gridSpan w:val="2"/>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b/>
                <w:kern w:val="0"/>
                <w:szCs w:val="21"/>
              </w:rPr>
            </w:pPr>
            <w:r>
              <w:rPr>
                <w:kern w:val="0"/>
                <w:szCs w:val="21"/>
              </w:rPr>
              <w:t>SW7</w:t>
            </w:r>
          </w:p>
        </w:tc>
        <w:tc>
          <w:tcPr>
            <w:tcW w:w="836" w:type="pct"/>
            <w:gridSpan w:val="2"/>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b/>
                <w:kern w:val="0"/>
                <w:szCs w:val="21"/>
              </w:rPr>
            </w:pPr>
            <w:r>
              <w:rPr>
                <w:kern w:val="0"/>
                <w:szCs w:val="21"/>
              </w:rPr>
              <w:t>SW8</w:t>
            </w:r>
          </w:p>
        </w:tc>
        <w:tc>
          <w:tcPr>
            <w:tcW w:w="829" w:type="pct"/>
            <w:gridSpan w:val="2"/>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b/>
                <w:kern w:val="0"/>
                <w:szCs w:val="21"/>
              </w:rPr>
            </w:pPr>
            <w:r>
              <w:rPr>
                <w:kern w:val="0"/>
                <w:szCs w:val="21"/>
              </w:rPr>
              <w:t>SW9</w:t>
            </w:r>
          </w:p>
        </w:tc>
      </w:tr>
      <w:tr w:rsidR="00773A81">
        <w:trPr>
          <w:cantSplit/>
          <w:trHeight w:val="312"/>
        </w:trPr>
        <w:tc>
          <w:tcPr>
            <w:tcW w:w="592" w:type="pct"/>
            <w:vMerge/>
            <w:tcBorders>
              <w:top w:val="single" w:sz="4" w:space="0" w:color="auto"/>
              <w:left w:val="single" w:sz="4" w:space="0" w:color="auto"/>
              <w:bottom w:val="single" w:sz="4" w:space="0" w:color="auto"/>
              <w:right w:val="single" w:sz="4" w:space="0" w:color="auto"/>
              <w:tl2br w:val="single" w:sz="4" w:space="0" w:color="auto"/>
            </w:tcBorders>
            <w:vAlign w:val="center"/>
          </w:tcPr>
          <w:p w:rsidR="00773A81" w:rsidRDefault="00773A81">
            <w:pPr>
              <w:jc w:val="center"/>
              <w:rPr>
                <w:b/>
                <w:kern w:val="0"/>
                <w:szCs w:val="21"/>
              </w:rPr>
            </w:pPr>
          </w:p>
        </w:tc>
        <w:tc>
          <w:tcPr>
            <w:tcW w:w="363" w:type="pct"/>
            <w:vMerge/>
            <w:tcBorders>
              <w:top w:val="single" w:sz="4" w:space="0" w:color="auto"/>
              <w:left w:val="single" w:sz="4" w:space="0" w:color="auto"/>
              <w:bottom w:val="single" w:sz="4" w:space="0" w:color="auto"/>
              <w:right w:val="single" w:sz="4" w:space="0" w:color="auto"/>
            </w:tcBorders>
            <w:vAlign w:val="center"/>
          </w:tcPr>
          <w:p w:rsidR="00773A81" w:rsidRDefault="00773A81">
            <w:pPr>
              <w:jc w:val="center"/>
              <w:rPr>
                <w:b/>
                <w:kern w:val="0"/>
                <w:szCs w:val="21"/>
              </w:rPr>
            </w:pP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b/>
                <w:kern w:val="0"/>
                <w:szCs w:val="21"/>
              </w:rPr>
            </w:pPr>
            <w:r>
              <w:rPr>
                <w:b/>
                <w:kern w:val="0"/>
                <w:szCs w:val="21"/>
              </w:rPr>
              <w:t>监测</w:t>
            </w:r>
          </w:p>
          <w:p w:rsidR="00773A81" w:rsidRDefault="00924CD7">
            <w:pPr>
              <w:jc w:val="center"/>
              <w:rPr>
                <w:b/>
                <w:kern w:val="0"/>
                <w:szCs w:val="21"/>
              </w:rPr>
            </w:pPr>
            <w:r>
              <w:rPr>
                <w:b/>
                <w:kern w:val="0"/>
                <w:szCs w:val="21"/>
              </w:rPr>
              <w:t>均值</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b/>
                <w:kern w:val="0"/>
                <w:szCs w:val="21"/>
              </w:rPr>
            </w:pPr>
            <w:r>
              <w:rPr>
                <w:b/>
                <w:kern w:val="0"/>
                <w:szCs w:val="21"/>
              </w:rPr>
              <w:t>标准</w:t>
            </w:r>
          </w:p>
          <w:p w:rsidR="00773A81" w:rsidRDefault="00924CD7">
            <w:pPr>
              <w:jc w:val="center"/>
              <w:rPr>
                <w:b/>
                <w:kern w:val="0"/>
                <w:szCs w:val="21"/>
              </w:rPr>
            </w:pPr>
            <w:r>
              <w:rPr>
                <w:b/>
                <w:kern w:val="0"/>
                <w:szCs w:val="21"/>
              </w:rPr>
              <w:t>指数</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b/>
                <w:kern w:val="0"/>
                <w:szCs w:val="21"/>
              </w:rPr>
            </w:pPr>
            <w:r>
              <w:rPr>
                <w:b/>
                <w:kern w:val="0"/>
                <w:szCs w:val="21"/>
              </w:rPr>
              <w:t>监测</w:t>
            </w:r>
          </w:p>
          <w:p w:rsidR="00773A81" w:rsidRDefault="00924CD7">
            <w:pPr>
              <w:jc w:val="center"/>
              <w:rPr>
                <w:b/>
                <w:kern w:val="0"/>
                <w:szCs w:val="21"/>
              </w:rPr>
            </w:pPr>
            <w:r>
              <w:rPr>
                <w:b/>
                <w:kern w:val="0"/>
                <w:szCs w:val="21"/>
              </w:rPr>
              <w:t>均值</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b/>
                <w:kern w:val="0"/>
                <w:szCs w:val="21"/>
              </w:rPr>
            </w:pPr>
            <w:r>
              <w:rPr>
                <w:b/>
                <w:kern w:val="0"/>
                <w:szCs w:val="21"/>
              </w:rPr>
              <w:t>标准</w:t>
            </w:r>
          </w:p>
          <w:p w:rsidR="00773A81" w:rsidRDefault="00924CD7">
            <w:pPr>
              <w:jc w:val="center"/>
              <w:rPr>
                <w:b/>
                <w:kern w:val="0"/>
                <w:szCs w:val="21"/>
              </w:rPr>
            </w:pPr>
            <w:r>
              <w:rPr>
                <w:b/>
                <w:kern w:val="0"/>
                <w:szCs w:val="21"/>
              </w:rPr>
              <w:t>指数</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b/>
                <w:kern w:val="0"/>
                <w:szCs w:val="21"/>
              </w:rPr>
            </w:pPr>
            <w:r>
              <w:rPr>
                <w:b/>
                <w:kern w:val="0"/>
                <w:szCs w:val="21"/>
              </w:rPr>
              <w:t>监测</w:t>
            </w:r>
          </w:p>
          <w:p w:rsidR="00773A81" w:rsidRDefault="00924CD7">
            <w:pPr>
              <w:jc w:val="center"/>
              <w:rPr>
                <w:b/>
                <w:kern w:val="0"/>
                <w:szCs w:val="21"/>
              </w:rPr>
            </w:pPr>
            <w:r>
              <w:rPr>
                <w:b/>
                <w:kern w:val="0"/>
                <w:szCs w:val="21"/>
              </w:rPr>
              <w:t>均值</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b/>
                <w:kern w:val="0"/>
                <w:szCs w:val="21"/>
              </w:rPr>
            </w:pPr>
            <w:r>
              <w:rPr>
                <w:b/>
                <w:kern w:val="0"/>
                <w:szCs w:val="21"/>
              </w:rPr>
              <w:t>标准</w:t>
            </w:r>
          </w:p>
          <w:p w:rsidR="00773A81" w:rsidRDefault="00924CD7">
            <w:pPr>
              <w:jc w:val="center"/>
              <w:rPr>
                <w:b/>
                <w:kern w:val="0"/>
                <w:szCs w:val="21"/>
              </w:rPr>
            </w:pPr>
            <w:r>
              <w:rPr>
                <w:b/>
                <w:kern w:val="0"/>
                <w:szCs w:val="21"/>
              </w:rPr>
              <w:t>指数</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b/>
                <w:kern w:val="0"/>
                <w:szCs w:val="21"/>
              </w:rPr>
            </w:pPr>
            <w:r>
              <w:rPr>
                <w:b/>
                <w:kern w:val="0"/>
                <w:szCs w:val="21"/>
              </w:rPr>
              <w:t>监测</w:t>
            </w:r>
          </w:p>
          <w:p w:rsidR="00773A81" w:rsidRDefault="00924CD7">
            <w:pPr>
              <w:jc w:val="center"/>
              <w:rPr>
                <w:b/>
                <w:kern w:val="0"/>
                <w:szCs w:val="21"/>
              </w:rPr>
            </w:pPr>
            <w:r>
              <w:rPr>
                <w:b/>
                <w:kern w:val="0"/>
                <w:szCs w:val="21"/>
              </w:rPr>
              <w:t>均值</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b/>
                <w:kern w:val="0"/>
                <w:szCs w:val="21"/>
              </w:rPr>
            </w:pPr>
            <w:r>
              <w:rPr>
                <w:b/>
                <w:kern w:val="0"/>
                <w:szCs w:val="21"/>
              </w:rPr>
              <w:t>标准</w:t>
            </w:r>
          </w:p>
          <w:p w:rsidR="00773A81" w:rsidRDefault="00924CD7">
            <w:pPr>
              <w:jc w:val="center"/>
              <w:rPr>
                <w:b/>
                <w:kern w:val="0"/>
                <w:szCs w:val="21"/>
              </w:rPr>
            </w:pPr>
            <w:r>
              <w:rPr>
                <w:b/>
                <w:kern w:val="0"/>
                <w:szCs w:val="21"/>
              </w:rPr>
              <w:t>指数</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b/>
                <w:kern w:val="0"/>
                <w:szCs w:val="21"/>
              </w:rPr>
            </w:pPr>
            <w:r>
              <w:rPr>
                <w:b/>
                <w:kern w:val="0"/>
                <w:szCs w:val="21"/>
              </w:rPr>
              <w:t>监测</w:t>
            </w:r>
          </w:p>
          <w:p w:rsidR="00773A81" w:rsidRDefault="00924CD7">
            <w:pPr>
              <w:jc w:val="center"/>
              <w:rPr>
                <w:b/>
                <w:kern w:val="0"/>
                <w:szCs w:val="21"/>
              </w:rPr>
            </w:pPr>
            <w:r>
              <w:rPr>
                <w:b/>
                <w:kern w:val="0"/>
                <w:szCs w:val="21"/>
              </w:rPr>
              <w:t>均值</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b/>
                <w:kern w:val="0"/>
                <w:szCs w:val="21"/>
              </w:rPr>
            </w:pPr>
            <w:r>
              <w:rPr>
                <w:b/>
                <w:kern w:val="0"/>
                <w:szCs w:val="21"/>
              </w:rPr>
              <w:t>标准</w:t>
            </w:r>
          </w:p>
          <w:p w:rsidR="00773A81" w:rsidRDefault="00924CD7">
            <w:pPr>
              <w:jc w:val="center"/>
              <w:rPr>
                <w:b/>
                <w:kern w:val="0"/>
                <w:szCs w:val="21"/>
              </w:rPr>
            </w:pPr>
            <w:r>
              <w:rPr>
                <w:b/>
                <w:kern w:val="0"/>
                <w:szCs w:val="21"/>
              </w:rPr>
              <w:t>指数</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ascii="Arial" w:hAnsi="Arial" w:cs="Arial"/>
                <w:sz w:val="20"/>
                <w:szCs w:val="20"/>
              </w:rPr>
              <w:t>pH</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kern w:val="0"/>
                <w:szCs w:val="21"/>
              </w:rPr>
              <w:t>6</w:t>
            </w:r>
            <w:r>
              <w:rPr>
                <w:kern w:val="0"/>
                <w:szCs w:val="21"/>
              </w:rPr>
              <w:t>～</w:t>
            </w:r>
            <w:r>
              <w:rPr>
                <w:kern w:val="0"/>
                <w:szCs w:val="21"/>
              </w:rPr>
              <w:t>9</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7.2</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7.2</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7.2</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7.1</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0.05</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7.25</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0.125</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ascii="Arial" w:hAnsi="Arial" w:cs="Arial"/>
                <w:sz w:val="20"/>
                <w:szCs w:val="20"/>
              </w:rPr>
              <w:t>溶解氧</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5</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8.075</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0.24</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8.165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0.22</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8.305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0.19</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8.315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0.19</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8.205</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0.21</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ascii="Arial" w:hAnsi="Arial" w:cs="Arial"/>
                <w:sz w:val="20"/>
                <w:szCs w:val="20"/>
              </w:rPr>
              <w:t>高锰酸盐指数</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6</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2.85</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0.5</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1.75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0.3</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2.55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0.4</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2.5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0.4</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2.8</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0.5</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ascii="Times New Roman" w:hAnsi="Times New Roman" w:cs="Times New Roman"/>
                <w:szCs w:val="21"/>
              </w:rPr>
              <w:t>COD</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20</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7.5</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0.4</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7</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0.4</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8.5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0.4</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9.5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0.5</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11.5</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0.6</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Times New Roman" w:hAnsi="Times New Roman" w:cs="Times New Roman"/>
                <w:szCs w:val="21"/>
              </w:rPr>
              <w:t>BOD</w:t>
            </w:r>
            <w:r>
              <w:rPr>
                <w:rFonts w:ascii="Times New Roman" w:hAnsi="Times New Roman" w:cs="Times New Roman"/>
                <w:szCs w:val="21"/>
                <w:vertAlign w:val="subscript"/>
              </w:rPr>
              <w:t>5</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4</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0.8</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0.2</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0.8</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0.2</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0.7</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0.2</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0.95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0.2</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2.05</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0.5</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hint="eastAsia"/>
                <w:sz w:val="20"/>
                <w:szCs w:val="20"/>
              </w:rPr>
              <w:t>氨氮</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1</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0.078</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0.069</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0.0765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0.051</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0.0935</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总磷</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0.2</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0.02</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0.02</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0.02</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0.03</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0.2</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0.015</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铜</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1</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0.009L</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0.009L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0.009L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0.009L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0.009L</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锌</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1</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0.002</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0.002</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0.001</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0.001</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0.002</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0.002</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0.0015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0.002</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0.0035</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0.004</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氟化物</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1</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0.267</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0.3</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0.261</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0.3</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0.2825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0.3</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0.2755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0.3</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0.2855</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0.3</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砷</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0.05</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0.00155</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0.03</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0.0015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0.03</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0.00125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0.03</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0.00255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0.05</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0.00165</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0.03</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hint="eastAsia"/>
                <w:sz w:val="20"/>
                <w:szCs w:val="20"/>
              </w:rPr>
              <w:t>汞</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0.0001</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0.00007</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0.7</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0.000065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0.7</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0.00008</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0.8</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0.000065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0.7</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0.000055</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0.6</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镉</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0.05</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0.0001L</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0.0001L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0.0001L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0.0001L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0.0001L</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六价铬</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0.05</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0.004L</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0.004L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0.004L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0.004L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0.004L</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铬</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0.05</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0.019L</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0.019L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0.019L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0.019L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0.019L</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铅</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0.05</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0.001L</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0.001L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0.001L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0.001L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0.001L</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cs="Arial" w:hint="eastAsia"/>
                <w:sz w:val="20"/>
                <w:szCs w:val="20"/>
              </w:rPr>
              <w:t>氰化物</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0.2</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0.002</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0.003</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0.015</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0.003</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0.015</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0.0035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0.018</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0.0025</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0.013</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hint="eastAsia"/>
                <w:sz w:val="20"/>
                <w:szCs w:val="20"/>
              </w:rPr>
              <w:t>挥发酚</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0.005</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0.0006</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0.0007</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0.0006</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0.00065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0.0006</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石油类</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0.05</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0.02</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0.4</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0.025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0.5</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0.02</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0.4</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0.015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0.3</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0.02</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0.4</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hint="eastAsia"/>
                <w:sz w:val="20"/>
                <w:szCs w:val="20"/>
              </w:rPr>
              <w:t>阴离子表面活性剂</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0.2</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0.05L</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0.05L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0.05L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0.05L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0.05L</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硫化物</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0.2</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0.003L</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0.003L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0.003L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0.003L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0.003L</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cs="Arial" w:hint="eastAsia"/>
                <w:sz w:val="20"/>
                <w:szCs w:val="20"/>
              </w:rPr>
              <w:t>粪大肠菌群（</w:t>
            </w:r>
            <w:r>
              <w:rPr>
                <w:rFonts w:ascii="Arial" w:hAnsi="Arial" w:cs="Arial"/>
                <w:sz w:val="20"/>
                <w:szCs w:val="20"/>
              </w:rPr>
              <w:t>CFU/L</w:t>
            </w:r>
            <w:r>
              <w:rPr>
                <w:rFonts w:cs="Arial" w:hint="eastAsia"/>
                <w:sz w:val="20"/>
                <w:szCs w:val="20"/>
              </w:rPr>
              <w:t>）</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10000</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45</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0.005</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15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0.002</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30</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0.003</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20</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0.002</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15</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0.002</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硫酸盐</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250</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19.75</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20.6</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20.65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21.25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21.35</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氯化物</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250</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4.54</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0.02</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5.14</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0.02</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5.755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0.02</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6.4</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0.03</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6.08</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0.02</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硝酸盐</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10</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1.215</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1.32</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128</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12.8</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1.335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1.29</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铁</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0.3</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0.01765</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0.0195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0.0143</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0.02585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0.1135</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0.4</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锰</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0.1</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0.0009</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0.0005L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0.0005L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0.0005L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0.00255</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镍</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0.02</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0.006L</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0.006L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0.006L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0.006L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0.006L</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悬浮物</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6</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8.5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8.5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7.5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7.5</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 w:val="20"/>
                <w:szCs w:val="20"/>
              </w:rPr>
            </w:pPr>
            <w:r>
              <w:rPr>
                <w:rFonts w:hint="eastAsia"/>
                <w:kern w:val="0"/>
                <w:sz w:val="20"/>
                <w:szCs w:val="20"/>
              </w:rPr>
              <w:t>铊</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 w:val="20"/>
                <w:szCs w:val="20"/>
              </w:rPr>
            </w:pPr>
            <w:r>
              <w:rPr>
                <w:rFonts w:hint="eastAsia"/>
                <w:sz w:val="20"/>
                <w:szCs w:val="20"/>
              </w:rPr>
              <w:t>0</w:t>
            </w:r>
            <w:r>
              <w:rPr>
                <w:sz w:val="20"/>
                <w:szCs w:val="20"/>
              </w:rPr>
              <w:t>.0001</w:t>
            </w:r>
          </w:p>
        </w:tc>
        <w:tc>
          <w:tcPr>
            <w:tcW w:w="771" w:type="pct"/>
            <w:gridSpan w:val="2"/>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rFonts w:ascii="Times New Roman" w:hAnsi="Times New Roman" w:cs="Times New Roman"/>
                <w:sz w:val="20"/>
                <w:szCs w:val="20"/>
              </w:rPr>
            </w:pPr>
            <w:r>
              <w:rPr>
                <w:rFonts w:ascii="Times New Roman" w:hAnsi="Times New Roman" w:cs="Times New Roman" w:hint="eastAsia"/>
                <w:sz w:val="20"/>
                <w:szCs w:val="20"/>
              </w:rPr>
              <w:t>＜</w:t>
            </w:r>
            <w:r>
              <w:rPr>
                <w:rFonts w:ascii="Times New Roman" w:hAnsi="Times New Roman" w:cs="Times New Roman" w:hint="eastAsia"/>
                <w:sz w:val="20"/>
                <w:szCs w:val="20"/>
              </w:rPr>
              <w:t>0.00003</w:t>
            </w:r>
          </w:p>
        </w:tc>
        <w:tc>
          <w:tcPr>
            <w:tcW w:w="836" w:type="pct"/>
            <w:gridSpan w:val="2"/>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rFonts w:ascii="Times New Roman" w:hAnsi="Times New Roman" w:cs="Times New Roman"/>
                <w:sz w:val="20"/>
                <w:szCs w:val="20"/>
              </w:rPr>
            </w:pPr>
            <w:r>
              <w:rPr>
                <w:rFonts w:ascii="Times New Roman" w:hAnsi="Times New Roman" w:cs="Times New Roman" w:hint="eastAsia"/>
                <w:sz w:val="20"/>
                <w:szCs w:val="20"/>
              </w:rPr>
              <w:t>＜</w:t>
            </w:r>
            <w:r>
              <w:rPr>
                <w:rFonts w:ascii="Times New Roman" w:hAnsi="Times New Roman" w:cs="Times New Roman" w:hint="eastAsia"/>
                <w:sz w:val="20"/>
                <w:szCs w:val="20"/>
              </w:rPr>
              <w:t>0.00003</w:t>
            </w:r>
          </w:p>
        </w:tc>
        <w:tc>
          <w:tcPr>
            <w:tcW w:w="772" w:type="pct"/>
            <w:gridSpan w:val="2"/>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rFonts w:ascii="Times New Roman" w:hAnsi="Times New Roman" w:cs="Times New Roman"/>
                <w:sz w:val="20"/>
                <w:szCs w:val="20"/>
              </w:rPr>
            </w:pPr>
            <w:r>
              <w:rPr>
                <w:rFonts w:ascii="Times New Roman" w:hAnsi="Times New Roman" w:cs="Times New Roman" w:hint="eastAsia"/>
                <w:sz w:val="20"/>
                <w:szCs w:val="20"/>
              </w:rPr>
              <w:t>＜</w:t>
            </w:r>
            <w:r>
              <w:rPr>
                <w:rFonts w:ascii="Times New Roman" w:hAnsi="Times New Roman" w:cs="Times New Roman" w:hint="eastAsia"/>
                <w:sz w:val="20"/>
                <w:szCs w:val="20"/>
              </w:rPr>
              <w:t>0.00003</w:t>
            </w:r>
          </w:p>
        </w:tc>
        <w:tc>
          <w:tcPr>
            <w:tcW w:w="836" w:type="pct"/>
            <w:gridSpan w:val="2"/>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rFonts w:ascii="Times New Roman" w:hAnsi="Times New Roman" w:cs="Times New Roman"/>
                <w:sz w:val="20"/>
                <w:szCs w:val="20"/>
              </w:rPr>
            </w:pPr>
            <w:r>
              <w:rPr>
                <w:rFonts w:ascii="Times New Roman" w:hAnsi="Times New Roman" w:cs="Times New Roman" w:hint="eastAsia"/>
                <w:sz w:val="20"/>
                <w:szCs w:val="20"/>
              </w:rPr>
              <w:t>＜</w:t>
            </w:r>
            <w:r>
              <w:rPr>
                <w:rFonts w:ascii="Times New Roman" w:hAnsi="Times New Roman" w:cs="Times New Roman" w:hint="eastAsia"/>
                <w:sz w:val="20"/>
                <w:szCs w:val="20"/>
              </w:rPr>
              <w:t>0.00003</w:t>
            </w:r>
          </w:p>
        </w:tc>
        <w:tc>
          <w:tcPr>
            <w:tcW w:w="829" w:type="pct"/>
            <w:gridSpan w:val="2"/>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rFonts w:ascii="Times New Roman" w:hAnsi="Times New Roman" w:cs="Times New Roman"/>
                <w:sz w:val="20"/>
                <w:szCs w:val="20"/>
              </w:rPr>
            </w:pPr>
            <w:r>
              <w:rPr>
                <w:rFonts w:ascii="Times New Roman" w:hAnsi="Times New Roman" w:cs="Times New Roman" w:hint="eastAsia"/>
                <w:sz w:val="20"/>
                <w:szCs w:val="20"/>
              </w:rPr>
              <w:t>＜</w:t>
            </w:r>
            <w:r>
              <w:rPr>
                <w:rFonts w:ascii="Times New Roman" w:hAnsi="Times New Roman" w:cs="Times New Roman" w:hint="eastAsia"/>
                <w:sz w:val="20"/>
                <w:szCs w:val="20"/>
              </w:rPr>
              <w:t>0.00003</w:t>
            </w:r>
          </w:p>
        </w:tc>
      </w:tr>
    </w:tbl>
    <w:p w:rsidR="00773A81" w:rsidRDefault="00924CD7">
      <w:pPr>
        <w:spacing w:line="360" w:lineRule="auto"/>
        <w:ind w:firstLineChars="200" w:firstLine="480"/>
        <w:jc w:val="left"/>
        <w:rPr>
          <w:sz w:val="24"/>
        </w:rPr>
      </w:pPr>
      <w:r>
        <w:rPr>
          <w:sz w:val="24"/>
        </w:rPr>
        <w:t>由上表可以看出，项目评价范围内各</w:t>
      </w:r>
      <w:r>
        <w:rPr>
          <w:rFonts w:hint="eastAsia"/>
          <w:sz w:val="24"/>
        </w:rPr>
        <w:t>监测</w:t>
      </w:r>
      <w:r>
        <w:rPr>
          <w:sz w:val="24"/>
        </w:rPr>
        <w:t>点的各项监测因子标准指数均小于</w:t>
      </w:r>
      <w:r>
        <w:rPr>
          <w:rFonts w:hint="eastAsia"/>
          <w:sz w:val="24"/>
        </w:rPr>
        <w:t>1</w:t>
      </w:r>
      <w:r>
        <w:rPr>
          <w:rFonts w:hint="eastAsia"/>
          <w:sz w:val="24"/>
        </w:rPr>
        <w:t>，</w:t>
      </w:r>
      <w:r>
        <w:rPr>
          <w:sz w:val="24"/>
        </w:rPr>
        <w:t>均达到《地表水环境质量标准》（</w:t>
      </w:r>
      <w:r>
        <w:rPr>
          <w:sz w:val="24"/>
        </w:rPr>
        <w:t>GB3838-2002</w:t>
      </w:r>
      <w:r>
        <w:rPr>
          <w:sz w:val="24"/>
        </w:rPr>
        <w:t>）</w:t>
      </w:r>
      <w:r>
        <w:rPr>
          <w:rFonts w:ascii="宋体" w:eastAsia="宋体" w:hAnsi="宋体" w:cs="宋体" w:hint="eastAsia"/>
          <w:sz w:val="24"/>
        </w:rPr>
        <w:t>Ⅲ</w:t>
      </w:r>
      <w:r>
        <w:rPr>
          <w:sz w:val="24"/>
        </w:rPr>
        <w:t>类标准</w:t>
      </w:r>
      <w:r>
        <w:rPr>
          <w:rFonts w:hint="eastAsia"/>
          <w:sz w:val="24"/>
        </w:rPr>
        <w:t>；</w:t>
      </w:r>
      <w:r>
        <w:rPr>
          <w:sz w:val="24"/>
        </w:rPr>
        <w:t>同时根据新余市生态环境保护局</w:t>
      </w:r>
      <w:r>
        <w:rPr>
          <w:rFonts w:hint="eastAsia"/>
          <w:sz w:val="24"/>
        </w:rPr>
        <w:t>发布的袁河水监测数据，</w:t>
      </w:r>
      <w:r>
        <w:rPr>
          <w:sz w:val="24"/>
        </w:rPr>
        <w:t>说明项目所在区域地表水水环境质量良好，具备一定的环境容量。也说明赣锋</w:t>
      </w:r>
      <w:r>
        <w:rPr>
          <w:rFonts w:asciiTheme="minorEastAsia" w:eastAsiaTheme="minorEastAsia" w:hAnsiTheme="minorEastAsia"/>
          <w:sz w:val="24"/>
        </w:rPr>
        <w:t>万吨锂盐</w:t>
      </w:r>
      <w:r>
        <w:rPr>
          <w:sz w:val="24"/>
        </w:rPr>
        <w:t>项目的建设运营对地表水环境质量影响较小，地表水环境质量变化</w:t>
      </w:r>
      <w:r>
        <w:rPr>
          <w:rFonts w:hint="eastAsia"/>
          <w:sz w:val="24"/>
        </w:rPr>
        <w:t>不</w:t>
      </w:r>
      <w:r>
        <w:rPr>
          <w:sz w:val="24"/>
        </w:rPr>
        <w:t>明显。</w:t>
      </w:r>
    </w:p>
    <w:p w:rsidR="00773A81" w:rsidRDefault="00924CD7">
      <w:pPr>
        <w:pStyle w:val="3"/>
      </w:pPr>
      <w:r>
        <w:rPr>
          <w:rFonts w:hint="eastAsia"/>
        </w:rPr>
        <w:t>地下水环境质量现状和变化趋势</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赣锋万吨锂盐一二期分别为</w:t>
      </w:r>
      <w:r>
        <w:rPr>
          <w:rFonts w:asciiTheme="minorEastAsia" w:eastAsiaTheme="minorEastAsia" w:hAnsiTheme="minorEastAsia" w:hint="eastAsia"/>
          <w:sz w:val="24"/>
        </w:rPr>
        <w:t>2</w:t>
      </w:r>
      <w:r>
        <w:rPr>
          <w:rFonts w:asciiTheme="minorEastAsia" w:eastAsiaTheme="minorEastAsia" w:hAnsiTheme="minorEastAsia"/>
          <w:sz w:val="24"/>
        </w:rPr>
        <w:t>016年和</w:t>
      </w:r>
      <w:r>
        <w:rPr>
          <w:rFonts w:asciiTheme="minorEastAsia" w:eastAsiaTheme="minorEastAsia" w:hAnsiTheme="minorEastAsia" w:hint="eastAsia"/>
          <w:sz w:val="24"/>
        </w:rPr>
        <w:t>2</w:t>
      </w:r>
      <w:r>
        <w:rPr>
          <w:rFonts w:asciiTheme="minorEastAsia" w:eastAsiaTheme="minorEastAsia" w:hAnsiTheme="minorEastAsia"/>
          <w:sz w:val="24"/>
        </w:rPr>
        <w:t>019年建设，对地下水的检测项目</w:t>
      </w:r>
      <w:r>
        <w:rPr>
          <w:rFonts w:asciiTheme="minorEastAsia" w:eastAsiaTheme="minorEastAsia" w:hAnsiTheme="minorEastAsia" w:hint="eastAsia"/>
          <w:sz w:val="24"/>
        </w:rPr>
        <w:t>按</w:t>
      </w:r>
      <w:r>
        <w:rPr>
          <w:rFonts w:asciiTheme="minorEastAsia" w:eastAsiaTheme="minorEastAsia" w:hAnsiTheme="minorEastAsia"/>
          <w:sz w:val="24"/>
        </w:rPr>
        <w:t>早期的</w:t>
      </w:r>
      <w:r>
        <w:rPr>
          <w:rFonts w:asciiTheme="minorEastAsia" w:eastAsiaTheme="minorEastAsia" w:hAnsiTheme="minorEastAsia" w:hint="eastAsia"/>
          <w:sz w:val="24"/>
        </w:rPr>
        <w:t>《地下水质量标准》（</w:t>
      </w:r>
      <w:r>
        <w:rPr>
          <w:rFonts w:asciiTheme="minorEastAsia" w:eastAsiaTheme="minorEastAsia" w:hAnsiTheme="minorEastAsia"/>
          <w:sz w:val="24"/>
        </w:rPr>
        <w:t>GB/T14848-93）Ⅲ类标准，此标准已更新为</w:t>
      </w:r>
      <w:r>
        <w:rPr>
          <w:rFonts w:asciiTheme="minorEastAsia" w:eastAsiaTheme="minorEastAsia" w:hAnsiTheme="minorEastAsia" w:hint="eastAsia"/>
          <w:sz w:val="24"/>
        </w:rPr>
        <w:t>《地下水质量标准》（</w:t>
      </w:r>
      <w:r>
        <w:rPr>
          <w:rFonts w:asciiTheme="minorEastAsia" w:eastAsiaTheme="minorEastAsia" w:hAnsiTheme="minorEastAsia"/>
          <w:sz w:val="24"/>
        </w:rPr>
        <w:t>GB/T14848-2017）Ⅲ类标准，且</w:t>
      </w:r>
      <w:r>
        <w:rPr>
          <w:rFonts w:asciiTheme="minorEastAsia" w:eastAsiaTheme="minorEastAsia" w:hAnsiTheme="minorEastAsia" w:hint="eastAsia"/>
          <w:sz w:val="24"/>
        </w:rPr>
        <w:t>2</w:t>
      </w:r>
      <w:r>
        <w:rPr>
          <w:rFonts w:asciiTheme="minorEastAsia" w:eastAsiaTheme="minorEastAsia" w:hAnsiTheme="minorEastAsia"/>
          <w:sz w:val="24"/>
        </w:rPr>
        <w:t>023年</w:t>
      </w:r>
      <w:r>
        <w:rPr>
          <w:rFonts w:asciiTheme="minorEastAsia" w:eastAsiaTheme="minorEastAsia" w:hAnsiTheme="minorEastAsia" w:hint="eastAsia"/>
          <w:sz w:val="24"/>
        </w:rPr>
        <w:t>江西省生态环境厅出了关于印发《江西省生态环境厅铊污染防控工作方案》的通知（赣环办字〔</w:t>
      </w:r>
      <w:r>
        <w:rPr>
          <w:rFonts w:asciiTheme="minorEastAsia" w:eastAsiaTheme="minorEastAsia" w:hAnsiTheme="minorEastAsia"/>
          <w:sz w:val="24"/>
        </w:rPr>
        <w:t>2023〕215 号</w:t>
      </w:r>
      <w:r>
        <w:rPr>
          <w:rFonts w:asciiTheme="minorEastAsia" w:eastAsiaTheme="minorEastAsia" w:hAnsiTheme="minorEastAsia" w:hint="eastAsia"/>
          <w:sz w:val="24"/>
        </w:rPr>
        <w:t>），加强了对铊污染物的管控要求。</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本次评价收集了万吨锂盐二期环评阶段地下水的监测数据情况</w:t>
      </w:r>
      <w:r>
        <w:rPr>
          <w:rFonts w:asciiTheme="minorEastAsia" w:eastAsiaTheme="minorEastAsia" w:hAnsiTheme="minorEastAsia" w:hint="eastAsia"/>
          <w:sz w:val="24"/>
        </w:rPr>
        <w:t>如下</w:t>
      </w:r>
      <w:r>
        <w:rPr>
          <w:rFonts w:asciiTheme="minorEastAsia" w:eastAsiaTheme="minorEastAsia" w:hAnsiTheme="minorEastAsia"/>
          <w:sz w:val="24"/>
        </w:rPr>
        <w:t>。</w:t>
      </w:r>
    </w:p>
    <w:p w:rsidR="00773A81" w:rsidRDefault="00924CD7">
      <w:pPr>
        <w:spacing w:line="360" w:lineRule="auto"/>
        <w:ind w:firstLineChars="200" w:firstLine="480"/>
        <w:jc w:val="left"/>
        <w:rPr>
          <w:rFonts w:asciiTheme="minorEastAsia" w:eastAsiaTheme="minorEastAsia" w:hAnsiTheme="minorEastAsia"/>
          <w:sz w:val="24"/>
        </w:rPr>
      </w:pPr>
      <w:r>
        <w:rPr>
          <w:rFonts w:ascii="宋体" w:eastAsia="宋体" w:hAnsiTheme="minorHAnsi" w:cs="宋体" w:hint="eastAsia"/>
          <w:kern w:val="0"/>
          <w:sz w:val="24"/>
        </w:rPr>
        <w:t>（1）地下水环境质量现状</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2016 年 9 月 2 日新余市环境监测站对项目附近的地下水环境进行了监测。</w:t>
      </w:r>
    </w:p>
    <w:p w:rsidR="00773A81" w:rsidRDefault="00924CD7" w:rsidP="008F5F54">
      <w:pPr>
        <w:pStyle w:val="a0"/>
        <w:numPr>
          <w:ilvl w:val="0"/>
          <w:numId w:val="37"/>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sz w:val="24"/>
        </w:rPr>
        <w:t>监测布点</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共布设</w:t>
      </w:r>
      <w:r>
        <w:rPr>
          <w:rFonts w:asciiTheme="minorEastAsia" w:eastAsiaTheme="minorEastAsia" w:hAnsiTheme="minorEastAsia"/>
          <w:sz w:val="24"/>
        </w:rPr>
        <w:t xml:space="preserve"> 3 个监测点位，分别为：GW1 火田村水井；GW2 厂址勘测井；GW3 老简家村水井。</w:t>
      </w:r>
    </w:p>
    <w:p w:rsidR="00773A81" w:rsidRDefault="00924CD7" w:rsidP="008F5F54">
      <w:pPr>
        <w:pStyle w:val="a0"/>
        <w:numPr>
          <w:ilvl w:val="0"/>
          <w:numId w:val="37"/>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sz w:val="24"/>
        </w:rPr>
        <w:t>监测项目</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pH 值、氨氮、硝酸盐、亚硝酸盐、挥发性酚类、砷、汞、六价铬、总硬度、铅、氟、镉、高锰酸盐指数、硫酸盐、氯化物、总大肠菌群等。</w:t>
      </w:r>
    </w:p>
    <w:p w:rsidR="00773A81" w:rsidRDefault="00924CD7" w:rsidP="008F5F54">
      <w:pPr>
        <w:pStyle w:val="a0"/>
        <w:numPr>
          <w:ilvl w:val="0"/>
          <w:numId w:val="37"/>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hint="eastAsia"/>
          <w:sz w:val="24"/>
        </w:rPr>
        <w:t>监测结果</w:t>
      </w:r>
    </w:p>
    <w:p w:rsidR="00773A81" w:rsidRDefault="00924CD7">
      <w:pPr>
        <w:spacing w:line="360" w:lineRule="auto"/>
        <w:jc w:val="center"/>
        <w:rPr>
          <w:rFonts w:asciiTheme="minorEastAsia" w:eastAsiaTheme="minorEastAsia" w:hAnsiTheme="minorEastAsia"/>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5.4</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8</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asciiTheme="minorEastAsia" w:eastAsiaTheme="minorEastAsia" w:hAnsiTheme="minorEastAsia" w:hint="eastAsia"/>
          <w:b/>
          <w:sz w:val="24"/>
        </w:rPr>
        <w:t>地下水环境质量监测统计及评价结果</w:t>
      </w:r>
    </w:p>
    <w:tbl>
      <w:tblPr>
        <w:tblW w:w="5000" w:type="pct"/>
        <w:tblLook w:val="04A0" w:firstRow="1" w:lastRow="0" w:firstColumn="1" w:lastColumn="0" w:noHBand="0" w:noVBand="1"/>
      </w:tblPr>
      <w:tblGrid>
        <w:gridCol w:w="1510"/>
        <w:gridCol w:w="1510"/>
        <w:gridCol w:w="1510"/>
        <w:gridCol w:w="1510"/>
        <w:gridCol w:w="1510"/>
        <w:gridCol w:w="1510"/>
      </w:tblGrid>
      <w:tr w:rsidR="00773A81">
        <w:trPr>
          <w:trHeight w:val="270"/>
        </w:trPr>
        <w:tc>
          <w:tcPr>
            <w:tcW w:w="833"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监测项目</w:t>
            </w:r>
          </w:p>
        </w:tc>
        <w:tc>
          <w:tcPr>
            <w:tcW w:w="833" w:type="pct"/>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GW</w:t>
            </w:r>
            <w:r>
              <w:rPr>
                <w:rFonts w:ascii="Times New Roman" w:eastAsia="宋体" w:hAnsi="Times New Roman" w:cs="Times New Roman"/>
                <w:kern w:val="0"/>
                <w:sz w:val="14"/>
                <w:szCs w:val="14"/>
              </w:rPr>
              <w:t>1</w:t>
            </w:r>
          </w:p>
        </w:tc>
        <w:tc>
          <w:tcPr>
            <w:tcW w:w="833" w:type="pct"/>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GW</w:t>
            </w:r>
            <w:r>
              <w:rPr>
                <w:rFonts w:ascii="Times New Roman" w:eastAsia="宋体" w:hAnsi="Times New Roman" w:cs="Times New Roman"/>
                <w:kern w:val="0"/>
                <w:sz w:val="14"/>
                <w:szCs w:val="14"/>
              </w:rPr>
              <w:t>2</w:t>
            </w:r>
          </w:p>
        </w:tc>
        <w:tc>
          <w:tcPr>
            <w:tcW w:w="833" w:type="pct"/>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GW</w:t>
            </w:r>
            <w:r>
              <w:rPr>
                <w:rFonts w:ascii="Times New Roman" w:eastAsia="宋体" w:hAnsi="Times New Roman" w:cs="Times New Roman"/>
                <w:kern w:val="0"/>
                <w:sz w:val="14"/>
                <w:szCs w:val="14"/>
              </w:rPr>
              <w:t>3</w:t>
            </w:r>
          </w:p>
        </w:tc>
        <w:tc>
          <w:tcPr>
            <w:tcW w:w="833" w:type="pct"/>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ind w:firstLineChars="100" w:firstLine="210"/>
              <w:jc w:val="left"/>
              <w:rPr>
                <w:rFonts w:ascii="宋体" w:eastAsia="宋体" w:hAnsi="宋体" w:cs="宋体"/>
                <w:kern w:val="0"/>
                <w:szCs w:val="21"/>
              </w:rPr>
            </w:pPr>
            <w:r>
              <w:rPr>
                <w:rFonts w:ascii="宋体" w:eastAsia="宋体" w:hAnsi="宋体" w:cs="宋体" w:hint="eastAsia"/>
                <w:kern w:val="0"/>
                <w:szCs w:val="21"/>
              </w:rPr>
              <w:t>标准值</w:t>
            </w:r>
          </w:p>
        </w:tc>
        <w:tc>
          <w:tcPr>
            <w:tcW w:w="833" w:type="pct"/>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是否超标</w:t>
            </w:r>
          </w:p>
        </w:tc>
      </w:tr>
      <w:tr w:rsidR="00773A81">
        <w:trPr>
          <w:trHeight w:val="270"/>
        </w:trPr>
        <w:tc>
          <w:tcPr>
            <w:tcW w:w="833" w:type="pct"/>
            <w:tcBorders>
              <w:top w:val="nil"/>
              <w:left w:val="single" w:sz="4" w:space="0" w:color="auto"/>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pH</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5.7</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5.64</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6.4</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ind w:firstLineChars="100" w:firstLine="210"/>
              <w:jc w:val="left"/>
              <w:rPr>
                <w:rFonts w:ascii="Times New Roman" w:eastAsia="宋体" w:hAnsi="Times New Roman" w:cs="Times New Roman"/>
                <w:kern w:val="0"/>
                <w:szCs w:val="21"/>
              </w:rPr>
            </w:pPr>
            <w:r>
              <w:rPr>
                <w:rFonts w:ascii="Times New Roman" w:eastAsia="宋体" w:hAnsi="Times New Roman" w:cs="Times New Roman"/>
                <w:kern w:val="0"/>
                <w:szCs w:val="21"/>
              </w:rPr>
              <w:t>6.5-8.5</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否</w:t>
            </w:r>
          </w:p>
        </w:tc>
      </w:tr>
      <w:tr w:rsidR="00773A81">
        <w:trPr>
          <w:trHeight w:val="270"/>
        </w:trPr>
        <w:tc>
          <w:tcPr>
            <w:tcW w:w="833" w:type="pct"/>
            <w:tcBorders>
              <w:top w:val="nil"/>
              <w:left w:val="single" w:sz="4" w:space="0" w:color="auto"/>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氨氮</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&lt;0.025</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&lt;0.025</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&lt;0.025</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≤0.2</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否</w:t>
            </w:r>
          </w:p>
        </w:tc>
      </w:tr>
      <w:tr w:rsidR="00773A81">
        <w:trPr>
          <w:trHeight w:val="270"/>
        </w:trPr>
        <w:tc>
          <w:tcPr>
            <w:tcW w:w="833" w:type="pct"/>
            <w:tcBorders>
              <w:top w:val="nil"/>
              <w:left w:val="single" w:sz="4" w:space="0" w:color="auto"/>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硝酸盐</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0.27</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0.24</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0.22</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≤20</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否</w:t>
            </w:r>
          </w:p>
        </w:tc>
      </w:tr>
      <w:tr w:rsidR="00773A81">
        <w:trPr>
          <w:trHeight w:val="270"/>
        </w:trPr>
        <w:tc>
          <w:tcPr>
            <w:tcW w:w="833" w:type="pct"/>
            <w:tcBorders>
              <w:top w:val="nil"/>
              <w:left w:val="single" w:sz="4" w:space="0" w:color="auto"/>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亚硝酸盐</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0.008</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0.006</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0.004</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≤0.02</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否</w:t>
            </w:r>
          </w:p>
        </w:tc>
      </w:tr>
      <w:tr w:rsidR="00773A81">
        <w:trPr>
          <w:trHeight w:val="270"/>
        </w:trPr>
        <w:tc>
          <w:tcPr>
            <w:tcW w:w="833" w:type="pct"/>
            <w:tcBorders>
              <w:top w:val="nil"/>
              <w:left w:val="single" w:sz="4" w:space="0" w:color="auto"/>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挥发酚</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0.001</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0.001</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0.001</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ind w:firstLineChars="100" w:firstLine="210"/>
              <w:jc w:val="left"/>
              <w:rPr>
                <w:rFonts w:ascii="Times New Roman" w:eastAsia="宋体" w:hAnsi="Times New Roman" w:cs="Times New Roman"/>
                <w:kern w:val="0"/>
                <w:szCs w:val="21"/>
              </w:rPr>
            </w:pPr>
            <w:r>
              <w:rPr>
                <w:rFonts w:ascii="Times New Roman" w:eastAsia="宋体" w:hAnsi="Times New Roman" w:cs="Times New Roman"/>
                <w:kern w:val="0"/>
                <w:szCs w:val="21"/>
              </w:rPr>
              <w:t>≤0.002</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否</w:t>
            </w:r>
          </w:p>
        </w:tc>
      </w:tr>
      <w:tr w:rsidR="00773A81">
        <w:trPr>
          <w:trHeight w:val="270"/>
        </w:trPr>
        <w:tc>
          <w:tcPr>
            <w:tcW w:w="833" w:type="pct"/>
            <w:tcBorders>
              <w:top w:val="nil"/>
              <w:left w:val="single" w:sz="4" w:space="0" w:color="auto"/>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砷</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&lt;0.0003</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&lt;0.0003</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&lt;0.0003</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≤0.05</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否</w:t>
            </w:r>
          </w:p>
        </w:tc>
      </w:tr>
      <w:tr w:rsidR="00773A81">
        <w:trPr>
          <w:trHeight w:val="270"/>
        </w:trPr>
        <w:tc>
          <w:tcPr>
            <w:tcW w:w="833" w:type="pct"/>
            <w:tcBorders>
              <w:top w:val="nil"/>
              <w:left w:val="single" w:sz="4" w:space="0" w:color="auto"/>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汞</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&lt;0.00004</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&lt;0.00004</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&lt;0.00004</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ind w:firstLineChars="100" w:firstLine="210"/>
              <w:jc w:val="left"/>
              <w:rPr>
                <w:rFonts w:ascii="Times New Roman" w:eastAsia="宋体" w:hAnsi="Times New Roman" w:cs="Times New Roman"/>
                <w:kern w:val="0"/>
                <w:szCs w:val="21"/>
              </w:rPr>
            </w:pPr>
            <w:r>
              <w:rPr>
                <w:rFonts w:ascii="Times New Roman" w:eastAsia="宋体" w:hAnsi="Times New Roman" w:cs="Times New Roman"/>
                <w:kern w:val="0"/>
                <w:szCs w:val="21"/>
              </w:rPr>
              <w:t>≤0.001</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否</w:t>
            </w:r>
          </w:p>
        </w:tc>
      </w:tr>
      <w:tr w:rsidR="00773A81">
        <w:trPr>
          <w:trHeight w:val="270"/>
        </w:trPr>
        <w:tc>
          <w:tcPr>
            <w:tcW w:w="833" w:type="pct"/>
            <w:tcBorders>
              <w:top w:val="nil"/>
              <w:left w:val="single" w:sz="4" w:space="0" w:color="auto"/>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六价铬</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&lt;0.004</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&lt;0.004</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&lt;0.004</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≤0.05</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否</w:t>
            </w:r>
          </w:p>
        </w:tc>
      </w:tr>
      <w:tr w:rsidR="00773A81">
        <w:trPr>
          <w:trHeight w:val="270"/>
        </w:trPr>
        <w:tc>
          <w:tcPr>
            <w:tcW w:w="833" w:type="pct"/>
            <w:tcBorders>
              <w:top w:val="nil"/>
              <w:left w:val="single" w:sz="4" w:space="0" w:color="auto"/>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铅</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0.004</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0.01</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0.003</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≤0.05</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否</w:t>
            </w:r>
          </w:p>
        </w:tc>
      </w:tr>
      <w:tr w:rsidR="00773A81">
        <w:trPr>
          <w:trHeight w:val="270"/>
        </w:trPr>
        <w:tc>
          <w:tcPr>
            <w:tcW w:w="833" w:type="pct"/>
            <w:tcBorders>
              <w:top w:val="nil"/>
              <w:left w:val="single" w:sz="4" w:space="0" w:color="auto"/>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氟化物</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0.28</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0.21</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0.18</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≤1.0</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否</w:t>
            </w:r>
          </w:p>
        </w:tc>
      </w:tr>
      <w:tr w:rsidR="00773A81">
        <w:trPr>
          <w:trHeight w:val="270"/>
        </w:trPr>
        <w:tc>
          <w:tcPr>
            <w:tcW w:w="833" w:type="pct"/>
            <w:tcBorders>
              <w:top w:val="nil"/>
              <w:left w:val="single" w:sz="4" w:space="0" w:color="auto"/>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镉</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0.0001</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0.0002</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0.0002</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≤0.01</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否</w:t>
            </w:r>
          </w:p>
        </w:tc>
      </w:tr>
      <w:tr w:rsidR="00773A81">
        <w:trPr>
          <w:trHeight w:val="510"/>
        </w:trPr>
        <w:tc>
          <w:tcPr>
            <w:tcW w:w="833" w:type="pct"/>
            <w:tcBorders>
              <w:top w:val="nil"/>
              <w:left w:val="single" w:sz="4" w:space="0" w:color="auto"/>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高锰酸盐指数</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0.7</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0.8</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≤3.0</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否</w:t>
            </w:r>
          </w:p>
        </w:tc>
      </w:tr>
      <w:tr w:rsidR="00773A81">
        <w:trPr>
          <w:trHeight w:val="270"/>
        </w:trPr>
        <w:tc>
          <w:tcPr>
            <w:tcW w:w="833" w:type="pct"/>
            <w:tcBorders>
              <w:top w:val="nil"/>
              <w:left w:val="single" w:sz="4" w:space="0" w:color="auto"/>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硫酸盐</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19.9</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18.4</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20.3</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≤250</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否</w:t>
            </w:r>
          </w:p>
        </w:tc>
      </w:tr>
      <w:tr w:rsidR="00773A81">
        <w:trPr>
          <w:trHeight w:val="270"/>
        </w:trPr>
        <w:tc>
          <w:tcPr>
            <w:tcW w:w="833" w:type="pct"/>
            <w:tcBorders>
              <w:top w:val="nil"/>
              <w:left w:val="single" w:sz="4" w:space="0" w:color="auto"/>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氯化物</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15.6</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16.4</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20.3</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≤250</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否</w:t>
            </w:r>
          </w:p>
        </w:tc>
      </w:tr>
    </w:tbl>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从上表监测结果可以看出，地下水水质满足</w:t>
      </w:r>
      <w:r>
        <w:rPr>
          <w:rFonts w:asciiTheme="minorEastAsia" w:eastAsiaTheme="minorEastAsia" w:hAnsiTheme="minorEastAsia" w:hint="eastAsia"/>
          <w:sz w:val="24"/>
        </w:rPr>
        <w:t>《地下水质量标准》（</w:t>
      </w:r>
      <w:r>
        <w:rPr>
          <w:rFonts w:asciiTheme="minorEastAsia" w:eastAsiaTheme="minorEastAsia" w:hAnsiTheme="minorEastAsia"/>
          <w:sz w:val="24"/>
        </w:rPr>
        <w:t>GB/T14848-93）Ⅲ类标准。</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（2）地下水环境质量变化趋势</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引用</w:t>
      </w:r>
      <w:r>
        <w:rPr>
          <w:rFonts w:asciiTheme="minorEastAsia" w:eastAsiaTheme="minorEastAsia" w:hAnsiTheme="minorEastAsia"/>
          <w:sz w:val="24"/>
        </w:rPr>
        <w:t>2022年新余市高新区生态环境局委托江西华力正茂检测技术有限公司检测报告，报告编号HLZMWT20221102301（附件14），检测时间2022年11月7日～12月5日，引用地下水监测点位包括GW3火田村、GW4赣锋锂业东面、GW6电镀集控区南面，这三个点位距离项目地较近，属同一个地下水域，检测结果至今未超过3年，检测结果数据引用有效。</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锌元素</w:t>
      </w:r>
      <w:r>
        <w:rPr>
          <w:rFonts w:asciiTheme="minorEastAsia" w:eastAsiaTheme="minorEastAsia" w:hAnsiTheme="minorEastAsia"/>
          <w:sz w:val="24"/>
        </w:rPr>
        <w:t>引用2022年8月1日检测的万吨锂盐的地下水监测报告（附件13），取样点分别位于：1#硅质渣仓库背面、2#一期硫酸罐区旁、3#赣锋东物流门旁、4#污水处理站下游。</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铊元素引用《江西赣锋锂业股份有限公司万吨锂盐改扩建项目》（赣锋三期）</w:t>
      </w:r>
      <w:r>
        <w:rPr>
          <w:rFonts w:asciiTheme="minorEastAsia" w:eastAsiaTheme="minorEastAsia" w:hAnsiTheme="minorEastAsia"/>
          <w:sz w:val="24"/>
        </w:rPr>
        <w:t>2021年10月26日～11月6日，江西赣锋检测咨询服务有限公司委托江西省地质矿产勘查开发局九0二地质大队环境监测院监测报告（环境监测院字（2021）第2110066号），附件11。</w:t>
      </w:r>
    </w:p>
    <w:p w:rsidR="00773A81" w:rsidRDefault="00924CD7">
      <w:pPr>
        <w:spacing w:line="360" w:lineRule="auto"/>
        <w:jc w:val="center"/>
        <w:rPr>
          <w:b/>
          <w:szCs w:val="21"/>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5.4</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9</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地下水环境质量变化情况表 </w:t>
      </w:r>
      <w:r>
        <w:rPr>
          <w:b/>
          <w:szCs w:val="21"/>
        </w:rPr>
        <w:t>单位：</w:t>
      </w:r>
      <w:r>
        <w:rPr>
          <w:b/>
          <w:szCs w:val="21"/>
        </w:rPr>
        <w:t>mg/L(pH</w:t>
      </w:r>
      <w:r>
        <w:rPr>
          <w:b/>
          <w:szCs w:val="21"/>
        </w:rPr>
        <w:t>无量纲</w:t>
      </w:r>
      <w:r>
        <w:rPr>
          <w:b/>
          <w:szCs w:val="21"/>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5"/>
        <w:gridCol w:w="2265"/>
        <w:gridCol w:w="2265"/>
        <w:gridCol w:w="2265"/>
      </w:tblGrid>
      <w:tr w:rsidR="00773A81">
        <w:trPr>
          <w:trHeight w:val="20"/>
        </w:trPr>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监测项目</w:t>
            </w:r>
          </w:p>
        </w:tc>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2016年检测结果</w:t>
            </w:r>
          </w:p>
        </w:tc>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2022年检测结果</w:t>
            </w:r>
          </w:p>
        </w:tc>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标准</w:t>
            </w:r>
          </w:p>
        </w:tc>
      </w:tr>
      <w:tr w:rsidR="00773A81">
        <w:trPr>
          <w:trHeight w:val="20"/>
        </w:trPr>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pH</w:t>
            </w:r>
          </w:p>
        </w:tc>
        <w:tc>
          <w:tcPr>
            <w:tcW w:w="1250" w:type="pct"/>
            <w:shd w:val="clear" w:color="auto" w:fill="auto"/>
            <w:vAlign w:val="center"/>
          </w:tcPr>
          <w:p w:rsidR="00773A81" w:rsidRDefault="00924CD7">
            <w:pPr>
              <w:widowControl/>
              <w:ind w:firstLineChars="100" w:firstLine="210"/>
              <w:jc w:val="center"/>
              <w:rPr>
                <w:rFonts w:ascii="Times New Roman" w:eastAsia="宋体" w:hAnsi="Times New Roman" w:cs="Times New Roman"/>
                <w:kern w:val="0"/>
                <w:szCs w:val="21"/>
              </w:rPr>
            </w:pPr>
            <w:r>
              <w:rPr>
                <w:rFonts w:ascii="Times New Roman" w:eastAsia="宋体" w:hAnsi="Times New Roman" w:cs="Times New Roman"/>
                <w:kern w:val="0"/>
                <w:szCs w:val="21"/>
              </w:rPr>
              <w:t>6.5-8.5</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6.9~7.5</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6~9</w:t>
            </w:r>
          </w:p>
        </w:tc>
      </w:tr>
      <w:tr w:rsidR="00773A81">
        <w:trPr>
          <w:trHeight w:val="20"/>
        </w:trPr>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K</w:t>
            </w:r>
            <w:r>
              <w:rPr>
                <w:rFonts w:ascii="Times New Roman" w:eastAsia="宋体" w:hAnsi="Times New Roman" w:cs="Times New Roman"/>
                <w:kern w:val="0"/>
                <w:szCs w:val="21"/>
                <w:vertAlign w:val="superscript"/>
              </w:rPr>
              <w:t>+</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0.83</w:t>
            </w:r>
          </w:p>
        </w:tc>
        <w:tc>
          <w:tcPr>
            <w:tcW w:w="1250" w:type="pct"/>
            <w:shd w:val="clear" w:color="auto" w:fill="auto"/>
            <w:vAlign w:val="center"/>
          </w:tcPr>
          <w:p w:rsidR="00773A81" w:rsidRDefault="00924CD7">
            <w:pPr>
              <w:widowControl/>
              <w:jc w:val="center"/>
              <w:rPr>
                <w:rFonts w:ascii="华康简宋" w:hAnsi="宋体" w:cs="宋体"/>
                <w:kern w:val="0"/>
                <w:szCs w:val="21"/>
              </w:rPr>
            </w:pPr>
            <w:r>
              <w:rPr>
                <w:rFonts w:ascii="Times New Roman" w:eastAsia="宋体" w:hAnsi="Times New Roman" w:cs="Times New Roman"/>
                <w:kern w:val="0"/>
                <w:szCs w:val="21"/>
              </w:rPr>
              <w:t>/</w:t>
            </w:r>
          </w:p>
        </w:tc>
      </w:tr>
      <w:tr w:rsidR="00773A81">
        <w:trPr>
          <w:trHeight w:val="20"/>
        </w:trPr>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Na</w:t>
            </w:r>
            <w:r>
              <w:rPr>
                <w:rFonts w:ascii="Times New Roman" w:eastAsia="宋体" w:hAnsi="Times New Roman" w:cs="Times New Roman"/>
                <w:kern w:val="0"/>
                <w:szCs w:val="21"/>
                <w:vertAlign w:val="superscript"/>
              </w:rPr>
              <w:t>+</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38.2</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≤200</w:t>
            </w:r>
          </w:p>
        </w:tc>
      </w:tr>
      <w:tr w:rsidR="00773A81">
        <w:trPr>
          <w:trHeight w:val="20"/>
        </w:trPr>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Ca</w:t>
            </w:r>
            <w:r>
              <w:rPr>
                <w:rFonts w:ascii="Times New Roman" w:eastAsia="宋体" w:hAnsi="Times New Roman" w:cs="Times New Roman"/>
                <w:kern w:val="0"/>
                <w:szCs w:val="21"/>
                <w:vertAlign w:val="superscript"/>
              </w:rPr>
              <w:t>2+</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75.6</w:t>
            </w:r>
          </w:p>
        </w:tc>
        <w:tc>
          <w:tcPr>
            <w:tcW w:w="1250" w:type="pct"/>
            <w:shd w:val="clear" w:color="auto" w:fill="auto"/>
          </w:tcPr>
          <w:p w:rsidR="00773A81" w:rsidRDefault="00924CD7">
            <w:r>
              <w:rPr>
                <w:rFonts w:ascii="Times New Roman" w:eastAsia="宋体" w:hAnsi="Times New Roman" w:cs="Times New Roman"/>
                <w:kern w:val="0"/>
                <w:szCs w:val="21"/>
              </w:rPr>
              <w:t>/</w:t>
            </w:r>
          </w:p>
        </w:tc>
      </w:tr>
      <w:tr w:rsidR="00773A81">
        <w:trPr>
          <w:trHeight w:val="20"/>
        </w:trPr>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w:t>
            </w:r>
            <w:r>
              <w:rPr>
                <w:rFonts w:ascii="Times New Roman" w:eastAsia="宋体" w:hAnsi="Times New Roman" w:cs="Times New Roman"/>
                <w:kern w:val="0"/>
                <w:szCs w:val="21"/>
                <w:vertAlign w:val="superscript"/>
              </w:rPr>
              <w:t>2+</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26</w:t>
            </w:r>
          </w:p>
        </w:tc>
        <w:tc>
          <w:tcPr>
            <w:tcW w:w="1250" w:type="pct"/>
            <w:shd w:val="clear" w:color="auto" w:fill="auto"/>
          </w:tcPr>
          <w:p w:rsidR="00773A81" w:rsidRDefault="00924CD7">
            <w:r>
              <w:rPr>
                <w:rFonts w:ascii="Times New Roman" w:eastAsia="宋体" w:hAnsi="Times New Roman" w:cs="Times New Roman"/>
                <w:kern w:val="0"/>
                <w:szCs w:val="21"/>
              </w:rPr>
              <w:t>/</w:t>
            </w:r>
          </w:p>
        </w:tc>
      </w:tr>
      <w:tr w:rsidR="00773A81">
        <w:trPr>
          <w:trHeight w:val="20"/>
        </w:trPr>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氯化物</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20.3</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77.6</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250</w:t>
            </w:r>
          </w:p>
        </w:tc>
      </w:tr>
      <w:tr w:rsidR="00773A81">
        <w:trPr>
          <w:trHeight w:val="20"/>
        </w:trPr>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硫酸盐</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20.3</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23.4</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250</w:t>
            </w:r>
          </w:p>
        </w:tc>
      </w:tr>
      <w:tr w:rsidR="00773A81">
        <w:trPr>
          <w:trHeight w:val="20"/>
        </w:trPr>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CO</w:t>
            </w:r>
            <w:r>
              <w:rPr>
                <w:rFonts w:ascii="Times New Roman" w:eastAsia="宋体" w:hAnsi="Times New Roman" w:cs="Times New Roman"/>
                <w:kern w:val="0"/>
                <w:szCs w:val="21"/>
                <w:vertAlign w:val="subscript"/>
              </w:rPr>
              <w:t>3</w:t>
            </w:r>
            <w:r>
              <w:rPr>
                <w:rFonts w:ascii="Times New Roman" w:eastAsia="宋体" w:hAnsi="Times New Roman" w:cs="Times New Roman"/>
                <w:kern w:val="0"/>
                <w:szCs w:val="21"/>
                <w:vertAlign w:val="superscript"/>
              </w:rPr>
              <w:t>2-</w:t>
            </w:r>
            <w:r>
              <w:rPr>
                <w:rFonts w:ascii="Times New Roman" w:eastAsia="宋体" w:hAnsi="Times New Roman" w:cs="Times New Roman"/>
                <w:kern w:val="0"/>
                <w:szCs w:val="21"/>
              </w:rPr>
              <w:t>/HCO</w:t>
            </w:r>
            <w:r>
              <w:rPr>
                <w:rFonts w:ascii="Times New Roman" w:eastAsia="宋体" w:hAnsi="Times New Roman" w:cs="Times New Roman"/>
                <w:kern w:val="0"/>
                <w:szCs w:val="21"/>
                <w:vertAlign w:val="subscript"/>
              </w:rPr>
              <w:t>3</w:t>
            </w:r>
            <w:r>
              <w:rPr>
                <w:rFonts w:ascii="Times New Roman" w:eastAsia="宋体" w:hAnsi="Times New Roman" w:cs="Times New Roman"/>
                <w:kern w:val="0"/>
                <w:szCs w:val="21"/>
                <w:vertAlign w:val="superscript"/>
              </w:rPr>
              <w:t>-</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93.1</w:t>
            </w:r>
          </w:p>
        </w:tc>
        <w:tc>
          <w:tcPr>
            <w:tcW w:w="1250" w:type="pct"/>
            <w:shd w:val="clear" w:color="auto" w:fill="auto"/>
            <w:vAlign w:val="center"/>
          </w:tcPr>
          <w:p w:rsidR="00773A81" w:rsidRDefault="00924CD7">
            <w:pPr>
              <w:widowControl/>
              <w:jc w:val="center"/>
              <w:rPr>
                <w:rFonts w:ascii="华康简宋" w:hAnsi="宋体" w:cs="宋体"/>
                <w:kern w:val="0"/>
                <w:szCs w:val="21"/>
              </w:rPr>
            </w:pPr>
            <w:r>
              <w:rPr>
                <w:rFonts w:ascii="Times New Roman" w:eastAsia="宋体" w:hAnsi="Times New Roman" w:cs="Times New Roman"/>
                <w:kern w:val="0"/>
                <w:szCs w:val="21"/>
              </w:rPr>
              <w:t>/</w:t>
            </w:r>
          </w:p>
        </w:tc>
      </w:tr>
      <w:tr w:rsidR="00773A81">
        <w:trPr>
          <w:trHeight w:val="20"/>
        </w:trPr>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氨氮</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&lt;0.025</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0.344</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0.5</w:t>
            </w:r>
          </w:p>
        </w:tc>
      </w:tr>
      <w:tr w:rsidR="00773A81">
        <w:trPr>
          <w:trHeight w:val="20"/>
        </w:trPr>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硝酸盐（以</w:t>
            </w:r>
            <w:r>
              <w:rPr>
                <w:rFonts w:ascii="Times New Roman" w:hAnsi="Times New Roman" w:cs="Times New Roman"/>
                <w:kern w:val="0"/>
                <w:szCs w:val="21"/>
              </w:rPr>
              <w:t>N</w:t>
            </w:r>
            <w:r>
              <w:rPr>
                <w:rFonts w:ascii="华康简宋" w:hAnsi="宋体" w:cs="宋体" w:hint="eastAsia"/>
                <w:kern w:val="0"/>
                <w:szCs w:val="21"/>
              </w:rPr>
              <w:t>计）</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0.27</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0.741</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20</w:t>
            </w:r>
          </w:p>
        </w:tc>
      </w:tr>
      <w:tr w:rsidR="00773A81">
        <w:trPr>
          <w:trHeight w:val="20"/>
        </w:trPr>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亚硝酸盐</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0.008</w:t>
            </w:r>
          </w:p>
        </w:tc>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未检出</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w:t>
            </w:r>
          </w:p>
        </w:tc>
      </w:tr>
      <w:tr w:rsidR="00773A81">
        <w:trPr>
          <w:trHeight w:val="20"/>
        </w:trPr>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挥发性酚类</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&lt;0.0003</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0.0013</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0.002</w:t>
            </w:r>
          </w:p>
        </w:tc>
      </w:tr>
      <w:tr w:rsidR="00773A81">
        <w:trPr>
          <w:trHeight w:val="20"/>
        </w:trPr>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氰化物</w:t>
            </w:r>
          </w:p>
        </w:tc>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0.004</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0.05</w:t>
            </w:r>
          </w:p>
        </w:tc>
      </w:tr>
      <w:tr w:rsidR="00773A81">
        <w:trPr>
          <w:trHeight w:val="20"/>
        </w:trPr>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砷</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&lt;0.0003</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0.0009</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0.01</w:t>
            </w:r>
          </w:p>
        </w:tc>
      </w:tr>
      <w:tr w:rsidR="00773A81">
        <w:trPr>
          <w:trHeight w:val="20"/>
        </w:trPr>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汞</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&lt;0.00004</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0.00007</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0.001</w:t>
            </w:r>
          </w:p>
        </w:tc>
      </w:tr>
      <w:tr w:rsidR="00773A81">
        <w:trPr>
          <w:trHeight w:val="20"/>
        </w:trPr>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六价铬</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&lt;0.004</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0.049</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0.05</w:t>
            </w:r>
          </w:p>
        </w:tc>
      </w:tr>
      <w:tr w:rsidR="00773A81">
        <w:trPr>
          <w:trHeight w:val="20"/>
        </w:trPr>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总硬度</w:t>
            </w:r>
          </w:p>
        </w:tc>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241</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450</w:t>
            </w:r>
          </w:p>
        </w:tc>
      </w:tr>
      <w:tr w:rsidR="00773A81">
        <w:trPr>
          <w:trHeight w:val="20"/>
        </w:trPr>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铅</w:t>
            </w:r>
          </w:p>
        </w:tc>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0.007</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0.01</w:t>
            </w:r>
          </w:p>
        </w:tc>
      </w:tr>
      <w:tr w:rsidR="00773A81">
        <w:trPr>
          <w:trHeight w:val="20"/>
        </w:trPr>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氟（以</w:t>
            </w:r>
            <w:r>
              <w:rPr>
                <w:rFonts w:ascii="Times New Roman" w:hAnsi="Times New Roman" w:cs="Times New Roman"/>
                <w:kern w:val="0"/>
                <w:szCs w:val="21"/>
              </w:rPr>
              <w:t>F</w:t>
            </w:r>
            <w:r>
              <w:rPr>
                <w:rFonts w:ascii="Times New Roman" w:hAnsi="Times New Roman" w:cs="Times New Roman"/>
                <w:kern w:val="0"/>
                <w:szCs w:val="21"/>
                <w:vertAlign w:val="superscript"/>
              </w:rPr>
              <w:t>-</w:t>
            </w:r>
            <w:r>
              <w:rPr>
                <w:rFonts w:ascii="华康简宋" w:hAnsi="宋体" w:cs="宋体" w:hint="eastAsia"/>
                <w:kern w:val="0"/>
                <w:szCs w:val="21"/>
              </w:rPr>
              <w:t>计）</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0.28</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0.604</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w:t>
            </w:r>
          </w:p>
        </w:tc>
      </w:tr>
      <w:tr w:rsidR="00773A81">
        <w:trPr>
          <w:trHeight w:val="20"/>
        </w:trPr>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镉</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0.0002</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0.0003</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0.005</w:t>
            </w:r>
          </w:p>
        </w:tc>
      </w:tr>
      <w:tr w:rsidR="00773A81">
        <w:trPr>
          <w:trHeight w:val="20"/>
        </w:trPr>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铁</w:t>
            </w:r>
          </w:p>
        </w:tc>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w:t>
            </w:r>
          </w:p>
        </w:tc>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未检出</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0.3</w:t>
            </w:r>
          </w:p>
        </w:tc>
      </w:tr>
      <w:tr w:rsidR="00773A81">
        <w:trPr>
          <w:trHeight w:val="20"/>
        </w:trPr>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锰</w:t>
            </w:r>
          </w:p>
        </w:tc>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0.08</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0.1</w:t>
            </w:r>
          </w:p>
        </w:tc>
      </w:tr>
      <w:tr w:rsidR="00773A81">
        <w:trPr>
          <w:trHeight w:val="20"/>
        </w:trPr>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耗氧量</w:t>
            </w:r>
          </w:p>
        </w:tc>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2.6</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≤3.0</w:t>
            </w:r>
          </w:p>
        </w:tc>
      </w:tr>
      <w:tr w:rsidR="00773A81">
        <w:trPr>
          <w:trHeight w:val="20"/>
        </w:trPr>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全盐量</w:t>
            </w:r>
          </w:p>
        </w:tc>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428</w:t>
            </w:r>
          </w:p>
        </w:tc>
        <w:tc>
          <w:tcPr>
            <w:tcW w:w="1250" w:type="pct"/>
            <w:shd w:val="clear" w:color="auto" w:fill="auto"/>
            <w:vAlign w:val="center"/>
          </w:tcPr>
          <w:p w:rsidR="00773A81" w:rsidRDefault="00924CD7">
            <w:pPr>
              <w:widowControl/>
              <w:jc w:val="center"/>
              <w:rPr>
                <w:rFonts w:ascii="华康简宋" w:hAnsi="宋体" w:cs="宋体"/>
                <w:kern w:val="0"/>
                <w:szCs w:val="21"/>
              </w:rPr>
            </w:pPr>
            <w:r>
              <w:rPr>
                <w:rFonts w:ascii="Times New Roman" w:eastAsia="宋体" w:hAnsi="Times New Roman" w:cs="Times New Roman"/>
                <w:kern w:val="0"/>
                <w:szCs w:val="21"/>
              </w:rPr>
              <w:t>/</w:t>
            </w:r>
          </w:p>
        </w:tc>
      </w:tr>
      <w:tr w:rsidR="00773A81">
        <w:trPr>
          <w:trHeight w:val="20"/>
        </w:trPr>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锌</w:t>
            </w:r>
          </w:p>
        </w:tc>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华康简宋" w:hAnsi="宋体" w:cs="宋体" w:hint="eastAsia"/>
                <w:kern w:val="0"/>
                <w:szCs w:val="21"/>
              </w:rPr>
              <w:t>未检出</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w:t>
            </w:r>
            <w:r>
              <w:rPr>
                <w:rFonts w:ascii="Times New Roman" w:eastAsia="宋体" w:hAnsi="Times New Roman" w:cs="Times New Roman"/>
                <w:kern w:val="0"/>
                <w:szCs w:val="21"/>
              </w:rPr>
              <w:t>.0</w:t>
            </w:r>
          </w:p>
        </w:tc>
      </w:tr>
      <w:tr w:rsidR="00773A81">
        <w:trPr>
          <w:trHeight w:val="20"/>
        </w:trPr>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铊</w:t>
            </w:r>
          </w:p>
        </w:tc>
        <w:tc>
          <w:tcPr>
            <w:tcW w:w="1250" w:type="pct"/>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华康简宋" w:hAnsi="宋体" w:cs="宋体" w:hint="eastAsia"/>
                <w:kern w:val="0"/>
                <w:szCs w:val="21"/>
              </w:rPr>
              <w:t>未检出</w:t>
            </w:r>
          </w:p>
        </w:tc>
        <w:tc>
          <w:tcPr>
            <w:tcW w:w="1250"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hAnsi="Times New Roman" w:cs="Times New Roman"/>
                <w:szCs w:val="21"/>
              </w:rPr>
              <w:t>0.0001</w:t>
            </w:r>
          </w:p>
        </w:tc>
      </w:tr>
    </w:tbl>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*表中/表示未检测，标准中/表示无标准。</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从上表已检测地下水污染因子可以看出，</w:t>
      </w:r>
      <w:r>
        <w:rPr>
          <w:rFonts w:asciiTheme="minorEastAsia" w:eastAsiaTheme="minorEastAsia" w:hAnsiTheme="minorEastAsia" w:hint="eastAsia"/>
          <w:sz w:val="24"/>
        </w:rPr>
        <w:t>2</w:t>
      </w:r>
      <w:r>
        <w:rPr>
          <w:rFonts w:asciiTheme="minorEastAsia" w:eastAsiaTheme="minorEastAsia" w:hAnsiTheme="minorEastAsia"/>
          <w:sz w:val="24"/>
        </w:rPr>
        <w:t>016年和</w:t>
      </w:r>
      <w:r>
        <w:rPr>
          <w:rFonts w:asciiTheme="minorEastAsia" w:eastAsiaTheme="minorEastAsia" w:hAnsiTheme="minorEastAsia" w:hint="eastAsia"/>
          <w:sz w:val="24"/>
        </w:rPr>
        <w:t>2</w:t>
      </w:r>
      <w:r>
        <w:rPr>
          <w:rFonts w:asciiTheme="minorEastAsia" w:eastAsiaTheme="minorEastAsia" w:hAnsiTheme="minorEastAsia"/>
          <w:sz w:val="24"/>
        </w:rPr>
        <w:t>022年的地下水水质均满足</w:t>
      </w:r>
      <w:r>
        <w:rPr>
          <w:rFonts w:asciiTheme="minorEastAsia" w:eastAsiaTheme="minorEastAsia" w:hAnsiTheme="minorEastAsia" w:hint="eastAsia"/>
          <w:sz w:val="24"/>
        </w:rPr>
        <w:t>《地下水质量标准》（</w:t>
      </w:r>
      <w:r>
        <w:rPr>
          <w:rFonts w:asciiTheme="minorEastAsia" w:eastAsiaTheme="minorEastAsia" w:hAnsiTheme="minorEastAsia"/>
          <w:sz w:val="24"/>
        </w:rPr>
        <w:t>GB/T14848-2017）Ⅲ类标准</w:t>
      </w:r>
      <w:r>
        <w:rPr>
          <w:rFonts w:asciiTheme="minorEastAsia" w:eastAsiaTheme="minorEastAsia" w:hAnsiTheme="minorEastAsia" w:hint="eastAsia"/>
          <w:sz w:val="24"/>
        </w:rPr>
        <w:t>,但2</w:t>
      </w:r>
      <w:r>
        <w:rPr>
          <w:rFonts w:asciiTheme="minorEastAsia" w:eastAsiaTheme="minorEastAsia" w:hAnsiTheme="minorEastAsia"/>
          <w:sz w:val="24"/>
        </w:rPr>
        <w:t>022年较</w:t>
      </w:r>
      <w:r>
        <w:rPr>
          <w:rFonts w:asciiTheme="minorEastAsia" w:eastAsiaTheme="minorEastAsia" w:hAnsiTheme="minorEastAsia" w:hint="eastAsia"/>
          <w:sz w:val="24"/>
        </w:rPr>
        <w:t>2</w:t>
      </w:r>
      <w:r>
        <w:rPr>
          <w:rFonts w:asciiTheme="minorEastAsia" w:eastAsiaTheme="minorEastAsia" w:hAnsiTheme="minorEastAsia"/>
          <w:sz w:val="24"/>
        </w:rPr>
        <w:t>016年各污染因子浓度均有升高，说明地下水水质逐渐变差，但仍在地下水环境质量底线范围内。</w:t>
      </w:r>
    </w:p>
    <w:p w:rsidR="00773A81" w:rsidRDefault="00924CD7">
      <w:pPr>
        <w:pStyle w:val="3"/>
      </w:pPr>
      <w:r>
        <w:rPr>
          <w:rFonts w:hint="eastAsia"/>
        </w:rPr>
        <w:t>土壤环境质量现状和变化趋势</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赣锋万吨锂盐一二期建设期土壤质量仅检测重金属，早期土壤为</w:t>
      </w:r>
      <w:r>
        <w:rPr>
          <w:rFonts w:asciiTheme="minorEastAsia" w:eastAsiaTheme="minorEastAsia" w:hAnsiTheme="minorEastAsia" w:hint="eastAsia"/>
          <w:sz w:val="24"/>
        </w:rPr>
        <w:t>《土壤环境质量标准》（</w:t>
      </w:r>
      <w:r>
        <w:rPr>
          <w:rFonts w:asciiTheme="minorEastAsia" w:eastAsiaTheme="minorEastAsia" w:hAnsiTheme="minorEastAsia"/>
          <w:sz w:val="24"/>
        </w:rPr>
        <w:t>GB15168-1995）二级标准，在</w:t>
      </w:r>
      <w:r>
        <w:rPr>
          <w:rFonts w:asciiTheme="minorEastAsia" w:eastAsiaTheme="minorEastAsia" w:hAnsiTheme="minorEastAsia" w:hint="eastAsia"/>
          <w:sz w:val="24"/>
        </w:rPr>
        <w:t>2</w:t>
      </w:r>
      <w:r>
        <w:rPr>
          <w:rFonts w:asciiTheme="minorEastAsia" w:eastAsiaTheme="minorEastAsia" w:hAnsiTheme="minorEastAsia"/>
          <w:sz w:val="24"/>
        </w:rPr>
        <w:t>020年更新为</w:t>
      </w:r>
      <w:r>
        <w:rPr>
          <w:rFonts w:asciiTheme="minorEastAsia" w:eastAsiaTheme="minorEastAsia" w:hAnsiTheme="minorEastAsia" w:hint="eastAsia"/>
          <w:sz w:val="24"/>
        </w:rPr>
        <w:t>《土壤环境质量</w:t>
      </w:r>
      <w:r>
        <w:rPr>
          <w:rFonts w:asciiTheme="minorEastAsia" w:eastAsiaTheme="minorEastAsia" w:hAnsiTheme="minorEastAsia"/>
          <w:sz w:val="24"/>
        </w:rPr>
        <w:t xml:space="preserve">  建设用地土壤污染风险管控标准》（DB36/1282—2020）第2类用地相关标准。本次评价取</w:t>
      </w:r>
      <w:r>
        <w:rPr>
          <w:rFonts w:asciiTheme="minorEastAsia" w:eastAsiaTheme="minorEastAsia" w:hAnsiTheme="minorEastAsia" w:hint="eastAsia"/>
          <w:sz w:val="24"/>
        </w:rPr>
        <w:t>2</w:t>
      </w:r>
      <w:r>
        <w:rPr>
          <w:rFonts w:asciiTheme="minorEastAsia" w:eastAsiaTheme="minorEastAsia" w:hAnsiTheme="minorEastAsia"/>
          <w:sz w:val="24"/>
        </w:rPr>
        <w:t>016年赣锋万吨锂盐二期环评阶段和</w:t>
      </w:r>
      <w:r>
        <w:rPr>
          <w:rFonts w:asciiTheme="minorEastAsia" w:eastAsiaTheme="minorEastAsia" w:hAnsiTheme="minorEastAsia" w:hint="eastAsia"/>
          <w:sz w:val="24"/>
        </w:rPr>
        <w:t>2</w:t>
      </w:r>
      <w:r>
        <w:rPr>
          <w:rFonts w:asciiTheme="minorEastAsia" w:eastAsiaTheme="minorEastAsia" w:hAnsiTheme="minorEastAsia"/>
          <w:sz w:val="24"/>
        </w:rPr>
        <w:t>021年赣锋万吨锂盐三期验收阶段的检测结果进行对比。</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1</w:t>
      </w:r>
      <w:r>
        <w:rPr>
          <w:rFonts w:asciiTheme="minorEastAsia" w:eastAsiaTheme="minorEastAsia" w:hAnsiTheme="minorEastAsia"/>
          <w:sz w:val="24"/>
        </w:rPr>
        <w:t>）土壤环境质量现状</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新余市环境监测站于</w:t>
      </w:r>
      <w:r>
        <w:rPr>
          <w:rFonts w:asciiTheme="minorEastAsia" w:eastAsiaTheme="minorEastAsia" w:hAnsiTheme="minorEastAsia"/>
          <w:sz w:val="24"/>
        </w:rPr>
        <w:t xml:space="preserve"> 2016 年 8 月 30 日对项目周围土壤现状进行了监测。</w:t>
      </w:r>
    </w:p>
    <w:p w:rsidR="00773A81" w:rsidRDefault="00924CD7" w:rsidP="008F5F54">
      <w:pPr>
        <w:pStyle w:val="a0"/>
        <w:numPr>
          <w:ilvl w:val="0"/>
          <w:numId w:val="38"/>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sz w:val="24"/>
        </w:rPr>
        <w:t>现状监测布点</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在厂区附近排水沟上、下游农田土壤设</w:t>
      </w:r>
      <w:r>
        <w:rPr>
          <w:rFonts w:asciiTheme="minorEastAsia" w:eastAsiaTheme="minorEastAsia" w:hAnsiTheme="minorEastAsia"/>
          <w:sz w:val="24"/>
        </w:rPr>
        <w:t xml:space="preserve"> 2 个土壤环境现状监测点位。</w:t>
      </w:r>
    </w:p>
    <w:p w:rsidR="00773A81" w:rsidRDefault="00924CD7" w:rsidP="008F5F54">
      <w:pPr>
        <w:pStyle w:val="a0"/>
        <w:numPr>
          <w:ilvl w:val="0"/>
          <w:numId w:val="38"/>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sz w:val="24"/>
        </w:rPr>
        <w:t>监测项目</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 xml:space="preserve"> </w:t>
      </w:r>
      <w:r>
        <w:rPr>
          <w:rFonts w:asciiTheme="minorEastAsia" w:eastAsiaTheme="minorEastAsia" w:hAnsiTheme="minorEastAsia" w:hint="eastAsia"/>
          <w:sz w:val="24"/>
        </w:rPr>
        <w:t>汞、镍、砷、铅、锌、镉、铜、铬。</w:t>
      </w:r>
    </w:p>
    <w:p w:rsidR="00773A81" w:rsidRDefault="00924CD7" w:rsidP="008F5F54">
      <w:pPr>
        <w:pStyle w:val="a0"/>
        <w:numPr>
          <w:ilvl w:val="0"/>
          <w:numId w:val="38"/>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sz w:val="24"/>
        </w:rPr>
        <w:t>监测频次</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监测一天，一天一次。</w:t>
      </w:r>
    </w:p>
    <w:p w:rsidR="00773A81" w:rsidRDefault="00924CD7" w:rsidP="008F5F54">
      <w:pPr>
        <w:pStyle w:val="a0"/>
        <w:numPr>
          <w:ilvl w:val="0"/>
          <w:numId w:val="38"/>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sz w:val="24"/>
        </w:rPr>
        <w:t>监测结果</w:t>
      </w:r>
    </w:p>
    <w:p w:rsidR="00773A81" w:rsidRDefault="00924CD7">
      <w:pPr>
        <w:spacing w:line="360" w:lineRule="auto"/>
        <w:jc w:val="center"/>
        <w:rPr>
          <w:rFonts w:asciiTheme="minorEastAsia" w:eastAsiaTheme="minorEastAsia" w:hAnsiTheme="minorEastAsia"/>
          <w:b/>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5.4</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10</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asciiTheme="minorEastAsia" w:eastAsiaTheme="minorEastAsia" w:hAnsiTheme="minorEastAsia" w:hint="eastAsia"/>
          <w:b/>
          <w:sz w:val="24"/>
        </w:rPr>
        <w:t>土壤环境监测结果表</w:t>
      </w:r>
      <w:r>
        <w:rPr>
          <w:rFonts w:asciiTheme="minorEastAsia" w:eastAsiaTheme="minorEastAsia" w:hAnsiTheme="minorEastAsia"/>
          <w:b/>
          <w:sz w:val="24"/>
        </w:rPr>
        <w:tab/>
        <w:t>单位:mg/kg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2"/>
        <w:gridCol w:w="2413"/>
        <w:gridCol w:w="1312"/>
        <w:gridCol w:w="1712"/>
        <w:gridCol w:w="1611"/>
      </w:tblGrid>
      <w:tr w:rsidR="00773A81">
        <w:trPr>
          <w:trHeight w:val="300"/>
        </w:trPr>
        <w:tc>
          <w:tcPr>
            <w:tcW w:w="111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监测项目</w:t>
            </w:r>
          </w:p>
        </w:tc>
        <w:tc>
          <w:tcPr>
            <w:tcW w:w="1331"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监测时间</w:t>
            </w:r>
          </w:p>
        </w:tc>
        <w:tc>
          <w:tcPr>
            <w:tcW w:w="7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S1</w:t>
            </w:r>
          </w:p>
        </w:tc>
        <w:tc>
          <w:tcPr>
            <w:tcW w:w="945"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S2</w:t>
            </w:r>
          </w:p>
        </w:tc>
        <w:tc>
          <w:tcPr>
            <w:tcW w:w="889"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标准值</w:t>
            </w:r>
          </w:p>
        </w:tc>
      </w:tr>
      <w:tr w:rsidR="00773A81">
        <w:trPr>
          <w:trHeight w:val="285"/>
        </w:trPr>
        <w:tc>
          <w:tcPr>
            <w:tcW w:w="111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汞</w:t>
            </w:r>
          </w:p>
        </w:tc>
        <w:tc>
          <w:tcPr>
            <w:tcW w:w="1331"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 xml:space="preserve">8 </w:t>
            </w:r>
            <w:r>
              <w:rPr>
                <w:rFonts w:ascii="宋体" w:eastAsia="宋体" w:hAnsi="宋体" w:cs="Times New Roman" w:hint="eastAsia"/>
                <w:kern w:val="0"/>
                <w:szCs w:val="21"/>
              </w:rPr>
              <w:t xml:space="preserve">月 </w:t>
            </w:r>
            <w:r>
              <w:rPr>
                <w:rFonts w:ascii="Times New Roman" w:eastAsia="宋体" w:hAnsi="Times New Roman" w:cs="Times New Roman"/>
                <w:kern w:val="0"/>
                <w:szCs w:val="21"/>
              </w:rPr>
              <w:t xml:space="preserve">30 </w:t>
            </w:r>
            <w:r>
              <w:rPr>
                <w:rFonts w:ascii="宋体" w:eastAsia="宋体" w:hAnsi="宋体" w:cs="Times New Roman" w:hint="eastAsia"/>
                <w:kern w:val="0"/>
                <w:szCs w:val="21"/>
              </w:rPr>
              <w:t>日</w:t>
            </w:r>
          </w:p>
        </w:tc>
        <w:tc>
          <w:tcPr>
            <w:tcW w:w="7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0.114</w:t>
            </w:r>
          </w:p>
        </w:tc>
        <w:tc>
          <w:tcPr>
            <w:tcW w:w="945" w:type="pct"/>
            <w:shd w:val="clear" w:color="auto" w:fill="auto"/>
            <w:vAlign w:val="center"/>
          </w:tcPr>
          <w:p w:rsidR="00773A81" w:rsidRDefault="00924CD7">
            <w:pPr>
              <w:widowControl/>
              <w:ind w:firstLineChars="100" w:firstLine="210"/>
              <w:jc w:val="center"/>
              <w:rPr>
                <w:rFonts w:ascii="Times New Roman" w:eastAsia="宋体" w:hAnsi="Times New Roman" w:cs="Times New Roman"/>
                <w:kern w:val="0"/>
                <w:szCs w:val="21"/>
              </w:rPr>
            </w:pPr>
            <w:r>
              <w:rPr>
                <w:rFonts w:ascii="Times New Roman" w:eastAsia="宋体" w:hAnsi="Times New Roman" w:cs="Times New Roman"/>
                <w:kern w:val="0"/>
                <w:szCs w:val="21"/>
              </w:rPr>
              <w:t>0.128</w:t>
            </w:r>
          </w:p>
        </w:tc>
        <w:tc>
          <w:tcPr>
            <w:tcW w:w="889"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0.5</w:t>
            </w:r>
          </w:p>
        </w:tc>
      </w:tr>
      <w:tr w:rsidR="00773A81">
        <w:trPr>
          <w:trHeight w:val="285"/>
        </w:trPr>
        <w:tc>
          <w:tcPr>
            <w:tcW w:w="111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砷</w:t>
            </w:r>
          </w:p>
        </w:tc>
        <w:tc>
          <w:tcPr>
            <w:tcW w:w="1331"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 xml:space="preserve">8 </w:t>
            </w:r>
            <w:r>
              <w:rPr>
                <w:rFonts w:ascii="宋体" w:eastAsia="宋体" w:hAnsi="宋体" w:cs="Times New Roman" w:hint="eastAsia"/>
                <w:kern w:val="0"/>
                <w:szCs w:val="21"/>
              </w:rPr>
              <w:t xml:space="preserve">月 </w:t>
            </w:r>
            <w:r>
              <w:rPr>
                <w:rFonts w:ascii="Times New Roman" w:eastAsia="宋体" w:hAnsi="Times New Roman" w:cs="Times New Roman"/>
                <w:kern w:val="0"/>
                <w:szCs w:val="21"/>
              </w:rPr>
              <w:t xml:space="preserve">30 </w:t>
            </w:r>
            <w:r>
              <w:rPr>
                <w:rFonts w:ascii="宋体" w:eastAsia="宋体" w:hAnsi="宋体" w:cs="Times New Roman" w:hint="eastAsia"/>
                <w:kern w:val="0"/>
                <w:szCs w:val="21"/>
              </w:rPr>
              <w:t>日</w:t>
            </w:r>
          </w:p>
        </w:tc>
        <w:tc>
          <w:tcPr>
            <w:tcW w:w="7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17.1</w:t>
            </w:r>
          </w:p>
        </w:tc>
        <w:tc>
          <w:tcPr>
            <w:tcW w:w="945" w:type="pct"/>
            <w:shd w:val="clear" w:color="auto" w:fill="auto"/>
            <w:vAlign w:val="center"/>
          </w:tcPr>
          <w:p w:rsidR="00773A81" w:rsidRDefault="00924CD7">
            <w:pPr>
              <w:widowControl/>
              <w:ind w:firstLineChars="100" w:firstLine="210"/>
              <w:jc w:val="center"/>
              <w:rPr>
                <w:rFonts w:ascii="Times New Roman" w:eastAsia="宋体" w:hAnsi="Times New Roman" w:cs="Times New Roman"/>
                <w:kern w:val="0"/>
                <w:szCs w:val="21"/>
              </w:rPr>
            </w:pPr>
            <w:r>
              <w:rPr>
                <w:rFonts w:ascii="Times New Roman" w:eastAsia="宋体" w:hAnsi="Times New Roman" w:cs="Times New Roman"/>
                <w:kern w:val="0"/>
                <w:szCs w:val="21"/>
              </w:rPr>
              <w:t>24.8</w:t>
            </w:r>
          </w:p>
        </w:tc>
        <w:tc>
          <w:tcPr>
            <w:tcW w:w="889"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25</w:t>
            </w:r>
          </w:p>
        </w:tc>
      </w:tr>
      <w:tr w:rsidR="00773A81">
        <w:trPr>
          <w:trHeight w:val="285"/>
        </w:trPr>
        <w:tc>
          <w:tcPr>
            <w:tcW w:w="111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铅</w:t>
            </w:r>
          </w:p>
        </w:tc>
        <w:tc>
          <w:tcPr>
            <w:tcW w:w="1331"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 xml:space="preserve">8 </w:t>
            </w:r>
            <w:r>
              <w:rPr>
                <w:rFonts w:ascii="宋体" w:eastAsia="宋体" w:hAnsi="宋体" w:cs="Times New Roman" w:hint="eastAsia"/>
                <w:kern w:val="0"/>
                <w:szCs w:val="21"/>
              </w:rPr>
              <w:t xml:space="preserve">月 </w:t>
            </w:r>
            <w:r>
              <w:rPr>
                <w:rFonts w:ascii="Times New Roman" w:eastAsia="宋体" w:hAnsi="Times New Roman" w:cs="Times New Roman"/>
                <w:kern w:val="0"/>
                <w:szCs w:val="21"/>
              </w:rPr>
              <w:t xml:space="preserve">30 </w:t>
            </w:r>
            <w:r>
              <w:rPr>
                <w:rFonts w:ascii="宋体" w:eastAsia="宋体" w:hAnsi="宋体" w:cs="Times New Roman" w:hint="eastAsia"/>
                <w:kern w:val="0"/>
                <w:szCs w:val="21"/>
              </w:rPr>
              <w:t>日</w:t>
            </w:r>
          </w:p>
        </w:tc>
        <w:tc>
          <w:tcPr>
            <w:tcW w:w="7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23.1</w:t>
            </w:r>
          </w:p>
        </w:tc>
        <w:tc>
          <w:tcPr>
            <w:tcW w:w="945" w:type="pct"/>
            <w:shd w:val="clear" w:color="auto" w:fill="auto"/>
            <w:vAlign w:val="center"/>
          </w:tcPr>
          <w:p w:rsidR="00773A81" w:rsidRDefault="00924CD7">
            <w:pPr>
              <w:widowControl/>
              <w:ind w:firstLineChars="100" w:firstLine="210"/>
              <w:jc w:val="center"/>
              <w:rPr>
                <w:rFonts w:ascii="Times New Roman" w:eastAsia="宋体" w:hAnsi="Times New Roman" w:cs="Times New Roman"/>
                <w:kern w:val="0"/>
                <w:szCs w:val="21"/>
              </w:rPr>
            </w:pPr>
            <w:r>
              <w:rPr>
                <w:rFonts w:ascii="Times New Roman" w:eastAsia="宋体" w:hAnsi="Times New Roman" w:cs="Times New Roman"/>
                <w:kern w:val="0"/>
                <w:szCs w:val="21"/>
              </w:rPr>
              <w:t>26.1</w:t>
            </w:r>
          </w:p>
        </w:tc>
        <w:tc>
          <w:tcPr>
            <w:tcW w:w="889"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300</w:t>
            </w:r>
          </w:p>
        </w:tc>
      </w:tr>
      <w:tr w:rsidR="00773A81">
        <w:trPr>
          <w:trHeight w:val="285"/>
        </w:trPr>
        <w:tc>
          <w:tcPr>
            <w:tcW w:w="111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锌</w:t>
            </w:r>
          </w:p>
        </w:tc>
        <w:tc>
          <w:tcPr>
            <w:tcW w:w="1331"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 xml:space="preserve">8 </w:t>
            </w:r>
            <w:r>
              <w:rPr>
                <w:rFonts w:ascii="宋体" w:eastAsia="宋体" w:hAnsi="宋体" w:cs="Times New Roman" w:hint="eastAsia"/>
                <w:kern w:val="0"/>
                <w:szCs w:val="21"/>
              </w:rPr>
              <w:t xml:space="preserve">月 </w:t>
            </w:r>
            <w:r>
              <w:rPr>
                <w:rFonts w:ascii="Times New Roman" w:eastAsia="宋体" w:hAnsi="Times New Roman" w:cs="Times New Roman"/>
                <w:kern w:val="0"/>
                <w:szCs w:val="21"/>
              </w:rPr>
              <w:t xml:space="preserve">30 </w:t>
            </w:r>
            <w:r>
              <w:rPr>
                <w:rFonts w:ascii="宋体" w:eastAsia="宋体" w:hAnsi="宋体" w:cs="Times New Roman" w:hint="eastAsia"/>
                <w:kern w:val="0"/>
                <w:szCs w:val="21"/>
              </w:rPr>
              <w:t>日</w:t>
            </w:r>
          </w:p>
        </w:tc>
        <w:tc>
          <w:tcPr>
            <w:tcW w:w="7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60.4</w:t>
            </w:r>
          </w:p>
        </w:tc>
        <w:tc>
          <w:tcPr>
            <w:tcW w:w="945" w:type="pct"/>
            <w:shd w:val="clear" w:color="auto" w:fill="auto"/>
            <w:vAlign w:val="center"/>
          </w:tcPr>
          <w:p w:rsidR="00773A81" w:rsidRDefault="00924CD7">
            <w:pPr>
              <w:widowControl/>
              <w:ind w:firstLineChars="100" w:firstLine="210"/>
              <w:jc w:val="center"/>
              <w:rPr>
                <w:rFonts w:ascii="Times New Roman" w:eastAsia="宋体" w:hAnsi="Times New Roman" w:cs="Times New Roman"/>
                <w:kern w:val="0"/>
                <w:szCs w:val="21"/>
              </w:rPr>
            </w:pPr>
            <w:r>
              <w:rPr>
                <w:rFonts w:ascii="Times New Roman" w:eastAsia="宋体" w:hAnsi="Times New Roman" w:cs="Times New Roman"/>
                <w:kern w:val="0"/>
                <w:szCs w:val="21"/>
              </w:rPr>
              <w:t>56</w:t>
            </w:r>
          </w:p>
        </w:tc>
        <w:tc>
          <w:tcPr>
            <w:tcW w:w="889"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250</w:t>
            </w:r>
          </w:p>
        </w:tc>
      </w:tr>
      <w:tr w:rsidR="00773A81">
        <w:trPr>
          <w:trHeight w:val="285"/>
        </w:trPr>
        <w:tc>
          <w:tcPr>
            <w:tcW w:w="111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镉</w:t>
            </w:r>
          </w:p>
        </w:tc>
        <w:tc>
          <w:tcPr>
            <w:tcW w:w="1331"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 xml:space="preserve">8 </w:t>
            </w:r>
            <w:r>
              <w:rPr>
                <w:rFonts w:ascii="宋体" w:eastAsia="宋体" w:hAnsi="宋体" w:cs="Times New Roman" w:hint="eastAsia"/>
                <w:kern w:val="0"/>
                <w:szCs w:val="21"/>
              </w:rPr>
              <w:t xml:space="preserve">月 </w:t>
            </w:r>
            <w:r>
              <w:rPr>
                <w:rFonts w:ascii="Times New Roman" w:eastAsia="宋体" w:hAnsi="Times New Roman" w:cs="Times New Roman"/>
                <w:kern w:val="0"/>
                <w:szCs w:val="21"/>
              </w:rPr>
              <w:t xml:space="preserve">30 </w:t>
            </w:r>
            <w:r>
              <w:rPr>
                <w:rFonts w:ascii="宋体" w:eastAsia="宋体" w:hAnsi="宋体" w:cs="Times New Roman" w:hint="eastAsia"/>
                <w:kern w:val="0"/>
                <w:szCs w:val="21"/>
              </w:rPr>
              <w:t>日</w:t>
            </w:r>
          </w:p>
        </w:tc>
        <w:tc>
          <w:tcPr>
            <w:tcW w:w="7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0.08</w:t>
            </w:r>
          </w:p>
        </w:tc>
        <w:tc>
          <w:tcPr>
            <w:tcW w:w="945" w:type="pct"/>
            <w:shd w:val="clear" w:color="auto" w:fill="auto"/>
            <w:vAlign w:val="center"/>
          </w:tcPr>
          <w:p w:rsidR="00773A81" w:rsidRDefault="00924CD7">
            <w:pPr>
              <w:widowControl/>
              <w:ind w:firstLineChars="100" w:firstLine="210"/>
              <w:jc w:val="center"/>
              <w:rPr>
                <w:rFonts w:ascii="Times New Roman" w:eastAsia="宋体" w:hAnsi="Times New Roman" w:cs="Times New Roman"/>
                <w:kern w:val="0"/>
                <w:szCs w:val="21"/>
              </w:rPr>
            </w:pPr>
            <w:r>
              <w:rPr>
                <w:rFonts w:ascii="Times New Roman" w:eastAsia="宋体" w:hAnsi="Times New Roman" w:cs="Times New Roman"/>
                <w:kern w:val="0"/>
                <w:szCs w:val="21"/>
              </w:rPr>
              <w:t>0.18</w:t>
            </w:r>
          </w:p>
        </w:tc>
        <w:tc>
          <w:tcPr>
            <w:tcW w:w="889"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0.3</w:t>
            </w:r>
          </w:p>
        </w:tc>
      </w:tr>
      <w:tr w:rsidR="00773A81">
        <w:trPr>
          <w:trHeight w:val="285"/>
        </w:trPr>
        <w:tc>
          <w:tcPr>
            <w:tcW w:w="111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铜</w:t>
            </w:r>
          </w:p>
        </w:tc>
        <w:tc>
          <w:tcPr>
            <w:tcW w:w="1331"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 xml:space="preserve">8 </w:t>
            </w:r>
            <w:r>
              <w:rPr>
                <w:rFonts w:ascii="宋体" w:eastAsia="宋体" w:hAnsi="宋体" w:cs="Times New Roman" w:hint="eastAsia"/>
                <w:kern w:val="0"/>
                <w:szCs w:val="21"/>
              </w:rPr>
              <w:t xml:space="preserve">月 </w:t>
            </w:r>
            <w:r>
              <w:rPr>
                <w:rFonts w:ascii="Times New Roman" w:eastAsia="宋体" w:hAnsi="Times New Roman" w:cs="Times New Roman"/>
                <w:kern w:val="0"/>
                <w:szCs w:val="21"/>
              </w:rPr>
              <w:t xml:space="preserve">30 </w:t>
            </w:r>
            <w:r>
              <w:rPr>
                <w:rFonts w:ascii="宋体" w:eastAsia="宋体" w:hAnsi="宋体" w:cs="Times New Roman" w:hint="eastAsia"/>
                <w:kern w:val="0"/>
                <w:szCs w:val="21"/>
              </w:rPr>
              <w:t>日</w:t>
            </w:r>
          </w:p>
        </w:tc>
        <w:tc>
          <w:tcPr>
            <w:tcW w:w="7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29</w:t>
            </w:r>
          </w:p>
        </w:tc>
        <w:tc>
          <w:tcPr>
            <w:tcW w:w="945" w:type="pct"/>
            <w:shd w:val="clear" w:color="auto" w:fill="auto"/>
            <w:vAlign w:val="center"/>
          </w:tcPr>
          <w:p w:rsidR="00773A81" w:rsidRDefault="00924CD7">
            <w:pPr>
              <w:widowControl/>
              <w:ind w:firstLineChars="100" w:firstLine="210"/>
              <w:jc w:val="center"/>
              <w:rPr>
                <w:rFonts w:ascii="Times New Roman" w:eastAsia="宋体" w:hAnsi="Times New Roman" w:cs="Times New Roman"/>
                <w:kern w:val="0"/>
                <w:szCs w:val="21"/>
              </w:rPr>
            </w:pPr>
            <w:r>
              <w:rPr>
                <w:rFonts w:ascii="Times New Roman" w:eastAsia="宋体" w:hAnsi="Times New Roman" w:cs="Times New Roman"/>
                <w:kern w:val="0"/>
                <w:szCs w:val="21"/>
              </w:rPr>
              <w:t>28</w:t>
            </w:r>
          </w:p>
        </w:tc>
        <w:tc>
          <w:tcPr>
            <w:tcW w:w="889"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100</w:t>
            </w:r>
          </w:p>
        </w:tc>
      </w:tr>
      <w:tr w:rsidR="00773A81">
        <w:trPr>
          <w:trHeight w:val="285"/>
        </w:trPr>
        <w:tc>
          <w:tcPr>
            <w:tcW w:w="111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铬</w:t>
            </w:r>
          </w:p>
        </w:tc>
        <w:tc>
          <w:tcPr>
            <w:tcW w:w="1331"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 xml:space="preserve">8 </w:t>
            </w:r>
            <w:r>
              <w:rPr>
                <w:rFonts w:ascii="宋体" w:eastAsia="宋体" w:hAnsi="宋体" w:cs="Times New Roman" w:hint="eastAsia"/>
                <w:kern w:val="0"/>
                <w:szCs w:val="21"/>
              </w:rPr>
              <w:t xml:space="preserve">月 </w:t>
            </w:r>
            <w:r>
              <w:rPr>
                <w:rFonts w:ascii="Times New Roman" w:eastAsia="宋体" w:hAnsi="Times New Roman" w:cs="Times New Roman"/>
                <w:kern w:val="0"/>
                <w:szCs w:val="21"/>
              </w:rPr>
              <w:t xml:space="preserve">30 </w:t>
            </w:r>
            <w:r>
              <w:rPr>
                <w:rFonts w:ascii="宋体" w:eastAsia="宋体" w:hAnsi="宋体" w:cs="Times New Roman" w:hint="eastAsia"/>
                <w:kern w:val="0"/>
                <w:szCs w:val="21"/>
              </w:rPr>
              <w:t>日</w:t>
            </w:r>
          </w:p>
        </w:tc>
        <w:tc>
          <w:tcPr>
            <w:tcW w:w="7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77</w:t>
            </w:r>
          </w:p>
        </w:tc>
        <w:tc>
          <w:tcPr>
            <w:tcW w:w="945" w:type="pct"/>
            <w:shd w:val="clear" w:color="auto" w:fill="auto"/>
            <w:vAlign w:val="center"/>
          </w:tcPr>
          <w:p w:rsidR="00773A81" w:rsidRDefault="00924CD7">
            <w:pPr>
              <w:widowControl/>
              <w:ind w:firstLineChars="100" w:firstLine="210"/>
              <w:jc w:val="center"/>
              <w:rPr>
                <w:rFonts w:ascii="Times New Roman" w:eastAsia="宋体" w:hAnsi="Times New Roman" w:cs="Times New Roman"/>
                <w:kern w:val="0"/>
                <w:szCs w:val="21"/>
              </w:rPr>
            </w:pPr>
            <w:r>
              <w:rPr>
                <w:rFonts w:ascii="Times New Roman" w:eastAsia="宋体" w:hAnsi="Times New Roman" w:cs="Times New Roman"/>
                <w:kern w:val="0"/>
                <w:szCs w:val="21"/>
              </w:rPr>
              <w:t>73</w:t>
            </w:r>
          </w:p>
        </w:tc>
        <w:tc>
          <w:tcPr>
            <w:tcW w:w="889"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300</w:t>
            </w:r>
          </w:p>
        </w:tc>
      </w:tr>
      <w:tr w:rsidR="00773A81">
        <w:trPr>
          <w:trHeight w:val="285"/>
        </w:trPr>
        <w:tc>
          <w:tcPr>
            <w:tcW w:w="1110" w:type="pct"/>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镍</w:t>
            </w:r>
          </w:p>
        </w:tc>
        <w:tc>
          <w:tcPr>
            <w:tcW w:w="1331"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 xml:space="preserve">8 </w:t>
            </w:r>
            <w:r>
              <w:rPr>
                <w:rFonts w:ascii="宋体" w:eastAsia="宋体" w:hAnsi="宋体" w:cs="Times New Roman" w:hint="eastAsia"/>
                <w:kern w:val="0"/>
                <w:szCs w:val="21"/>
              </w:rPr>
              <w:t xml:space="preserve">月 </w:t>
            </w:r>
            <w:r>
              <w:rPr>
                <w:rFonts w:ascii="Times New Roman" w:eastAsia="宋体" w:hAnsi="Times New Roman" w:cs="Times New Roman"/>
                <w:kern w:val="0"/>
                <w:szCs w:val="21"/>
              </w:rPr>
              <w:t xml:space="preserve">30 </w:t>
            </w:r>
            <w:r>
              <w:rPr>
                <w:rFonts w:ascii="宋体" w:eastAsia="宋体" w:hAnsi="宋体" w:cs="Times New Roman" w:hint="eastAsia"/>
                <w:kern w:val="0"/>
                <w:szCs w:val="21"/>
              </w:rPr>
              <w:t>日</w:t>
            </w:r>
          </w:p>
        </w:tc>
        <w:tc>
          <w:tcPr>
            <w:tcW w:w="724"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21</w:t>
            </w:r>
          </w:p>
        </w:tc>
        <w:tc>
          <w:tcPr>
            <w:tcW w:w="945" w:type="pct"/>
            <w:shd w:val="clear" w:color="auto" w:fill="auto"/>
            <w:vAlign w:val="center"/>
          </w:tcPr>
          <w:p w:rsidR="00773A81" w:rsidRDefault="00924CD7">
            <w:pPr>
              <w:widowControl/>
              <w:ind w:firstLineChars="100" w:firstLine="210"/>
              <w:jc w:val="center"/>
              <w:rPr>
                <w:rFonts w:ascii="Times New Roman" w:eastAsia="宋体" w:hAnsi="Times New Roman" w:cs="Times New Roman"/>
                <w:kern w:val="0"/>
                <w:szCs w:val="21"/>
              </w:rPr>
            </w:pPr>
            <w:r>
              <w:rPr>
                <w:rFonts w:ascii="Times New Roman" w:eastAsia="宋体" w:hAnsi="Times New Roman" w:cs="Times New Roman"/>
                <w:kern w:val="0"/>
                <w:szCs w:val="21"/>
              </w:rPr>
              <w:t>23</w:t>
            </w:r>
          </w:p>
        </w:tc>
        <w:tc>
          <w:tcPr>
            <w:tcW w:w="889"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50</w:t>
            </w:r>
          </w:p>
        </w:tc>
      </w:tr>
    </w:tbl>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从上表可以看出，</w:t>
      </w:r>
      <w:r>
        <w:rPr>
          <w:rFonts w:asciiTheme="minorEastAsia" w:eastAsiaTheme="minorEastAsia" w:hAnsiTheme="minorEastAsia" w:hint="eastAsia"/>
          <w:sz w:val="24"/>
        </w:rPr>
        <w:t>2</w:t>
      </w:r>
      <w:r>
        <w:rPr>
          <w:rFonts w:asciiTheme="minorEastAsia" w:eastAsiaTheme="minorEastAsia" w:hAnsiTheme="minorEastAsia"/>
          <w:sz w:val="24"/>
        </w:rPr>
        <w:t>016年</w:t>
      </w:r>
      <w:r>
        <w:rPr>
          <w:rFonts w:asciiTheme="minorEastAsia" w:eastAsiaTheme="minorEastAsia" w:hAnsiTheme="minorEastAsia" w:hint="eastAsia"/>
          <w:sz w:val="24"/>
        </w:rPr>
        <w:t>土壤各项监测质量指标均满足《土壤环境质量标准》（</w:t>
      </w:r>
      <w:r>
        <w:rPr>
          <w:rFonts w:asciiTheme="minorEastAsia" w:eastAsiaTheme="minorEastAsia" w:hAnsiTheme="minorEastAsia"/>
          <w:sz w:val="24"/>
        </w:rPr>
        <w:t>GB15168-1995）二级标准。</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2</w:t>
      </w:r>
      <w:r>
        <w:rPr>
          <w:rFonts w:asciiTheme="minorEastAsia" w:eastAsiaTheme="minorEastAsia" w:hAnsiTheme="minorEastAsia"/>
          <w:sz w:val="24"/>
        </w:rPr>
        <w:t>）土壤环境质量变化趋势</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引用</w:t>
      </w:r>
      <w:r>
        <w:rPr>
          <w:rFonts w:asciiTheme="minorEastAsia" w:eastAsiaTheme="minorEastAsia" w:hAnsiTheme="minorEastAsia" w:hint="eastAsia"/>
          <w:sz w:val="24"/>
        </w:rPr>
        <w:t>《江西赣锋锂业股份有限公司万吨锂盐改扩建项目》（赣锋三期）</w:t>
      </w:r>
      <w:r>
        <w:rPr>
          <w:rFonts w:asciiTheme="minorEastAsia" w:eastAsiaTheme="minorEastAsia" w:hAnsiTheme="minorEastAsia"/>
          <w:sz w:val="24"/>
        </w:rPr>
        <w:t>2021年10月26</w:t>
      </w:r>
      <w:r>
        <w:rPr>
          <w:rFonts w:asciiTheme="minorEastAsia" w:eastAsiaTheme="minorEastAsia" w:hAnsiTheme="minorEastAsia" w:hint="eastAsia"/>
          <w:sz w:val="24"/>
        </w:rPr>
        <w:t>日</w:t>
      </w:r>
      <w:r>
        <w:rPr>
          <w:rFonts w:asciiTheme="minorEastAsia" w:eastAsiaTheme="minorEastAsia" w:hAnsiTheme="minorEastAsia"/>
          <w:sz w:val="24"/>
        </w:rPr>
        <w:t>～11月6</w:t>
      </w:r>
      <w:r>
        <w:rPr>
          <w:rFonts w:asciiTheme="minorEastAsia" w:eastAsiaTheme="minorEastAsia" w:hAnsiTheme="minorEastAsia" w:hint="eastAsia"/>
          <w:sz w:val="24"/>
        </w:rPr>
        <w:t>日</w:t>
      </w:r>
      <w:r>
        <w:rPr>
          <w:rFonts w:asciiTheme="minorEastAsia" w:eastAsiaTheme="minorEastAsia" w:hAnsiTheme="minorEastAsia"/>
          <w:sz w:val="24"/>
        </w:rPr>
        <w:t>，</w:t>
      </w:r>
      <w:r>
        <w:rPr>
          <w:rFonts w:asciiTheme="minorEastAsia" w:eastAsiaTheme="minorEastAsia" w:hAnsiTheme="minorEastAsia" w:hint="eastAsia"/>
          <w:sz w:val="24"/>
        </w:rPr>
        <w:t>江西赣锋检测咨询服务有限公司委托江西省地质矿产勘查开发局九</w:t>
      </w:r>
      <w:r>
        <w:rPr>
          <w:rFonts w:asciiTheme="minorEastAsia" w:eastAsiaTheme="minorEastAsia" w:hAnsiTheme="minorEastAsia"/>
          <w:sz w:val="24"/>
        </w:rPr>
        <w:t>0二地质大队环境监测院</w:t>
      </w:r>
      <w:r>
        <w:rPr>
          <w:rFonts w:asciiTheme="minorEastAsia" w:eastAsiaTheme="minorEastAsia" w:hAnsiTheme="minorEastAsia" w:hint="eastAsia"/>
          <w:sz w:val="24"/>
        </w:rPr>
        <w:t>监测报告（环境监测院字（</w:t>
      </w:r>
      <w:r>
        <w:rPr>
          <w:rFonts w:asciiTheme="minorEastAsia" w:eastAsiaTheme="minorEastAsia" w:hAnsiTheme="minorEastAsia"/>
          <w:sz w:val="24"/>
        </w:rPr>
        <w:t>2021）第2110066号</w:t>
      </w:r>
      <w:r>
        <w:rPr>
          <w:rFonts w:asciiTheme="minorEastAsia" w:eastAsiaTheme="minorEastAsia" w:hAnsiTheme="minorEastAsia" w:hint="eastAsia"/>
          <w:sz w:val="24"/>
        </w:rPr>
        <w:t>），详见附件</w:t>
      </w:r>
      <w:r>
        <w:rPr>
          <w:rFonts w:asciiTheme="minorEastAsia" w:eastAsiaTheme="minorEastAsia" w:hAnsiTheme="minorEastAsia"/>
          <w:sz w:val="24"/>
        </w:rPr>
        <w:t>11</w:t>
      </w:r>
      <w:r>
        <w:rPr>
          <w:rFonts w:asciiTheme="minorEastAsia" w:eastAsiaTheme="minorEastAsia" w:hAnsiTheme="minorEastAsia" w:hint="eastAsia"/>
          <w:sz w:val="24"/>
        </w:rPr>
        <w:t>。与2</w:t>
      </w:r>
      <w:r>
        <w:rPr>
          <w:rFonts w:asciiTheme="minorEastAsia" w:eastAsiaTheme="minorEastAsia" w:hAnsiTheme="minorEastAsia"/>
          <w:sz w:val="24"/>
        </w:rPr>
        <w:t>016年土壤检测中污染因子较大值进行对比，对比情况如下：</w:t>
      </w:r>
    </w:p>
    <w:p w:rsidR="00773A81" w:rsidRDefault="00924CD7">
      <w:pPr>
        <w:spacing w:line="360" w:lineRule="auto"/>
        <w:jc w:val="center"/>
        <w:rPr>
          <w:rFonts w:asciiTheme="minorEastAsia" w:eastAsiaTheme="minorEastAsia" w:hAnsiTheme="minorEastAsia"/>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5.4</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11</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土壤环境质量变化情况表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2"/>
        <w:gridCol w:w="2756"/>
        <w:gridCol w:w="1261"/>
        <w:gridCol w:w="1261"/>
        <w:gridCol w:w="1261"/>
        <w:gridCol w:w="1259"/>
      </w:tblGrid>
      <w:tr w:rsidR="00773A81">
        <w:trPr>
          <w:trHeight w:val="795"/>
        </w:trPr>
        <w:tc>
          <w:tcPr>
            <w:tcW w:w="696" w:type="pct"/>
            <w:shd w:val="clear" w:color="auto" w:fill="auto"/>
            <w:vAlign w:val="center"/>
          </w:tcPr>
          <w:p w:rsidR="00773A81" w:rsidRDefault="00924CD7">
            <w:pPr>
              <w:widowControl/>
              <w:jc w:val="center"/>
              <w:rPr>
                <w:rFonts w:ascii="Times New Roman" w:eastAsia="宋体" w:hAnsi="Times New Roman" w:cs="Times New Roman"/>
                <w:b/>
                <w:bCs/>
                <w:kern w:val="0"/>
                <w:szCs w:val="21"/>
              </w:rPr>
            </w:pPr>
            <w:r>
              <w:rPr>
                <w:rFonts w:ascii="Times New Roman" w:eastAsia="宋体" w:hAnsi="Times New Roman" w:cs="Times New Roman"/>
                <w:b/>
                <w:bCs/>
                <w:kern w:val="0"/>
                <w:szCs w:val="21"/>
              </w:rPr>
              <w:t>序号</w:t>
            </w:r>
          </w:p>
        </w:tc>
        <w:tc>
          <w:tcPr>
            <w:tcW w:w="1521" w:type="pct"/>
            <w:shd w:val="clear" w:color="auto" w:fill="auto"/>
            <w:vAlign w:val="center"/>
          </w:tcPr>
          <w:p w:rsidR="00773A81" w:rsidRDefault="00924CD7">
            <w:pPr>
              <w:widowControl/>
              <w:jc w:val="center"/>
              <w:rPr>
                <w:rFonts w:ascii="Times New Roman" w:eastAsia="宋体" w:hAnsi="Times New Roman" w:cs="Times New Roman"/>
                <w:b/>
                <w:bCs/>
                <w:kern w:val="0"/>
                <w:szCs w:val="21"/>
              </w:rPr>
            </w:pPr>
            <w:r>
              <w:rPr>
                <w:rFonts w:ascii="Times New Roman" w:eastAsia="宋体" w:hAnsi="Times New Roman" w:cs="Times New Roman"/>
                <w:b/>
                <w:bCs/>
                <w:kern w:val="0"/>
                <w:szCs w:val="21"/>
              </w:rPr>
              <w:t>检测项目</w:t>
            </w:r>
          </w:p>
        </w:tc>
        <w:tc>
          <w:tcPr>
            <w:tcW w:w="696" w:type="pct"/>
            <w:shd w:val="clear" w:color="auto" w:fill="auto"/>
            <w:vAlign w:val="center"/>
          </w:tcPr>
          <w:p w:rsidR="00773A81" w:rsidRDefault="00924CD7">
            <w:pPr>
              <w:widowControl/>
              <w:jc w:val="center"/>
              <w:rPr>
                <w:rFonts w:ascii="Times New Roman" w:eastAsia="宋体" w:hAnsi="Times New Roman" w:cs="Times New Roman"/>
                <w:b/>
                <w:bCs/>
                <w:kern w:val="0"/>
                <w:szCs w:val="21"/>
              </w:rPr>
            </w:pPr>
            <w:r>
              <w:rPr>
                <w:rFonts w:ascii="Times New Roman" w:eastAsia="宋体" w:hAnsi="Times New Roman" w:cs="Times New Roman"/>
                <w:b/>
                <w:bCs/>
                <w:kern w:val="0"/>
                <w:szCs w:val="21"/>
              </w:rPr>
              <w:t>2016</w:t>
            </w:r>
            <w:r>
              <w:rPr>
                <w:rFonts w:ascii="Times New Roman" w:eastAsia="宋体" w:hAnsi="Times New Roman" w:cs="Times New Roman"/>
                <w:b/>
                <w:bCs/>
                <w:kern w:val="0"/>
                <w:szCs w:val="21"/>
              </w:rPr>
              <w:t>年二期建设检测数据</w:t>
            </w:r>
          </w:p>
        </w:tc>
        <w:tc>
          <w:tcPr>
            <w:tcW w:w="696" w:type="pct"/>
            <w:shd w:val="clear" w:color="auto" w:fill="auto"/>
            <w:vAlign w:val="center"/>
          </w:tcPr>
          <w:p w:rsidR="00773A81" w:rsidRDefault="00924CD7">
            <w:pPr>
              <w:widowControl/>
              <w:jc w:val="center"/>
              <w:rPr>
                <w:rFonts w:ascii="Times New Roman" w:eastAsia="宋体" w:hAnsi="Times New Roman" w:cs="Times New Roman"/>
                <w:b/>
                <w:bCs/>
                <w:kern w:val="0"/>
                <w:szCs w:val="21"/>
              </w:rPr>
            </w:pPr>
            <w:r>
              <w:rPr>
                <w:rFonts w:ascii="Times New Roman" w:eastAsia="宋体" w:hAnsi="Times New Roman" w:cs="Times New Roman"/>
                <w:b/>
                <w:bCs/>
                <w:kern w:val="0"/>
                <w:szCs w:val="21"/>
              </w:rPr>
              <w:t>2021</w:t>
            </w:r>
            <w:r>
              <w:rPr>
                <w:rFonts w:ascii="Times New Roman" w:eastAsia="宋体" w:hAnsi="Times New Roman" w:cs="Times New Roman"/>
                <w:b/>
                <w:bCs/>
                <w:kern w:val="0"/>
                <w:szCs w:val="21"/>
              </w:rPr>
              <w:t>年三期验收检测数据</w:t>
            </w:r>
          </w:p>
        </w:tc>
        <w:tc>
          <w:tcPr>
            <w:tcW w:w="696" w:type="pct"/>
            <w:shd w:val="clear" w:color="auto" w:fill="auto"/>
            <w:vAlign w:val="center"/>
          </w:tcPr>
          <w:p w:rsidR="00773A81" w:rsidRDefault="00924CD7">
            <w:pPr>
              <w:widowControl/>
              <w:jc w:val="center"/>
              <w:rPr>
                <w:rFonts w:ascii="Times New Roman" w:eastAsia="宋体" w:hAnsi="Times New Roman" w:cs="Times New Roman"/>
                <w:b/>
                <w:bCs/>
                <w:kern w:val="0"/>
                <w:szCs w:val="21"/>
              </w:rPr>
            </w:pPr>
            <w:r>
              <w:rPr>
                <w:rFonts w:ascii="Times New Roman" w:eastAsia="宋体" w:hAnsi="Times New Roman" w:cs="Times New Roman"/>
                <w:b/>
                <w:bCs/>
                <w:kern w:val="0"/>
                <w:szCs w:val="21"/>
              </w:rPr>
              <w:t>标准限值</w:t>
            </w:r>
          </w:p>
        </w:tc>
        <w:tc>
          <w:tcPr>
            <w:tcW w:w="695" w:type="pct"/>
            <w:shd w:val="clear" w:color="auto" w:fill="auto"/>
            <w:noWrap/>
            <w:vAlign w:val="center"/>
          </w:tcPr>
          <w:p w:rsidR="00773A81" w:rsidRDefault="00924CD7">
            <w:pPr>
              <w:widowControl/>
              <w:jc w:val="center"/>
              <w:rPr>
                <w:rFonts w:ascii="Times New Roman" w:eastAsia="宋体" w:hAnsi="Times New Roman" w:cs="Times New Roman"/>
                <w:b/>
                <w:bCs/>
                <w:kern w:val="0"/>
                <w:szCs w:val="21"/>
              </w:rPr>
            </w:pPr>
            <w:r>
              <w:rPr>
                <w:rFonts w:ascii="Times New Roman" w:eastAsia="宋体" w:hAnsi="Times New Roman" w:cs="Times New Roman"/>
                <w:b/>
                <w:bCs/>
                <w:kern w:val="0"/>
                <w:szCs w:val="21"/>
              </w:rPr>
              <w:t>单位</w:t>
            </w:r>
          </w:p>
        </w:tc>
      </w:tr>
      <w:tr w:rsidR="00773A81">
        <w:trPr>
          <w:trHeight w:val="28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pH</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5.47~6.52</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6.01</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无量纲</w:t>
            </w:r>
          </w:p>
        </w:tc>
      </w:tr>
      <w:tr w:rsidR="00773A81">
        <w:trPr>
          <w:trHeight w:val="28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镉</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0.18</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0.36</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65</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28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汞</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0.128</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1.93</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38</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28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砷</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24.8</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16.2</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60</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28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5</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镍</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23</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33</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28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6</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铅</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26.1</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27</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800</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28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7</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铜</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29</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35</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18000</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8</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氯甲烷</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0.001</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37</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9</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氯乙烯</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0.001</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0.43</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10</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w:t>
            </w:r>
            <w:r>
              <w:rPr>
                <w:rFonts w:ascii="Times New Roman" w:eastAsia="宋体" w:hAnsi="Times New Roman" w:cs="Times New Roman"/>
                <w:kern w:val="0"/>
                <w:szCs w:val="21"/>
              </w:rPr>
              <w:t>，</w:t>
            </w:r>
            <w:r>
              <w:rPr>
                <w:rFonts w:ascii="Times New Roman" w:eastAsia="宋体" w:hAnsi="Times New Roman" w:cs="Times New Roman"/>
                <w:kern w:val="0"/>
                <w:szCs w:val="21"/>
              </w:rPr>
              <w:t>1-</w:t>
            </w:r>
            <w:r>
              <w:rPr>
                <w:rFonts w:ascii="Times New Roman" w:eastAsia="宋体" w:hAnsi="Times New Roman" w:cs="Times New Roman"/>
                <w:kern w:val="0"/>
                <w:szCs w:val="21"/>
              </w:rPr>
              <w:t>二氯乙烯</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0.001</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9</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11</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二氯甲烷</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0.0015</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616</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12</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反式</w:t>
            </w:r>
            <w:r>
              <w:rPr>
                <w:rFonts w:ascii="Times New Roman" w:eastAsia="宋体" w:hAnsi="Times New Roman" w:cs="Times New Roman"/>
                <w:kern w:val="0"/>
                <w:szCs w:val="21"/>
              </w:rPr>
              <w:t>-1</w:t>
            </w:r>
            <w:r>
              <w:rPr>
                <w:rFonts w:ascii="Times New Roman" w:eastAsia="宋体" w:hAnsi="Times New Roman" w:cs="Times New Roman"/>
                <w:kern w:val="0"/>
                <w:szCs w:val="21"/>
              </w:rPr>
              <w:t>，</w:t>
            </w:r>
            <w:r>
              <w:rPr>
                <w:rFonts w:ascii="Times New Roman" w:eastAsia="宋体" w:hAnsi="Times New Roman" w:cs="Times New Roman"/>
                <w:kern w:val="0"/>
                <w:szCs w:val="21"/>
              </w:rPr>
              <w:t>2-</w:t>
            </w:r>
            <w:r>
              <w:rPr>
                <w:rFonts w:ascii="Times New Roman" w:eastAsia="宋体" w:hAnsi="Times New Roman" w:cs="Times New Roman"/>
                <w:kern w:val="0"/>
                <w:szCs w:val="21"/>
              </w:rPr>
              <w:t>二氯乙烯</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0.0014</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54</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13</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w:t>
            </w:r>
            <w:r>
              <w:rPr>
                <w:rFonts w:ascii="Times New Roman" w:eastAsia="宋体" w:hAnsi="Times New Roman" w:cs="Times New Roman"/>
                <w:kern w:val="0"/>
                <w:szCs w:val="21"/>
              </w:rPr>
              <w:t>，</w:t>
            </w:r>
            <w:r>
              <w:rPr>
                <w:rFonts w:ascii="Times New Roman" w:eastAsia="宋体" w:hAnsi="Times New Roman" w:cs="Times New Roman"/>
                <w:kern w:val="0"/>
                <w:szCs w:val="21"/>
              </w:rPr>
              <w:t>1-</w:t>
            </w:r>
            <w:r>
              <w:rPr>
                <w:rFonts w:ascii="Times New Roman" w:eastAsia="宋体" w:hAnsi="Times New Roman" w:cs="Times New Roman"/>
                <w:kern w:val="0"/>
                <w:szCs w:val="21"/>
              </w:rPr>
              <w:t>二氯乙烷</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0.0012</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9</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14</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顺式</w:t>
            </w:r>
            <w:r>
              <w:rPr>
                <w:rFonts w:ascii="Times New Roman" w:eastAsia="宋体" w:hAnsi="Times New Roman" w:cs="Times New Roman"/>
                <w:kern w:val="0"/>
                <w:szCs w:val="21"/>
              </w:rPr>
              <w:t>-1</w:t>
            </w:r>
            <w:r>
              <w:rPr>
                <w:rFonts w:ascii="Times New Roman" w:eastAsia="宋体" w:hAnsi="Times New Roman" w:cs="Times New Roman"/>
                <w:kern w:val="0"/>
                <w:szCs w:val="21"/>
              </w:rPr>
              <w:t>，</w:t>
            </w:r>
            <w:r>
              <w:rPr>
                <w:rFonts w:ascii="Times New Roman" w:eastAsia="宋体" w:hAnsi="Times New Roman" w:cs="Times New Roman"/>
                <w:kern w:val="0"/>
                <w:szCs w:val="21"/>
              </w:rPr>
              <w:t>2-</w:t>
            </w:r>
            <w:r>
              <w:rPr>
                <w:rFonts w:ascii="Times New Roman" w:eastAsia="宋体" w:hAnsi="Times New Roman" w:cs="Times New Roman"/>
                <w:kern w:val="0"/>
                <w:szCs w:val="21"/>
              </w:rPr>
              <w:t>二氯乙烯</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0.0013</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596</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15</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三氯甲烷</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0.0011</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0.9</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16</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w:t>
            </w:r>
            <w:r>
              <w:rPr>
                <w:rFonts w:ascii="Times New Roman" w:eastAsia="宋体" w:hAnsi="Times New Roman" w:cs="Times New Roman"/>
                <w:kern w:val="0"/>
                <w:szCs w:val="21"/>
              </w:rPr>
              <w:t>，</w:t>
            </w:r>
            <w:r>
              <w:rPr>
                <w:rFonts w:ascii="Times New Roman" w:eastAsia="宋体" w:hAnsi="Times New Roman" w:cs="Times New Roman"/>
                <w:kern w:val="0"/>
                <w:szCs w:val="21"/>
              </w:rPr>
              <w:t>1</w:t>
            </w:r>
            <w:r>
              <w:rPr>
                <w:rFonts w:ascii="Times New Roman" w:eastAsia="宋体" w:hAnsi="Times New Roman" w:cs="Times New Roman"/>
                <w:kern w:val="0"/>
                <w:szCs w:val="21"/>
              </w:rPr>
              <w:t>，</w:t>
            </w:r>
            <w:r>
              <w:rPr>
                <w:rFonts w:ascii="Times New Roman" w:eastAsia="宋体" w:hAnsi="Times New Roman" w:cs="Times New Roman"/>
                <w:kern w:val="0"/>
                <w:szCs w:val="21"/>
              </w:rPr>
              <w:t>1-</w:t>
            </w:r>
            <w:r>
              <w:rPr>
                <w:rFonts w:ascii="Times New Roman" w:eastAsia="宋体" w:hAnsi="Times New Roman" w:cs="Times New Roman"/>
                <w:kern w:val="0"/>
                <w:szCs w:val="21"/>
              </w:rPr>
              <w:t>三氯乙烷</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0.0013</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840</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17</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四氯化碳</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0.0013</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2.8</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28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18</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苯</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19</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w:t>
            </w:r>
            <w:r>
              <w:rPr>
                <w:rFonts w:ascii="Times New Roman" w:eastAsia="宋体" w:hAnsi="Times New Roman" w:cs="Times New Roman"/>
                <w:kern w:val="0"/>
                <w:szCs w:val="21"/>
              </w:rPr>
              <w:t>，</w:t>
            </w:r>
            <w:r>
              <w:rPr>
                <w:rFonts w:ascii="Times New Roman" w:eastAsia="宋体" w:hAnsi="Times New Roman" w:cs="Times New Roman"/>
                <w:kern w:val="0"/>
                <w:szCs w:val="21"/>
              </w:rPr>
              <w:t>2-</w:t>
            </w:r>
            <w:r>
              <w:rPr>
                <w:rFonts w:ascii="Times New Roman" w:eastAsia="宋体" w:hAnsi="Times New Roman" w:cs="Times New Roman"/>
                <w:kern w:val="0"/>
                <w:szCs w:val="21"/>
              </w:rPr>
              <w:t>二氯乙烷</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0.0013</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5</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20</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三氯乙烯</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0.0012</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2.8</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21</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w:t>
            </w:r>
            <w:r>
              <w:rPr>
                <w:rFonts w:ascii="Times New Roman" w:eastAsia="宋体" w:hAnsi="Times New Roman" w:cs="Times New Roman"/>
                <w:kern w:val="0"/>
                <w:szCs w:val="21"/>
              </w:rPr>
              <w:t>，</w:t>
            </w:r>
            <w:r>
              <w:rPr>
                <w:rFonts w:ascii="Times New Roman" w:eastAsia="宋体" w:hAnsi="Times New Roman" w:cs="Times New Roman"/>
                <w:kern w:val="0"/>
                <w:szCs w:val="21"/>
              </w:rPr>
              <w:t>2-</w:t>
            </w:r>
            <w:r>
              <w:rPr>
                <w:rFonts w:ascii="Times New Roman" w:eastAsia="宋体" w:hAnsi="Times New Roman" w:cs="Times New Roman"/>
                <w:kern w:val="0"/>
                <w:szCs w:val="21"/>
              </w:rPr>
              <w:t>二氯丙烷</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0.0011</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5</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22</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甲苯</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0.0013</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1200</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23</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w:t>
            </w:r>
            <w:r>
              <w:rPr>
                <w:rFonts w:ascii="Times New Roman" w:eastAsia="宋体" w:hAnsi="Times New Roman" w:cs="Times New Roman"/>
                <w:kern w:val="0"/>
                <w:szCs w:val="21"/>
              </w:rPr>
              <w:t>，</w:t>
            </w:r>
            <w:r>
              <w:rPr>
                <w:rFonts w:ascii="Times New Roman" w:eastAsia="宋体" w:hAnsi="Times New Roman" w:cs="Times New Roman"/>
                <w:kern w:val="0"/>
                <w:szCs w:val="21"/>
              </w:rPr>
              <w:t>1</w:t>
            </w:r>
            <w:r>
              <w:rPr>
                <w:rFonts w:ascii="Times New Roman" w:eastAsia="宋体" w:hAnsi="Times New Roman" w:cs="Times New Roman"/>
                <w:kern w:val="0"/>
                <w:szCs w:val="21"/>
              </w:rPr>
              <w:t>，</w:t>
            </w:r>
            <w:r>
              <w:rPr>
                <w:rFonts w:ascii="Times New Roman" w:eastAsia="宋体" w:hAnsi="Times New Roman" w:cs="Times New Roman"/>
                <w:kern w:val="0"/>
                <w:szCs w:val="21"/>
              </w:rPr>
              <w:t>2-</w:t>
            </w:r>
            <w:r>
              <w:rPr>
                <w:rFonts w:ascii="Times New Roman" w:eastAsia="宋体" w:hAnsi="Times New Roman" w:cs="Times New Roman"/>
                <w:kern w:val="0"/>
                <w:szCs w:val="21"/>
              </w:rPr>
              <w:t>三氯乙烷</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0.0012</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2.8</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28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24</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四氯乙烯</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0.0081</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53</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25</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氯苯</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0.0012</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270</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26</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w:t>
            </w:r>
            <w:r>
              <w:rPr>
                <w:rFonts w:ascii="Times New Roman" w:eastAsia="宋体" w:hAnsi="Times New Roman" w:cs="Times New Roman"/>
                <w:kern w:val="0"/>
                <w:szCs w:val="21"/>
              </w:rPr>
              <w:t>，</w:t>
            </w:r>
            <w:r>
              <w:rPr>
                <w:rFonts w:ascii="Times New Roman" w:eastAsia="宋体" w:hAnsi="Times New Roman" w:cs="Times New Roman"/>
                <w:kern w:val="0"/>
                <w:szCs w:val="21"/>
              </w:rPr>
              <w:t>1</w:t>
            </w:r>
            <w:r>
              <w:rPr>
                <w:rFonts w:ascii="Times New Roman" w:eastAsia="宋体" w:hAnsi="Times New Roman" w:cs="Times New Roman"/>
                <w:kern w:val="0"/>
                <w:szCs w:val="21"/>
              </w:rPr>
              <w:t>，</w:t>
            </w:r>
            <w:r>
              <w:rPr>
                <w:rFonts w:ascii="Times New Roman" w:eastAsia="宋体" w:hAnsi="Times New Roman" w:cs="Times New Roman"/>
                <w:kern w:val="0"/>
                <w:szCs w:val="21"/>
              </w:rPr>
              <w:t>1</w:t>
            </w:r>
            <w:r>
              <w:rPr>
                <w:rFonts w:ascii="Times New Roman" w:eastAsia="宋体" w:hAnsi="Times New Roman" w:cs="Times New Roman"/>
                <w:kern w:val="0"/>
                <w:szCs w:val="21"/>
              </w:rPr>
              <w:t>，</w:t>
            </w:r>
            <w:r>
              <w:rPr>
                <w:rFonts w:ascii="Times New Roman" w:eastAsia="宋体" w:hAnsi="Times New Roman" w:cs="Times New Roman"/>
                <w:kern w:val="0"/>
                <w:szCs w:val="21"/>
              </w:rPr>
              <w:t>2-</w:t>
            </w:r>
            <w:r>
              <w:rPr>
                <w:rFonts w:ascii="Times New Roman" w:eastAsia="宋体" w:hAnsi="Times New Roman" w:cs="Times New Roman"/>
                <w:kern w:val="0"/>
                <w:szCs w:val="21"/>
              </w:rPr>
              <w:t>四氯乙烷</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0.0012</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10</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27</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乙苯</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0.0012</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28</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28</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对</w:t>
            </w:r>
            <w:r>
              <w:rPr>
                <w:rFonts w:ascii="Times New Roman" w:eastAsia="宋体" w:hAnsi="Times New Roman" w:cs="Times New Roman"/>
                <w:kern w:val="0"/>
                <w:szCs w:val="21"/>
              </w:rPr>
              <w:t>-</w:t>
            </w:r>
            <w:r>
              <w:rPr>
                <w:rFonts w:ascii="Times New Roman" w:eastAsia="宋体" w:hAnsi="Times New Roman" w:cs="Times New Roman"/>
                <w:kern w:val="0"/>
                <w:szCs w:val="21"/>
              </w:rPr>
              <w:t>二甲苯</w:t>
            </w:r>
            <w:r>
              <w:rPr>
                <w:rFonts w:ascii="Times New Roman" w:eastAsia="宋体" w:hAnsi="Times New Roman" w:cs="Times New Roman"/>
                <w:kern w:val="0"/>
                <w:szCs w:val="21"/>
              </w:rPr>
              <w:t>+</w:t>
            </w:r>
            <w:r>
              <w:rPr>
                <w:rFonts w:ascii="Times New Roman" w:eastAsia="宋体" w:hAnsi="Times New Roman" w:cs="Times New Roman"/>
                <w:kern w:val="0"/>
                <w:szCs w:val="21"/>
              </w:rPr>
              <w:t>间</w:t>
            </w:r>
            <w:r>
              <w:rPr>
                <w:rFonts w:ascii="Times New Roman" w:eastAsia="宋体" w:hAnsi="Times New Roman" w:cs="Times New Roman"/>
                <w:kern w:val="0"/>
                <w:szCs w:val="21"/>
              </w:rPr>
              <w:t>-</w:t>
            </w:r>
            <w:r>
              <w:rPr>
                <w:rFonts w:ascii="Times New Roman" w:eastAsia="宋体" w:hAnsi="Times New Roman" w:cs="Times New Roman"/>
                <w:kern w:val="0"/>
                <w:szCs w:val="21"/>
              </w:rPr>
              <w:t>二甲苯</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0.0012</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570</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29</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邻</w:t>
            </w:r>
            <w:r>
              <w:rPr>
                <w:rFonts w:ascii="Times New Roman" w:eastAsia="宋体" w:hAnsi="Times New Roman" w:cs="Times New Roman"/>
                <w:kern w:val="0"/>
                <w:szCs w:val="21"/>
              </w:rPr>
              <w:t>-</w:t>
            </w:r>
            <w:r>
              <w:rPr>
                <w:rFonts w:ascii="Times New Roman" w:eastAsia="宋体" w:hAnsi="Times New Roman" w:cs="Times New Roman"/>
                <w:kern w:val="0"/>
                <w:szCs w:val="21"/>
              </w:rPr>
              <w:t>二甲苯</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0.0012</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640</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30</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苯乙烯</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0.0011</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1290</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31</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w:t>
            </w:r>
            <w:r>
              <w:rPr>
                <w:rFonts w:ascii="Times New Roman" w:eastAsia="宋体" w:hAnsi="Times New Roman" w:cs="Times New Roman"/>
                <w:kern w:val="0"/>
                <w:szCs w:val="21"/>
              </w:rPr>
              <w:t>，</w:t>
            </w:r>
            <w:r>
              <w:rPr>
                <w:rFonts w:ascii="Times New Roman" w:eastAsia="宋体" w:hAnsi="Times New Roman" w:cs="Times New Roman"/>
                <w:kern w:val="0"/>
                <w:szCs w:val="21"/>
              </w:rPr>
              <w:t>1</w:t>
            </w:r>
            <w:r>
              <w:rPr>
                <w:rFonts w:ascii="Times New Roman" w:eastAsia="宋体" w:hAnsi="Times New Roman" w:cs="Times New Roman"/>
                <w:kern w:val="0"/>
                <w:szCs w:val="21"/>
              </w:rPr>
              <w:t>，</w:t>
            </w:r>
            <w:r>
              <w:rPr>
                <w:rFonts w:ascii="Times New Roman" w:eastAsia="宋体" w:hAnsi="Times New Roman" w:cs="Times New Roman"/>
                <w:kern w:val="0"/>
                <w:szCs w:val="21"/>
              </w:rPr>
              <w:t>2</w:t>
            </w:r>
            <w:r>
              <w:rPr>
                <w:rFonts w:ascii="Times New Roman" w:eastAsia="宋体" w:hAnsi="Times New Roman" w:cs="Times New Roman"/>
                <w:kern w:val="0"/>
                <w:szCs w:val="21"/>
              </w:rPr>
              <w:t>，</w:t>
            </w:r>
            <w:r>
              <w:rPr>
                <w:rFonts w:ascii="Times New Roman" w:eastAsia="宋体" w:hAnsi="Times New Roman" w:cs="Times New Roman"/>
                <w:kern w:val="0"/>
                <w:szCs w:val="21"/>
              </w:rPr>
              <w:t>2-</w:t>
            </w:r>
            <w:r>
              <w:rPr>
                <w:rFonts w:ascii="Times New Roman" w:eastAsia="宋体" w:hAnsi="Times New Roman" w:cs="Times New Roman"/>
                <w:kern w:val="0"/>
                <w:szCs w:val="21"/>
              </w:rPr>
              <w:t>四氯乙烷</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0.0012</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6.8</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32</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w:t>
            </w:r>
            <w:r>
              <w:rPr>
                <w:rFonts w:ascii="Times New Roman" w:eastAsia="宋体" w:hAnsi="Times New Roman" w:cs="Times New Roman"/>
                <w:kern w:val="0"/>
                <w:szCs w:val="21"/>
              </w:rPr>
              <w:t>，</w:t>
            </w:r>
            <w:r>
              <w:rPr>
                <w:rFonts w:ascii="Times New Roman" w:eastAsia="宋体" w:hAnsi="Times New Roman" w:cs="Times New Roman"/>
                <w:kern w:val="0"/>
                <w:szCs w:val="21"/>
              </w:rPr>
              <w:t>2</w:t>
            </w:r>
            <w:r>
              <w:rPr>
                <w:rFonts w:ascii="Times New Roman" w:eastAsia="宋体" w:hAnsi="Times New Roman" w:cs="Times New Roman"/>
                <w:kern w:val="0"/>
                <w:szCs w:val="21"/>
              </w:rPr>
              <w:t>，</w:t>
            </w:r>
            <w:r>
              <w:rPr>
                <w:rFonts w:ascii="Times New Roman" w:eastAsia="宋体" w:hAnsi="Times New Roman" w:cs="Times New Roman"/>
                <w:kern w:val="0"/>
                <w:szCs w:val="21"/>
              </w:rPr>
              <w:t>3-</w:t>
            </w:r>
            <w:r>
              <w:rPr>
                <w:rFonts w:ascii="Times New Roman" w:eastAsia="宋体" w:hAnsi="Times New Roman" w:cs="Times New Roman"/>
                <w:kern w:val="0"/>
                <w:szCs w:val="21"/>
              </w:rPr>
              <w:t>三氯丙烷</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0.0012</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0.5</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33</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w:t>
            </w:r>
            <w:r>
              <w:rPr>
                <w:rFonts w:ascii="Times New Roman" w:eastAsia="宋体" w:hAnsi="Times New Roman" w:cs="Times New Roman"/>
                <w:kern w:val="0"/>
                <w:szCs w:val="21"/>
              </w:rPr>
              <w:t>，</w:t>
            </w:r>
            <w:r>
              <w:rPr>
                <w:rFonts w:ascii="Times New Roman" w:eastAsia="宋体" w:hAnsi="Times New Roman" w:cs="Times New Roman"/>
                <w:kern w:val="0"/>
                <w:szCs w:val="21"/>
              </w:rPr>
              <w:t>4-</w:t>
            </w:r>
            <w:r>
              <w:rPr>
                <w:rFonts w:ascii="Times New Roman" w:eastAsia="宋体" w:hAnsi="Times New Roman" w:cs="Times New Roman"/>
                <w:kern w:val="0"/>
                <w:szCs w:val="21"/>
              </w:rPr>
              <w:t>二氯苯</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0.0015</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200</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34</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w:t>
            </w:r>
            <w:r>
              <w:rPr>
                <w:rFonts w:ascii="Times New Roman" w:eastAsia="宋体" w:hAnsi="Times New Roman" w:cs="Times New Roman"/>
                <w:kern w:val="0"/>
                <w:szCs w:val="21"/>
              </w:rPr>
              <w:t>，</w:t>
            </w:r>
            <w:r>
              <w:rPr>
                <w:rFonts w:ascii="Times New Roman" w:eastAsia="宋体" w:hAnsi="Times New Roman" w:cs="Times New Roman"/>
                <w:kern w:val="0"/>
                <w:szCs w:val="21"/>
              </w:rPr>
              <w:t>2-</w:t>
            </w:r>
            <w:r>
              <w:rPr>
                <w:rFonts w:ascii="Times New Roman" w:eastAsia="宋体" w:hAnsi="Times New Roman" w:cs="Times New Roman"/>
                <w:kern w:val="0"/>
                <w:szCs w:val="21"/>
              </w:rPr>
              <w:t>二氯苯</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0.0015</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560</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35</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硝基苯</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0.09</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76</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36</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w:t>
            </w:r>
            <w:r>
              <w:rPr>
                <w:rFonts w:ascii="Times New Roman" w:eastAsia="宋体" w:hAnsi="Times New Roman" w:cs="Times New Roman"/>
                <w:kern w:val="0"/>
                <w:szCs w:val="21"/>
              </w:rPr>
              <w:t>氯苯酚</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0.06</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2256</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37</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苯并</w:t>
            </w:r>
            <w:r>
              <w:rPr>
                <w:rFonts w:ascii="Times New Roman" w:eastAsia="宋体" w:hAnsi="Times New Roman" w:cs="Times New Roman"/>
                <w:kern w:val="0"/>
                <w:szCs w:val="21"/>
              </w:rPr>
              <w:t>(a)</w:t>
            </w:r>
            <w:r>
              <w:rPr>
                <w:rFonts w:ascii="Times New Roman" w:eastAsia="宋体" w:hAnsi="Times New Roman" w:cs="Times New Roman"/>
                <w:kern w:val="0"/>
                <w:szCs w:val="21"/>
              </w:rPr>
              <w:t>蒽</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0.12</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15</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38</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苯并</w:t>
            </w:r>
            <w:r>
              <w:rPr>
                <w:rFonts w:ascii="Times New Roman" w:eastAsia="宋体" w:hAnsi="Times New Roman" w:cs="Times New Roman"/>
                <w:kern w:val="0"/>
                <w:szCs w:val="21"/>
              </w:rPr>
              <w:t>(a)</w:t>
            </w:r>
            <w:r>
              <w:rPr>
                <w:rFonts w:ascii="Times New Roman" w:eastAsia="宋体" w:hAnsi="Times New Roman" w:cs="Times New Roman"/>
                <w:kern w:val="0"/>
                <w:szCs w:val="21"/>
              </w:rPr>
              <w:t>芘</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0.17</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1.5</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39</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苯并</w:t>
            </w:r>
            <w:r>
              <w:rPr>
                <w:rFonts w:ascii="Times New Roman" w:eastAsia="宋体" w:hAnsi="Times New Roman" w:cs="Times New Roman"/>
                <w:kern w:val="0"/>
                <w:szCs w:val="21"/>
              </w:rPr>
              <w:t>(b)</w:t>
            </w:r>
            <w:r>
              <w:rPr>
                <w:rFonts w:ascii="Times New Roman" w:eastAsia="宋体" w:hAnsi="Times New Roman" w:cs="Times New Roman"/>
                <w:kern w:val="0"/>
                <w:szCs w:val="21"/>
              </w:rPr>
              <w:t>荧蒽</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0.17</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15</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40</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苯并</w:t>
            </w:r>
            <w:r>
              <w:rPr>
                <w:rFonts w:ascii="Times New Roman" w:eastAsia="宋体" w:hAnsi="Times New Roman" w:cs="Times New Roman"/>
                <w:kern w:val="0"/>
                <w:szCs w:val="21"/>
              </w:rPr>
              <w:t>(k)</w:t>
            </w:r>
            <w:r>
              <w:rPr>
                <w:rFonts w:ascii="Times New Roman" w:eastAsia="宋体" w:hAnsi="Times New Roman" w:cs="Times New Roman"/>
                <w:kern w:val="0"/>
                <w:szCs w:val="21"/>
              </w:rPr>
              <w:t>荧蒽</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0.11</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151</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41</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䓛</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0.14</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1293</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42</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二苯并</w:t>
            </w:r>
            <w:r>
              <w:rPr>
                <w:rFonts w:ascii="Times New Roman" w:eastAsia="宋体" w:hAnsi="Times New Roman" w:cs="Times New Roman"/>
                <w:kern w:val="0"/>
                <w:szCs w:val="21"/>
              </w:rPr>
              <w:t>(a</w:t>
            </w:r>
            <w:r>
              <w:rPr>
                <w:rFonts w:ascii="Times New Roman" w:eastAsia="宋体" w:hAnsi="Times New Roman" w:cs="Times New Roman"/>
                <w:kern w:val="0"/>
                <w:szCs w:val="21"/>
              </w:rPr>
              <w:t>，</w:t>
            </w:r>
            <w:r>
              <w:rPr>
                <w:rFonts w:ascii="Times New Roman" w:eastAsia="宋体" w:hAnsi="Times New Roman" w:cs="Times New Roman"/>
                <w:kern w:val="0"/>
                <w:szCs w:val="21"/>
              </w:rPr>
              <w:t>h)</w:t>
            </w:r>
            <w:r>
              <w:rPr>
                <w:rFonts w:ascii="Times New Roman" w:eastAsia="宋体" w:hAnsi="Times New Roman" w:cs="Times New Roman"/>
                <w:kern w:val="0"/>
                <w:szCs w:val="21"/>
              </w:rPr>
              <w:t>蒽</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0.13</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1.2</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43</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茚并</w:t>
            </w:r>
            <w:r>
              <w:rPr>
                <w:rFonts w:ascii="Times New Roman" w:eastAsia="宋体" w:hAnsi="Times New Roman" w:cs="Times New Roman"/>
                <w:kern w:val="0"/>
                <w:szCs w:val="21"/>
              </w:rPr>
              <w:t>(1</w:t>
            </w:r>
            <w:r>
              <w:rPr>
                <w:rFonts w:ascii="Times New Roman" w:eastAsia="宋体" w:hAnsi="Times New Roman" w:cs="Times New Roman"/>
                <w:kern w:val="0"/>
                <w:szCs w:val="21"/>
              </w:rPr>
              <w:t>，</w:t>
            </w:r>
            <w:r>
              <w:rPr>
                <w:rFonts w:ascii="Times New Roman" w:eastAsia="宋体" w:hAnsi="Times New Roman" w:cs="Times New Roman"/>
                <w:kern w:val="0"/>
                <w:szCs w:val="21"/>
              </w:rPr>
              <w:t>2</w:t>
            </w:r>
            <w:r>
              <w:rPr>
                <w:rFonts w:ascii="Times New Roman" w:eastAsia="宋体" w:hAnsi="Times New Roman" w:cs="Times New Roman"/>
                <w:kern w:val="0"/>
                <w:szCs w:val="21"/>
              </w:rPr>
              <w:t>，</w:t>
            </w:r>
            <w:r>
              <w:rPr>
                <w:rFonts w:ascii="Times New Roman" w:eastAsia="宋体" w:hAnsi="Times New Roman" w:cs="Times New Roman"/>
                <w:kern w:val="0"/>
                <w:szCs w:val="21"/>
              </w:rPr>
              <w:t>3-c</w:t>
            </w:r>
            <w:r>
              <w:rPr>
                <w:rFonts w:ascii="Times New Roman" w:eastAsia="宋体" w:hAnsi="Times New Roman" w:cs="Times New Roman"/>
                <w:kern w:val="0"/>
                <w:szCs w:val="21"/>
              </w:rPr>
              <w:t>，</w:t>
            </w:r>
            <w:r>
              <w:rPr>
                <w:rFonts w:ascii="Times New Roman" w:eastAsia="宋体" w:hAnsi="Times New Roman" w:cs="Times New Roman"/>
                <w:kern w:val="0"/>
                <w:szCs w:val="21"/>
              </w:rPr>
              <w:t>d)</w:t>
            </w:r>
            <w:r>
              <w:rPr>
                <w:rFonts w:ascii="Times New Roman" w:eastAsia="宋体" w:hAnsi="Times New Roman" w:cs="Times New Roman"/>
                <w:kern w:val="0"/>
                <w:szCs w:val="21"/>
              </w:rPr>
              <w:t>芘</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0.13</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15</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44</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萘</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0.09</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70</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45</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苯胺</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0.045</w:t>
            </w:r>
            <w:r>
              <w:rPr>
                <w:rFonts w:ascii="Times New Roman" w:eastAsia="宋体" w:hAnsi="Times New Roman" w:cs="Times New Roman"/>
                <w:kern w:val="0"/>
                <w:szCs w:val="21"/>
                <w:vertAlign w:val="subscript"/>
              </w:rPr>
              <w:t>L</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260</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00"/>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46</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氟化物</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867</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5938</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285"/>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47</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铊</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0.6</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0.87</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00"/>
        </w:trPr>
        <w:tc>
          <w:tcPr>
            <w:tcW w:w="69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48</w:t>
            </w:r>
          </w:p>
        </w:tc>
        <w:tc>
          <w:tcPr>
            <w:tcW w:w="1521"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锰</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187</w:t>
            </w:r>
          </w:p>
        </w:tc>
        <w:tc>
          <w:tcPr>
            <w:tcW w:w="69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10000</w:t>
            </w:r>
          </w:p>
        </w:tc>
        <w:tc>
          <w:tcPr>
            <w:tcW w:w="695"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bl>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*表中/表示未检测，标准中/表示无标准。表中下标</w:t>
      </w:r>
      <w:r>
        <w:rPr>
          <w:rFonts w:asciiTheme="minorEastAsia" w:eastAsiaTheme="minorEastAsia" w:hAnsiTheme="minorEastAsia"/>
          <w:sz w:val="24"/>
        </w:rPr>
        <w:t>“L”</w:t>
      </w:r>
      <w:r>
        <w:rPr>
          <w:rFonts w:asciiTheme="minorEastAsia" w:eastAsiaTheme="minorEastAsia" w:hAnsiTheme="minorEastAsia" w:hint="eastAsia"/>
          <w:sz w:val="24"/>
        </w:rPr>
        <w:t>表示检测</w:t>
      </w:r>
      <w:r>
        <w:rPr>
          <w:rFonts w:asciiTheme="minorEastAsia" w:eastAsiaTheme="minorEastAsia" w:hAnsiTheme="minorEastAsia"/>
          <w:sz w:val="24"/>
        </w:rPr>
        <w:t>结果位于检出下限</w:t>
      </w:r>
      <w:r>
        <w:rPr>
          <w:rFonts w:asciiTheme="minorEastAsia" w:eastAsiaTheme="minorEastAsia" w:hAnsiTheme="minorEastAsia" w:hint="eastAsia"/>
          <w:sz w:val="24"/>
        </w:rPr>
        <w:t>。</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从</w:t>
      </w:r>
      <w:r>
        <w:rPr>
          <w:rFonts w:asciiTheme="minorEastAsia" w:eastAsiaTheme="minorEastAsia" w:hAnsiTheme="minorEastAsia"/>
          <w:sz w:val="24"/>
        </w:rPr>
        <w:t>上表可以看出，土壤重金属的</w:t>
      </w:r>
      <w:r>
        <w:rPr>
          <w:rFonts w:asciiTheme="minorEastAsia" w:eastAsiaTheme="minorEastAsia" w:hAnsiTheme="minorEastAsia" w:hint="eastAsia"/>
          <w:sz w:val="24"/>
        </w:rPr>
        <w:t>浓度</w:t>
      </w:r>
      <w:r>
        <w:rPr>
          <w:rFonts w:asciiTheme="minorEastAsia" w:eastAsiaTheme="minorEastAsia" w:hAnsiTheme="minorEastAsia"/>
          <w:sz w:val="24"/>
        </w:rPr>
        <w:t>变化不大，各有机物、铊、氟化物、锰等因前期无检测数据，无法形成</w:t>
      </w:r>
      <w:r>
        <w:rPr>
          <w:rFonts w:asciiTheme="minorEastAsia" w:eastAsiaTheme="minorEastAsia" w:hAnsiTheme="minorEastAsia" w:hint="eastAsia"/>
          <w:sz w:val="24"/>
        </w:rPr>
        <w:t>有效</w:t>
      </w:r>
      <w:r>
        <w:rPr>
          <w:rFonts w:asciiTheme="minorEastAsia" w:eastAsiaTheme="minorEastAsia" w:hAnsiTheme="minorEastAsia"/>
          <w:sz w:val="24"/>
        </w:rPr>
        <w:t>对比。</w:t>
      </w:r>
    </w:p>
    <w:p w:rsidR="00773A81" w:rsidRDefault="00773A81">
      <w:pPr>
        <w:spacing w:line="360" w:lineRule="auto"/>
        <w:ind w:firstLineChars="200" w:firstLine="480"/>
        <w:jc w:val="left"/>
        <w:rPr>
          <w:rFonts w:asciiTheme="minorEastAsia" w:eastAsiaTheme="minorEastAsia" w:hAnsiTheme="minorEastAsia"/>
          <w:sz w:val="24"/>
        </w:rPr>
      </w:pPr>
    </w:p>
    <w:p w:rsidR="00773A81" w:rsidRDefault="00773A81">
      <w:pPr>
        <w:spacing w:line="360" w:lineRule="auto"/>
        <w:ind w:firstLineChars="200" w:firstLine="480"/>
        <w:jc w:val="left"/>
        <w:rPr>
          <w:rFonts w:asciiTheme="minorEastAsia" w:eastAsiaTheme="minorEastAsia" w:hAnsiTheme="minorEastAsia"/>
          <w:sz w:val="24"/>
        </w:rPr>
      </w:pPr>
    </w:p>
    <w:p w:rsidR="00773A81" w:rsidRDefault="00773A81">
      <w:pPr>
        <w:spacing w:line="360" w:lineRule="auto"/>
        <w:ind w:firstLineChars="200" w:firstLine="480"/>
        <w:jc w:val="left"/>
        <w:rPr>
          <w:rFonts w:asciiTheme="minorEastAsia" w:eastAsiaTheme="minorEastAsia" w:hAnsiTheme="minorEastAsia"/>
          <w:sz w:val="24"/>
        </w:rPr>
      </w:pPr>
    </w:p>
    <w:p w:rsidR="00773A81" w:rsidRDefault="00773A81">
      <w:pPr>
        <w:spacing w:line="360" w:lineRule="auto"/>
        <w:ind w:firstLineChars="200" w:firstLine="480"/>
        <w:jc w:val="left"/>
        <w:rPr>
          <w:rFonts w:asciiTheme="minorEastAsia" w:eastAsiaTheme="minorEastAsia" w:hAnsiTheme="minorEastAsia"/>
          <w:sz w:val="24"/>
        </w:rPr>
      </w:pPr>
    </w:p>
    <w:p w:rsidR="00773A81" w:rsidRDefault="00773A81">
      <w:pPr>
        <w:spacing w:line="360" w:lineRule="auto"/>
        <w:ind w:firstLineChars="200" w:firstLine="480"/>
        <w:jc w:val="left"/>
        <w:rPr>
          <w:rFonts w:asciiTheme="minorEastAsia" w:eastAsiaTheme="minorEastAsia" w:hAnsiTheme="minorEastAsia"/>
          <w:sz w:val="24"/>
        </w:rPr>
      </w:pPr>
    </w:p>
    <w:p w:rsidR="00773A81" w:rsidRDefault="00773A81">
      <w:pPr>
        <w:spacing w:line="360" w:lineRule="auto"/>
        <w:ind w:firstLineChars="200" w:firstLine="480"/>
        <w:jc w:val="left"/>
        <w:rPr>
          <w:rFonts w:asciiTheme="minorEastAsia" w:eastAsiaTheme="minorEastAsia" w:hAnsiTheme="minorEastAsia"/>
          <w:sz w:val="24"/>
        </w:rPr>
      </w:pPr>
    </w:p>
    <w:p w:rsidR="00773A81" w:rsidRDefault="00773A81">
      <w:pPr>
        <w:spacing w:line="360" w:lineRule="auto"/>
        <w:ind w:firstLineChars="200" w:firstLine="480"/>
        <w:jc w:val="left"/>
        <w:rPr>
          <w:rFonts w:asciiTheme="minorEastAsia" w:eastAsiaTheme="minorEastAsia" w:hAnsiTheme="minorEastAsia"/>
          <w:sz w:val="24"/>
        </w:rPr>
      </w:pPr>
    </w:p>
    <w:p w:rsidR="00773A81" w:rsidRDefault="00773A81">
      <w:pPr>
        <w:spacing w:line="360" w:lineRule="auto"/>
        <w:ind w:firstLineChars="200" w:firstLine="480"/>
        <w:jc w:val="left"/>
        <w:rPr>
          <w:rFonts w:asciiTheme="minorEastAsia" w:eastAsiaTheme="minorEastAsia" w:hAnsiTheme="minorEastAsia"/>
          <w:sz w:val="24"/>
        </w:rPr>
      </w:pPr>
    </w:p>
    <w:p w:rsidR="00773A81" w:rsidRDefault="00773A81">
      <w:pPr>
        <w:spacing w:line="360" w:lineRule="auto"/>
        <w:ind w:firstLineChars="200" w:firstLine="480"/>
        <w:jc w:val="left"/>
        <w:rPr>
          <w:rFonts w:asciiTheme="minorEastAsia" w:eastAsiaTheme="minorEastAsia" w:hAnsiTheme="minorEastAsia"/>
          <w:sz w:val="24"/>
        </w:rPr>
      </w:pP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br w:type="page"/>
      </w:r>
    </w:p>
    <w:p w:rsidR="00773A81" w:rsidRDefault="00924CD7">
      <w:pPr>
        <w:pStyle w:val="1"/>
      </w:pPr>
      <w:bookmarkStart w:id="55" w:name="_Toc165188170"/>
      <w:r>
        <w:rPr>
          <w:rFonts w:hint="eastAsia"/>
        </w:rPr>
        <w:t>环境保护措施有效性评估</w:t>
      </w:r>
      <w:bookmarkEnd w:id="55"/>
    </w:p>
    <w:p w:rsidR="00773A81" w:rsidRDefault="00924CD7">
      <w:pPr>
        <w:pStyle w:val="2"/>
      </w:pPr>
      <w:bookmarkStart w:id="56" w:name="_Toc165188171"/>
      <w:r>
        <w:rPr>
          <w:rFonts w:hint="eastAsia"/>
        </w:rPr>
        <w:t>大气环境保护措施有效性</w:t>
      </w:r>
      <w:bookmarkEnd w:id="56"/>
    </w:p>
    <w:p w:rsidR="00773A81" w:rsidRDefault="00924CD7">
      <w:pPr>
        <w:pStyle w:val="3"/>
      </w:pPr>
      <w:r>
        <w:t>转型窑焙烧废气</w:t>
      </w:r>
    </w:p>
    <w:p w:rsidR="00773A81" w:rsidRDefault="00924CD7">
      <w:pPr>
        <w:spacing w:line="360" w:lineRule="auto"/>
        <w:ind w:firstLineChars="200" w:firstLine="480"/>
        <w:jc w:val="left"/>
        <w:rPr>
          <w:rFonts w:ascii="Times New Roman" w:hAnsi="Times New Roman"/>
          <w:sz w:val="24"/>
        </w:rPr>
      </w:pPr>
      <w:r>
        <w:rPr>
          <w:rFonts w:ascii="Times New Roman" w:hAnsi="Times New Roman" w:hint="eastAsia"/>
          <w:sz w:val="24"/>
        </w:rPr>
        <w:t>赣锋锂业万吨锂盐项目的焙烧工序废气：</w:t>
      </w:r>
      <w:r>
        <w:rPr>
          <w:rFonts w:asciiTheme="minorEastAsia" w:eastAsiaTheme="minorEastAsia" w:hAnsiTheme="minorEastAsia" w:hint="eastAsia"/>
          <w:sz w:val="24"/>
        </w:rPr>
        <w:t>锂辉石由窑尾进料，窑头出料，烟气由窑头流向窑尾。转型窑尾热风烟气经二级旋风预热器回收热量，</w:t>
      </w:r>
      <w:r>
        <w:rPr>
          <w:rFonts w:ascii="Times New Roman" w:hAnsi="Times New Roman" w:hint="eastAsia"/>
          <w:sz w:val="24"/>
        </w:rPr>
        <w:t>烟气采用“高温滤芯收尘器</w:t>
      </w:r>
      <w:r>
        <w:rPr>
          <w:rFonts w:ascii="Times New Roman" w:hAnsi="Times New Roman"/>
          <w:sz w:val="24"/>
        </w:rPr>
        <w:t>+SCR</w:t>
      </w:r>
      <w:r>
        <w:rPr>
          <w:rFonts w:ascii="Times New Roman" w:hAnsi="Times New Roman"/>
          <w:sz w:val="24"/>
        </w:rPr>
        <w:t>脱硝</w:t>
      </w:r>
      <w:r>
        <w:rPr>
          <w:rFonts w:ascii="Times New Roman" w:hAnsi="Times New Roman"/>
          <w:sz w:val="24"/>
        </w:rPr>
        <w:t>+</w:t>
      </w:r>
      <w:r>
        <w:rPr>
          <w:rFonts w:ascii="Times New Roman" w:hAnsi="Times New Roman"/>
          <w:sz w:val="24"/>
        </w:rPr>
        <w:t>余热利用</w:t>
      </w:r>
      <w:r>
        <w:rPr>
          <w:rFonts w:ascii="Times New Roman" w:hAnsi="Times New Roman"/>
          <w:sz w:val="24"/>
        </w:rPr>
        <w:t>+</w:t>
      </w:r>
      <w:r>
        <w:rPr>
          <w:rFonts w:ascii="Times New Roman" w:hAnsi="Times New Roman"/>
          <w:sz w:val="24"/>
        </w:rPr>
        <w:t>布袋除尘系统</w:t>
      </w:r>
      <w:r>
        <w:rPr>
          <w:rFonts w:ascii="Times New Roman" w:hAnsi="Times New Roman"/>
          <w:sz w:val="24"/>
        </w:rPr>
        <w:t>+</w:t>
      </w:r>
      <w:r>
        <w:rPr>
          <w:rFonts w:ascii="Times New Roman" w:hAnsi="Times New Roman"/>
          <w:sz w:val="24"/>
        </w:rPr>
        <w:t>脱硫塔处理</w:t>
      </w:r>
      <w:r>
        <w:rPr>
          <w:rFonts w:ascii="Times New Roman" w:hAnsi="Times New Roman" w:hint="eastAsia"/>
          <w:sz w:val="24"/>
        </w:rPr>
        <w:t>”处理，参考《排污许可证申请与核发技术规范</w:t>
      </w:r>
      <w:r>
        <w:rPr>
          <w:rFonts w:ascii="Times New Roman" w:hAnsi="Times New Roman"/>
          <w:sz w:val="24"/>
        </w:rPr>
        <w:t xml:space="preserve"> </w:t>
      </w:r>
      <w:r>
        <w:rPr>
          <w:rFonts w:ascii="Times New Roman" w:hAnsi="Times New Roman"/>
          <w:sz w:val="24"/>
        </w:rPr>
        <w:t>无机化学工业</w:t>
      </w:r>
      <w:r>
        <w:rPr>
          <w:rFonts w:ascii="Times New Roman" w:hAnsi="Times New Roman" w:hint="eastAsia"/>
          <w:sz w:val="24"/>
        </w:rPr>
        <w:t>》</w:t>
      </w:r>
      <w:r>
        <w:rPr>
          <w:rFonts w:ascii="Times New Roman" w:hAnsi="Times New Roman"/>
          <w:sz w:val="24"/>
        </w:rPr>
        <w:t>( HJ 1035—2019)</w:t>
      </w:r>
      <w:r>
        <w:rPr>
          <w:rFonts w:ascii="Times New Roman" w:hAnsi="Times New Roman"/>
          <w:sz w:val="24"/>
        </w:rPr>
        <w:t>中碳酸锂行业</w:t>
      </w:r>
      <w:r>
        <w:rPr>
          <w:rFonts w:ascii="Times New Roman" w:hAnsi="Times New Roman" w:hint="eastAsia"/>
          <w:sz w:val="24"/>
        </w:rPr>
        <w:t>-</w:t>
      </w:r>
      <w:r>
        <w:rPr>
          <w:rFonts w:ascii="Times New Roman" w:hAnsi="Times New Roman" w:hint="eastAsia"/>
          <w:sz w:val="24"/>
        </w:rPr>
        <w:t>原料预处理</w:t>
      </w:r>
      <w:r>
        <w:rPr>
          <w:rFonts w:ascii="Times New Roman" w:hAnsi="Times New Roman" w:hint="eastAsia"/>
          <w:sz w:val="24"/>
        </w:rPr>
        <w:t>-</w:t>
      </w:r>
      <w:r>
        <w:rPr>
          <w:rFonts w:ascii="Times New Roman" w:hAnsi="Times New Roman" w:hint="eastAsia"/>
          <w:sz w:val="24"/>
        </w:rPr>
        <w:t>生产工艺：固相硫酸法（锂辉石）</w:t>
      </w:r>
      <w:r>
        <w:rPr>
          <w:rFonts w:ascii="Times New Roman" w:hAnsi="Times New Roman" w:hint="eastAsia"/>
          <w:sz w:val="24"/>
        </w:rPr>
        <w:t>-</w:t>
      </w:r>
      <w:r>
        <w:rPr>
          <w:rFonts w:ascii="Times New Roman" w:hAnsi="Times New Roman" w:hint="eastAsia"/>
          <w:sz w:val="24"/>
        </w:rPr>
        <w:t>焙烧窑，污染治理工艺包括“袋式除尘</w:t>
      </w:r>
      <w:r>
        <w:rPr>
          <w:rFonts w:ascii="Times New Roman" w:hAnsi="Times New Roman"/>
          <w:sz w:val="24"/>
        </w:rPr>
        <w:t>-</w:t>
      </w:r>
      <w:r>
        <w:rPr>
          <w:rFonts w:ascii="Times New Roman" w:hAnsi="Times New Roman"/>
          <w:sz w:val="24"/>
        </w:rPr>
        <w:t>双碱法、选择</w:t>
      </w:r>
      <w:r>
        <w:rPr>
          <w:rFonts w:ascii="Times New Roman" w:hAnsi="Times New Roman" w:hint="eastAsia"/>
          <w:sz w:val="24"/>
        </w:rPr>
        <w:t>性催化还原法”，</w:t>
      </w:r>
      <w:r>
        <w:rPr>
          <w:rFonts w:asciiTheme="minorEastAsia" w:eastAsiaTheme="minorEastAsia" w:hAnsiTheme="minorEastAsia"/>
          <w:sz w:val="24"/>
        </w:rPr>
        <w:t xml:space="preserve"> 项目采用污染治理措施中熟石灰</w:t>
      </w:r>
      <w:r>
        <w:rPr>
          <w:rFonts w:ascii="Times New Roman" w:hAnsi="Times New Roman"/>
          <w:sz w:val="24"/>
        </w:rPr>
        <w:t>浆液吸收属于双碱法，</w:t>
      </w:r>
      <w:r>
        <w:rPr>
          <w:rFonts w:ascii="Times New Roman" w:hAnsi="Times New Roman"/>
          <w:sz w:val="24"/>
        </w:rPr>
        <w:t>SCR</w:t>
      </w:r>
      <w:r>
        <w:rPr>
          <w:rFonts w:ascii="Times New Roman" w:hAnsi="Times New Roman"/>
          <w:sz w:val="24"/>
        </w:rPr>
        <w:t>催化剂脱硝</w:t>
      </w:r>
      <w:r>
        <w:rPr>
          <w:rFonts w:ascii="Times New Roman" w:hAnsi="Times New Roman" w:hint="eastAsia"/>
          <w:sz w:val="24"/>
        </w:rPr>
        <w:t>就是</w:t>
      </w:r>
      <w:r>
        <w:rPr>
          <w:rFonts w:ascii="Times New Roman" w:hAnsi="Times New Roman"/>
          <w:sz w:val="24"/>
        </w:rPr>
        <w:t>选择</w:t>
      </w:r>
      <w:r>
        <w:rPr>
          <w:rFonts w:ascii="Times New Roman" w:hAnsi="Times New Roman" w:hint="eastAsia"/>
          <w:sz w:val="24"/>
        </w:rPr>
        <w:t>性催化还原法。项目转型窑焙烧废气的污染防治措施符合技术规范要求。</w:t>
      </w:r>
    </w:p>
    <w:p w:rsidR="00773A81" w:rsidRDefault="00924CD7">
      <w:pPr>
        <w:spacing w:line="360" w:lineRule="auto"/>
        <w:ind w:firstLineChars="200" w:firstLine="480"/>
        <w:jc w:val="left"/>
        <w:rPr>
          <w:rFonts w:ascii="Times New Roman" w:hAnsi="Times New Roman"/>
          <w:sz w:val="24"/>
        </w:rPr>
      </w:pPr>
      <w:r>
        <w:rPr>
          <w:rFonts w:asciiTheme="minorEastAsia" w:eastAsiaTheme="minorEastAsia" w:hAnsiTheme="minorEastAsia" w:hint="eastAsia"/>
          <w:sz w:val="24"/>
        </w:rPr>
        <w:t>根据2</w:t>
      </w:r>
      <w:r>
        <w:rPr>
          <w:rFonts w:asciiTheme="minorEastAsia" w:eastAsiaTheme="minorEastAsia" w:hAnsiTheme="minorEastAsia"/>
          <w:sz w:val="24"/>
        </w:rPr>
        <w:t>023年</w:t>
      </w:r>
      <w:r>
        <w:rPr>
          <w:rFonts w:asciiTheme="minorEastAsia" w:eastAsiaTheme="minorEastAsia" w:hAnsiTheme="minorEastAsia" w:hint="eastAsia"/>
          <w:sz w:val="24"/>
        </w:rPr>
        <w:t>江西省生态环境厅出了关于印发《江西省生态环境厅铊污染防控工作方案》的通知（赣环办字〔</w:t>
      </w:r>
      <w:r>
        <w:rPr>
          <w:rFonts w:asciiTheme="minorEastAsia" w:eastAsiaTheme="minorEastAsia" w:hAnsiTheme="minorEastAsia"/>
          <w:sz w:val="24"/>
        </w:rPr>
        <w:t>2023〕215 号</w:t>
      </w:r>
      <w:r>
        <w:rPr>
          <w:rFonts w:asciiTheme="minorEastAsia" w:eastAsiaTheme="minorEastAsia" w:hAnsiTheme="minorEastAsia" w:hint="eastAsia"/>
          <w:sz w:val="24"/>
        </w:rPr>
        <w:t>），项目需要关注废气中铊的去除，项目同时关注氟化物的去除。</w:t>
      </w:r>
    </w:p>
    <w:p w:rsidR="00773A81" w:rsidRDefault="00924CD7">
      <w:pPr>
        <w:spacing w:line="360" w:lineRule="auto"/>
        <w:ind w:firstLineChars="200" w:firstLine="480"/>
        <w:jc w:val="left"/>
        <w:rPr>
          <w:rFonts w:ascii="Times New Roman" w:hAnsi="Times New Roman"/>
          <w:sz w:val="24"/>
        </w:rPr>
      </w:pPr>
      <w:r>
        <w:rPr>
          <w:rFonts w:asciiTheme="minorEastAsia" w:eastAsiaTheme="minorEastAsia" w:hAnsiTheme="minorEastAsia"/>
          <w:sz w:val="24"/>
        </w:rPr>
        <w:t>废气中铊和氟化物主要通过</w:t>
      </w:r>
      <w:r>
        <w:rPr>
          <w:rFonts w:ascii="Times New Roman" w:hAnsi="Times New Roman"/>
          <w:sz w:val="24"/>
        </w:rPr>
        <w:t>熟石灰浆液吸收</w:t>
      </w:r>
      <w:r>
        <w:rPr>
          <w:rFonts w:ascii="Times New Roman" w:hAnsi="Times New Roman" w:hint="eastAsia"/>
          <w:sz w:val="24"/>
        </w:rPr>
        <w:t>。根据实际监测结果，处理后的废气可稳定达标排放，排放满足《无机化学工业污染物排放标准》（</w:t>
      </w:r>
      <w:r>
        <w:rPr>
          <w:rFonts w:ascii="Times New Roman" w:hAnsi="Times New Roman"/>
          <w:sz w:val="24"/>
        </w:rPr>
        <w:t>GB 31573-2015</w:t>
      </w:r>
      <w:r>
        <w:rPr>
          <w:rFonts w:ascii="Times New Roman" w:hAnsi="Times New Roman"/>
          <w:sz w:val="24"/>
        </w:rPr>
        <w:t>）。</w:t>
      </w:r>
    </w:p>
    <w:p w:rsidR="00773A81" w:rsidRDefault="00924CD7">
      <w:pPr>
        <w:spacing w:line="360" w:lineRule="auto"/>
        <w:ind w:firstLineChars="200" w:firstLine="480"/>
        <w:jc w:val="left"/>
        <w:rPr>
          <w:rFonts w:asciiTheme="minorEastAsia" w:eastAsiaTheme="minorEastAsia" w:hAnsiTheme="minorEastAsia"/>
          <w:sz w:val="24"/>
        </w:rPr>
      </w:pPr>
      <w:r>
        <w:rPr>
          <w:rFonts w:ascii="Times New Roman" w:hAnsi="Times New Roman"/>
          <w:sz w:val="24"/>
        </w:rPr>
        <w:t>目前项目的各转型焙烧废气的污染防治措施正常运行。</w:t>
      </w:r>
    </w:p>
    <w:p w:rsidR="00773A81" w:rsidRDefault="00924CD7">
      <w:pPr>
        <w:pStyle w:val="3"/>
      </w:pPr>
      <w:r>
        <w:t>酸化窑工艺废气</w:t>
      </w:r>
    </w:p>
    <w:p w:rsidR="00773A81" w:rsidRDefault="00924CD7">
      <w:pPr>
        <w:spacing w:line="360" w:lineRule="auto"/>
        <w:ind w:firstLineChars="200" w:firstLine="480"/>
        <w:jc w:val="left"/>
        <w:rPr>
          <w:rFonts w:ascii="Times New Roman" w:hAnsi="Times New Roman"/>
          <w:sz w:val="24"/>
        </w:rPr>
      </w:pPr>
      <w:r>
        <w:rPr>
          <w:rFonts w:ascii="Times New Roman" w:hAnsi="Times New Roman"/>
          <w:sz w:val="24"/>
        </w:rPr>
        <w:t>酸化工艺尾气采用二级气旋碱液吸收</w:t>
      </w:r>
      <w:r>
        <w:rPr>
          <w:rFonts w:ascii="Times New Roman" w:hAnsi="Times New Roman" w:hint="eastAsia"/>
          <w:sz w:val="24"/>
        </w:rPr>
        <w:t>+</w:t>
      </w:r>
      <w:r>
        <w:rPr>
          <w:rFonts w:ascii="Times New Roman" w:hAnsi="Times New Roman" w:hint="eastAsia"/>
          <w:sz w:val="24"/>
        </w:rPr>
        <w:t>电除雾</w:t>
      </w:r>
      <w:r>
        <w:rPr>
          <w:rFonts w:ascii="Times New Roman" w:hAnsi="Times New Roman"/>
          <w:sz w:val="24"/>
        </w:rPr>
        <w:t>进行处理，</w:t>
      </w:r>
      <w:r>
        <w:rPr>
          <w:rFonts w:ascii="Times New Roman" w:hAnsi="Times New Roman" w:hint="eastAsia"/>
          <w:sz w:val="24"/>
        </w:rPr>
        <w:t>参考《排污许可证申请与核发技术规范</w:t>
      </w:r>
      <w:r>
        <w:rPr>
          <w:rFonts w:ascii="Times New Roman" w:hAnsi="Times New Roman"/>
          <w:sz w:val="24"/>
        </w:rPr>
        <w:t xml:space="preserve"> </w:t>
      </w:r>
      <w:r>
        <w:rPr>
          <w:rFonts w:ascii="Times New Roman" w:hAnsi="Times New Roman"/>
          <w:sz w:val="24"/>
        </w:rPr>
        <w:t>无机化学工业</w:t>
      </w:r>
      <w:r>
        <w:rPr>
          <w:rFonts w:ascii="Times New Roman" w:hAnsi="Times New Roman" w:hint="eastAsia"/>
          <w:sz w:val="24"/>
        </w:rPr>
        <w:t>》</w:t>
      </w:r>
      <w:r>
        <w:rPr>
          <w:rFonts w:ascii="Times New Roman" w:hAnsi="Times New Roman"/>
          <w:sz w:val="24"/>
        </w:rPr>
        <w:t>( HJ 1035—2019)</w:t>
      </w:r>
      <w:r>
        <w:rPr>
          <w:rFonts w:ascii="Times New Roman" w:hAnsi="Times New Roman"/>
          <w:sz w:val="24"/>
        </w:rPr>
        <w:t>中碳酸锂行业</w:t>
      </w:r>
      <w:r>
        <w:rPr>
          <w:rFonts w:ascii="Times New Roman" w:hAnsi="Times New Roman" w:hint="eastAsia"/>
          <w:sz w:val="24"/>
        </w:rPr>
        <w:t>-</w:t>
      </w:r>
      <w:r>
        <w:rPr>
          <w:rFonts w:ascii="Times New Roman" w:hAnsi="Times New Roman" w:hint="eastAsia"/>
          <w:sz w:val="24"/>
        </w:rPr>
        <w:t>反应单元</w:t>
      </w:r>
      <w:r>
        <w:rPr>
          <w:rFonts w:ascii="Times New Roman" w:hAnsi="Times New Roman" w:hint="eastAsia"/>
          <w:sz w:val="24"/>
        </w:rPr>
        <w:t>-</w:t>
      </w:r>
      <w:r>
        <w:rPr>
          <w:rFonts w:ascii="Times New Roman" w:hAnsi="Times New Roman" w:hint="eastAsia"/>
          <w:sz w:val="24"/>
        </w:rPr>
        <w:t>生产工艺：固相硫酸法（锂辉石）</w:t>
      </w:r>
      <w:r>
        <w:rPr>
          <w:rFonts w:ascii="Times New Roman" w:hAnsi="Times New Roman" w:hint="eastAsia"/>
          <w:sz w:val="24"/>
        </w:rPr>
        <w:t>-</w:t>
      </w:r>
      <w:r>
        <w:rPr>
          <w:rFonts w:ascii="Times New Roman" w:hAnsi="Times New Roman" w:hint="eastAsia"/>
          <w:sz w:val="24"/>
        </w:rPr>
        <w:t>酸化焙烧窑，污染治理工艺包括“水洗、碱洗、</w:t>
      </w:r>
      <w:r>
        <w:rPr>
          <w:rFonts w:ascii="Times New Roman" w:hAnsi="Times New Roman"/>
          <w:sz w:val="24"/>
        </w:rPr>
        <w:t>电除雾</w:t>
      </w:r>
      <w:r>
        <w:rPr>
          <w:rFonts w:ascii="Times New Roman" w:hAnsi="Times New Roman" w:hint="eastAsia"/>
          <w:sz w:val="24"/>
        </w:rPr>
        <w:t>”本项目采用二级碱洗和电除雾符合技术规范要求。</w:t>
      </w:r>
    </w:p>
    <w:p w:rsidR="00773A81" w:rsidRDefault="00924CD7">
      <w:pPr>
        <w:spacing w:line="360" w:lineRule="auto"/>
        <w:ind w:firstLineChars="200" w:firstLine="480"/>
        <w:jc w:val="left"/>
        <w:rPr>
          <w:rFonts w:asciiTheme="minorEastAsia" w:eastAsiaTheme="minorEastAsia" w:hAnsiTheme="minorEastAsia"/>
          <w:sz w:val="24"/>
        </w:rPr>
      </w:pPr>
      <w:r>
        <w:rPr>
          <w:rFonts w:ascii="Times New Roman" w:hAnsi="Times New Roman" w:hint="eastAsia"/>
          <w:sz w:val="24"/>
        </w:rPr>
        <w:t>根据实际监测结果，处理后的废气可稳定达标排放，排放满足《无机化学工业污染物排放标准》（</w:t>
      </w:r>
      <w:r>
        <w:rPr>
          <w:rFonts w:ascii="Times New Roman" w:hAnsi="Times New Roman"/>
          <w:sz w:val="24"/>
        </w:rPr>
        <w:t>GB 31573-2015</w:t>
      </w:r>
      <w:r>
        <w:rPr>
          <w:rFonts w:ascii="Times New Roman" w:hAnsi="Times New Roman"/>
          <w:sz w:val="24"/>
        </w:rPr>
        <w:t>）。目前项目的各酸化窑工艺废气污染防治措施正常运行。</w:t>
      </w:r>
    </w:p>
    <w:p w:rsidR="00773A81" w:rsidRDefault="00924CD7">
      <w:pPr>
        <w:pStyle w:val="3"/>
      </w:pPr>
      <w:r>
        <w:t>工艺粉尘类废气</w:t>
      </w:r>
    </w:p>
    <w:p w:rsidR="00773A81" w:rsidRDefault="00924CD7">
      <w:pPr>
        <w:spacing w:line="360" w:lineRule="auto"/>
        <w:ind w:firstLineChars="200" w:firstLine="480"/>
        <w:jc w:val="left"/>
        <w:rPr>
          <w:rFonts w:ascii="Times New Roman" w:hAnsi="Times New Roman"/>
          <w:sz w:val="24"/>
        </w:rPr>
      </w:pPr>
      <w:r>
        <w:rPr>
          <w:rFonts w:asciiTheme="minorEastAsia" w:eastAsiaTheme="minorEastAsia" w:hAnsiTheme="minorEastAsia"/>
          <w:sz w:val="24"/>
        </w:rPr>
        <w:t>工艺粉尘类废气包括</w:t>
      </w:r>
      <w:r>
        <w:rPr>
          <w:rFonts w:asciiTheme="minorEastAsia" w:eastAsiaTheme="minorEastAsia" w:hAnsiTheme="minorEastAsia" w:hint="eastAsia"/>
          <w:sz w:val="24"/>
        </w:rPr>
        <w:t>煤粉仓</w:t>
      </w:r>
      <w:r>
        <w:rPr>
          <w:rFonts w:asciiTheme="minorEastAsia" w:eastAsiaTheme="minorEastAsia" w:hAnsiTheme="minorEastAsia"/>
          <w:sz w:val="24"/>
        </w:rPr>
        <w:t>、原煤运输、锂辉石熟料仓、</w:t>
      </w:r>
      <w:r>
        <w:rPr>
          <w:rFonts w:ascii="Times New Roman" w:hAnsi="Times New Roman"/>
          <w:sz w:val="24"/>
        </w:rPr>
        <w:t>石灰石贮仓、转运设施等粉尘产生点均采用布袋除尘器进行除尘处理，锂辉石干燥采用旋风</w:t>
      </w:r>
      <w:r>
        <w:rPr>
          <w:rFonts w:ascii="Times New Roman" w:hAnsi="Times New Roman" w:hint="eastAsia"/>
          <w:sz w:val="24"/>
        </w:rPr>
        <w:t>+</w:t>
      </w:r>
      <w:r>
        <w:rPr>
          <w:rFonts w:ascii="Times New Roman" w:hAnsi="Times New Roman"/>
          <w:sz w:val="24"/>
        </w:rPr>
        <w:t>袋式除尘。</w:t>
      </w:r>
    </w:p>
    <w:p w:rsidR="00773A81" w:rsidRDefault="00924CD7">
      <w:pPr>
        <w:spacing w:line="360" w:lineRule="auto"/>
        <w:ind w:firstLineChars="200" w:firstLine="480"/>
        <w:jc w:val="left"/>
        <w:rPr>
          <w:rFonts w:asciiTheme="minorEastAsia" w:eastAsiaTheme="minorEastAsia" w:hAnsiTheme="minorEastAsia"/>
          <w:sz w:val="24"/>
        </w:rPr>
      </w:pPr>
      <w:r>
        <w:rPr>
          <w:rFonts w:ascii="Times New Roman" w:hAnsi="Times New Roman" w:hint="eastAsia"/>
          <w:sz w:val="24"/>
        </w:rPr>
        <w:t>参考《排污许可证申请与核发技术规范</w:t>
      </w:r>
      <w:r>
        <w:rPr>
          <w:rFonts w:ascii="Times New Roman" w:hAnsi="Times New Roman"/>
          <w:sz w:val="24"/>
        </w:rPr>
        <w:t xml:space="preserve"> </w:t>
      </w:r>
      <w:r>
        <w:rPr>
          <w:rFonts w:ascii="Times New Roman" w:hAnsi="Times New Roman"/>
          <w:sz w:val="24"/>
        </w:rPr>
        <w:t>无机化学工业</w:t>
      </w:r>
      <w:r>
        <w:rPr>
          <w:rFonts w:ascii="Times New Roman" w:hAnsi="Times New Roman" w:hint="eastAsia"/>
          <w:sz w:val="24"/>
        </w:rPr>
        <w:t>》</w:t>
      </w:r>
      <w:r>
        <w:rPr>
          <w:rFonts w:ascii="Times New Roman" w:hAnsi="Times New Roman"/>
          <w:sz w:val="24"/>
        </w:rPr>
        <w:t>( HJ 1035—2019)</w:t>
      </w:r>
      <w:r>
        <w:rPr>
          <w:rFonts w:ascii="Times New Roman" w:hAnsi="Times New Roman"/>
          <w:sz w:val="24"/>
        </w:rPr>
        <w:t>中碳酸锂行业</w:t>
      </w:r>
      <w:r>
        <w:rPr>
          <w:rFonts w:ascii="Times New Roman" w:hAnsi="Times New Roman" w:hint="eastAsia"/>
          <w:sz w:val="24"/>
        </w:rPr>
        <w:t>中各生产单元和生产工艺，对颗粒物的污染治理工艺，包括“旋风除尘</w:t>
      </w:r>
      <w:r>
        <w:rPr>
          <w:rFonts w:ascii="Times New Roman" w:hAnsi="Times New Roman" w:hint="eastAsia"/>
          <w:sz w:val="24"/>
        </w:rPr>
        <w:t>+</w:t>
      </w:r>
      <w:r>
        <w:rPr>
          <w:rFonts w:ascii="Times New Roman" w:hAnsi="Times New Roman" w:hint="eastAsia"/>
          <w:sz w:val="24"/>
        </w:rPr>
        <w:t>袋式除尘、静电除尘”，本项目基本采用袋式除尘，符合技术规范要求。</w:t>
      </w:r>
    </w:p>
    <w:p w:rsidR="00773A81" w:rsidRDefault="00924CD7">
      <w:pPr>
        <w:spacing w:line="360" w:lineRule="auto"/>
        <w:ind w:firstLineChars="200" w:firstLine="480"/>
        <w:jc w:val="left"/>
        <w:rPr>
          <w:rFonts w:asciiTheme="minorEastAsia" w:eastAsiaTheme="minorEastAsia" w:hAnsiTheme="minorEastAsia"/>
          <w:sz w:val="24"/>
        </w:rPr>
      </w:pPr>
      <w:r>
        <w:rPr>
          <w:rFonts w:ascii="宋体" w:eastAsia="宋体" w:hAnsiTheme="minorHAnsi" w:cs="宋体" w:hint="eastAsia"/>
          <w:kern w:val="0"/>
          <w:sz w:val="24"/>
        </w:rPr>
        <w:t>根据实际监测结果，厂界无组织废气中颗粒物、氨、氟化物、硫酸雾、铊及其化合物均能实现达标排放。目前项目的各工业粉尘类污染防治措施均正常运行。</w:t>
      </w:r>
    </w:p>
    <w:p w:rsidR="00773A81" w:rsidRDefault="00924CD7">
      <w:pPr>
        <w:pStyle w:val="2"/>
      </w:pPr>
      <w:bookmarkStart w:id="57" w:name="_Toc165188172"/>
      <w:r>
        <w:rPr>
          <w:rFonts w:hint="eastAsia"/>
        </w:rPr>
        <w:t>水环境保护措施有效性</w:t>
      </w:r>
      <w:bookmarkEnd w:id="57"/>
    </w:p>
    <w:p w:rsidR="00773A81" w:rsidRDefault="00924CD7">
      <w:pPr>
        <w:spacing w:line="360" w:lineRule="auto"/>
        <w:ind w:firstLineChars="200" w:firstLine="480"/>
        <w:jc w:val="left"/>
        <w:rPr>
          <w:rFonts w:ascii="Times New Roman" w:hAnsi="Times New Roman"/>
          <w:sz w:val="24"/>
        </w:rPr>
      </w:pPr>
      <w:r>
        <w:rPr>
          <w:rFonts w:asciiTheme="minorEastAsia" w:eastAsiaTheme="minorEastAsia" w:hAnsiTheme="minorEastAsia"/>
          <w:sz w:val="24"/>
        </w:rPr>
        <w:t>项目生产废水包括</w:t>
      </w:r>
      <w:r>
        <w:rPr>
          <w:rFonts w:ascii="Times New Roman" w:eastAsiaTheme="minorEastAsia" w:hAnsi="Times New Roman" w:cs="Times New Roman"/>
          <w:sz w:val="24"/>
        </w:rPr>
        <w:t>pH</w:t>
      </w:r>
      <w:r>
        <w:rPr>
          <w:rFonts w:ascii="Times New Roman" w:eastAsiaTheme="minorEastAsia" w:hAnsi="Times New Roman" w:cs="Times New Roman"/>
          <w:sz w:val="24"/>
        </w:rPr>
        <w:t>值、</w:t>
      </w:r>
      <w:r>
        <w:rPr>
          <w:rFonts w:ascii="Times New Roman" w:eastAsiaTheme="minorEastAsia" w:hAnsi="Times New Roman" w:cs="Times New Roman"/>
          <w:sz w:val="24"/>
        </w:rPr>
        <w:t>COD</w:t>
      </w:r>
      <w:r>
        <w:rPr>
          <w:rFonts w:ascii="Times New Roman" w:eastAsiaTheme="minorEastAsia" w:hAnsi="Times New Roman" w:cs="Times New Roman"/>
          <w:sz w:val="24"/>
        </w:rPr>
        <w:t>、</w:t>
      </w:r>
      <w:r>
        <w:rPr>
          <w:rFonts w:ascii="Times New Roman" w:eastAsiaTheme="minorEastAsia" w:hAnsi="Times New Roman" w:cs="Times New Roman"/>
          <w:sz w:val="24"/>
        </w:rPr>
        <w:t>NH</w:t>
      </w:r>
      <w:r>
        <w:rPr>
          <w:rFonts w:ascii="Times New Roman" w:eastAsiaTheme="minorEastAsia" w:hAnsi="Times New Roman" w:cs="Times New Roman"/>
          <w:sz w:val="24"/>
          <w:vertAlign w:val="subscript"/>
        </w:rPr>
        <w:t>3</w:t>
      </w:r>
      <w:r>
        <w:rPr>
          <w:rFonts w:ascii="Times New Roman" w:eastAsiaTheme="minorEastAsia" w:hAnsi="Times New Roman" w:cs="Times New Roman"/>
          <w:sz w:val="24"/>
        </w:rPr>
        <w:t>-N</w:t>
      </w:r>
      <w:r>
        <w:rPr>
          <w:rFonts w:ascii="Times New Roman" w:eastAsiaTheme="minorEastAsia" w:hAnsi="Times New Roman" w:cs="Times New Roman"/>
          <w:sz w:val="24"/>
        </w:rPr>
        <w:t>、</w:t>
      </w:r>
      <w:r>
        <w:rPr>
          <w:rFonts w:ascii="Times New Roman" w:eastAsiaTheme="minorEastAsia" w:hAnsi="Times New Roman" w:cs="Times New Roman"/>
          <w:sz w:val="24"/>
        </w:rPr>
        <w:t>SS</w:t>
      </w:r>
      <w:r>
        <w:rPr>
          <w:rFonts w:ascii="Times New Roman" w:eastAsiaTheme="minorEastAsia" w:hAnsi="Times New Roman" w:cs="Times New Roman"/>
          <w:sz w:val="24"/>
        </w:rPr>
        <w:t>、</w:t>
      </w:r>
      <w:r>
        <w:rPr>
          <w:rFonts w:ascii="Times New Roman" w:eastAsiaTheme="minorEastAsia" w:hAnsi="Times New Roman" w:cs="Times New Roman"/>
          <w:sz w:val="24"/>
        </w:rPr>
        <w:t>TP</w:t>
      </w:r>
      <w:r>
        <w:rPr>
          <w:rFonts w:ascii="Times New Roman" w:eastAsiaTheme="minorEastAsia" w:hAnsi="Times New Roman" w:cs="Times New Roman"/>
          <w:sz w:val="24"/>
        </w:rPr>
        <w:t>、</w:t>
      </w:r>
      <w:r>
        <w:rPr>
          <w:rFonts w:ascii="Times New Roman" w:eastAsiaTheme="minorEastAsia" w:hAnsi="Times New Roman" w:cs="Times New Roman"/>
          <w:sz w:val="24"/>
        </w:rPr>
        <w:t>TN</w:t>
      </w:r>
      <w:r>
        <w:rPr>
          <w:rFonts w:ascii="Times New Roman" w:eastAsiaTheme="minorEastAsia" w:hAnsi="Times New Roman" w:cs="Times New Roman"/>
          <w:sz w:val="24"/>
        </w:rPr>
        <w:t>、氟化物、总铊，根据</w:t>
      </w:r>
      <w:r>
        <w:rPr>
          <w:rFonts w:ascii="Times New Roman" w:hAnsi="Times New Roman" w:hint="eastAsia"/>
          <w:sz w:val="24"/>
        </w:rPr>
        <w:t>《排污许可证申请与核发技术规范</w:t>
      </w:r>
      <w:r>
        <w:rPr>
          <w:rFonts w:ascii="Times New Roman" w:hAnsi="Times New Roman"/>
          <w:sz w:val="24"/>
        </w:rPr>
        <w:t xml:space="preserve"> </w:t>
      </w:r>
      <w:r>
        <w:rPr>
          <w:rFonts w:ascii="Times New Roman" w:hAnsi="Times New Roman"/>
          <w:sz w:val="24"/>
        </w:rPr>
        <w:t>无机化学工业</w:t>
      </w:r>
      <w:r>
        <w:rPr>
          <w:rFonts w:ascii="Times New Roman" w:hAnsi="Times New Roman" w:hint="eastAsia"/>
          <w:sz w:val="24"/>
        </w:rPr>
        <w:t>》</w:t>
      </w:r>
      <w:r>
        <w:rPr>
          <w:rFonts w:ascii="Times New Roman" w:hAnsi="Times New Roman"/>
          <w:sz w:val="24"/>
        </w:rPr>
        <w:t>( HJ 1035—2019)</w:t>
      </w:r>
      <w:r>
        <w:rPr>
          <w:rFonts w:ascii="Times New Roman" w:hAnsi="Times New Roman"/>
          <w:sz w:val="24"/>
        </w:rPr>
        <w:t>中碳酸锂行业</w:t>
      </w:r>
      <w:r>
        <w:rPr>
          <w:rFonts w:ascii="Times New Roman" w:hAnsi="Times New Roman" w:hint="eastAsia"/>
          <w:sz w:val="24"/>
        </w:rPr>
        <w:t>中生产废水治理工艺包括“中和</w:t>
      </w:r>
      <w:r>
        <w:rPr>
          <w:rFonts w:ascii="Times New Roman" w:hAnsi="Times New Roman"/>
          <w:sz w:val="24"/>
        </w:rPr>
        <w:t>-</w:t>
      </w:r>
      <w:r>
        <w:rPr>
          <w:rFonts w:ascii="Times New Roman" w:hAnsi="Times New Roman"/>
          <w:sz w:val="24"/>
        </w:rPr>
        <w:t>混凝沉淀、生物法、混凝沉淀</w:t>
      </w:r>
      <w:r>
        <w:rPr>
          <w:rFonts w:ascii="Times New Roman" w:hAnsi="Times New Roman"/>
          <w:sz w:val="24"/>
        </w:rPr>
        <w:t>-</w:t>
      </w:r>
      <w:r>
        <w:rPr>
          <w:rFonts w:ascii="Times New Roman" w:hAnsi="Times New Roman"/>
          <w:sz w:val="24"/>
        </w:rPr>
        <w:t>膜过</w:t>
      </w:r>
      <w:r>
        <w:rPr>
          <w:rFonts w:ascii="Times New Roman" w:hAnsi="Times New Roman" w:hint="eastAsia"/>
          <w:sz w:val="24"/>
        </w:rPr>
        <w:t>滤</w:t>
      </w:r>
      <w:r>
        <w:rPr>
          <w:rFonts w:ascii="Times New Roman" w:hAnsi="Times New Roman"/>
          <w:sz w:val="24"/>
        </w:rPr>
        <w:t xml:space="preserve">-MVR </w:t>
      </w:r>
      <w:r>
        <w:rPr>
          <w:rFonts w:ascii="Times New Roman" w:hAnsi="Times New Roman"/>
          <w:sz w:val="24"/>
        </w:rPr>
        <w:t>蒸发器</w:t>
      </w:r>
      <w:r>
        <w:rPr>
          <w:rFonts w:ascii="Times New Roman" w:hAnsi="Times New Roman" w:hint="eastAsia"/>
          <w:sz w:val="24"/>
        </w:rPr>
        <w:t>”，本项目生产废水采用</w:t>
      </w:r>
      <w:r>
        <w:rPr>
          <w:rFonts w:ascii="Times New Roman" w:hAnsi="Times New Roman" w:hint="eastAsia"/>
          <w:sz w:val="24"/>
        </w:rPr>
        <w:t>p</w:t>
      </w:r>
      <w:r>
        <w:rPr>
          <w:rFonts w:ascii="Times New Roman" w:hAnsi="Times New Roman"/>
          <w:sz w:val="24"/>
        </w:rPr>
        <w:t>H</w:t>
      </w:r>
      <w:r>
        <w:rPr>
          <w:rFonts w:ascii="Times New Roman" w:hAnsi="Times New Roman"/>
          <w:sz w:val="24"/>
        </w:rPr>
        <w:t>调和</w:t>
      </w:r>
      <w:r>
        <w:rPr>
          <w:rFonts w:ascii="Times New Roman" w:hAnsi="Times New Roman" w:hint="eastAsia"/>
          <w:sz w:val="24"/>
        </w:rPr>
        <w:t>+</w:t>
      </w:r>
      <w:r>
        <w:rPr>
          <w:rFonts w:ascii="Times New Roman" w:hAnsi="Times New Roman" w:hint="eastAsia"/>
          <w:sz w:val="24"/>
        </w:rPr>
        <w:t>混凝沉淀处理工艺，符合技术规范要求。</w:t>
      </w:r>
    </w:p>
    <w:p w:rsidR="00773A81" w:rsidRDefault="00924CD7">
      <w:pPr>
        <w:spacing w:line="360" w:lineRule="auto"/>
        <w:ind w:firstLineChars="200" w:firstLine="480"/>
        <w:jc w:val="left"/>
        <w:rPr>
          <w:rFonts w:asciiTheme="minorEastAsia" w:eastAsiaTheme="minorEastAsia" w:hAnsiTheme="minorEastAsia"/>
          <w:sz w:val="24"/>
        </w:rPr>
      </w:pPr>
      <w:r>
        <w:rPr>
          <w:rFonts w:ascii="Times New Roman" w:hAnsi="Times New Roman" w:hint="eastAsia"/>
          <w:sz w:val="24"/>
        </w:rPr>
        <w:t>根据实际监测结果，处理后的废水可稳定达标排放，排放满足《无机化学工业污染物排放标准》（</w:t>
      </w:r>
      <w:r>
        <w:rPr>
          <w:rFonts w:ascii="Times New Roman" w:hAnsi="Times New Roman"/>
          <w:sz w:val="24"/>
        </w:rPr>
        <w:t>GB 31573-2015</w:t>
      </w:r>
      <w:r>
        <w:rPr>
          <w:rFonts w:ascii="Times New Roman" w:hAnsi="Times New Roman"/>
          <w:sz w:val="24"/>
        </w:rPr>
        <w:t>）。</w:t>
      </w:r>
    </w:p>
    <w:p w:rsidR="00773A81" w:rsidRDefault="00924CD7">
      <w:pPr>
        <w:spacing w:line="360" w:lineRule="auto"/>
        <w:ind w:firstLineChars="200" w:firstLine="480"/>
        <w:jc w:val="left"/>
        <w:rPr>
          <w:sz w:val="24"/>
        </w:rPr>
      </w:pPr>
      <w:r>
        <w:rPr>
          <w:rFonts w:asciiTheme="minorEastAsia" w:eastAsiaTheme="minorEastAsia" w:hAnsiTheme="minorEastAsia"/>
          <w:sz w:val="24"/>
        </w:rPr>
        <w:t>万吨锂盐</w:t>
      </w:r>
      <w:r>
        <w:rPr>
          <w:rFonts w:hint="eastAsia"/>
          <w:sz w:val="24"/>
        </w:rPr>
        <w:t>一期</w:t>
      </w:r>
      <w:r>
        <w:rPr>
          <w:rFonts w:hint="eastAsia"/>
          <w:sz w:val="24"/>
        </w:rPr>
        <w:t>+</w:t>
      </w:r>
      <w:r>
        <w:rPr>
          <w:rFonts w:hint="eastAsia"/>
          <w:sz w:val="24"/>
        </w:rPr>
        <w:t>二期</w:t>
      </w:r>
      <w:r>
        <w:rPr>
          <w:rFonts w:hint="eastAsia"/>
          <w:sz w:val="24"/>
        </w:rPr>
        <w:t>+</w:t>
      </w:r>
      <w:r>
        <w:rPr>
          <w:rFonts w:hint="eastAsia"/>
          <w:sz w:val="24"/>
        </w:rPr>
        <w:t>三期</w:t>
      </w:r>
      <w:r>
        <w:rPr>
          <w:rFonts w:hint="eastAsia"/>
          <w:sz w:val="24"/>
        </w:rPr>
        <w:t>+</w:t>
      </w:r>
      <w:r>
        <w:rPr>
          <w:sz w:val="24"/>
        </w:rPr>
        <w:t>技改</w:t>
      </w:r>
      <w:r>
        <w:rPr>
          <w:rFonts w:hint="eastAsia"/>
          <w:sz w:val="24"/>
        </w:rPr>
        <w:t>的最大生产废水量为</w:t>
      </w:r>
      <w:r>
        <w:rPr>
          <w:rFonts w:hint="eastAsia"/>
          <w:sz w:val="24"/>
        </w:rPr>
        <w:t>1</w:t>
      </w:r>
      <w:r>
        <w:rPr>
          <w:sz w:val="24"/>
        </w:rPr>
        <w:t>410m</w:t>
      </w:r>
      <w:r>
        <w:rPr>
          <w:sz w:val="24"/>
          <w:vertAlign w:val="superscript"/>
        </w:rPr>
        <w:t>3</w:t>
      </w:r>
      <w:r>
        <w:rPr>
          <w:sz w:val="24"/>
        </w:rPr>
        <w:t>/d</w:t>
      </w:r>
      <w:r>
        <w:rPr>
          <w:rFonts w:hint="eastAsia"/>
          <w:sz w:val="24"/>
        </w:rPr>
        <w:t>，生产废水处理站的处理能力为</w:t>
      </w:r>
      <w:r>
        <w:rPr>
          <w:rFonts w:hint="eastAsia"/>
          <w:sz w:val="24"/>
        </w:rPr>
        <w:t>2</w:t>
      </w:r>
      <w:r>
        <w:rPr>
          <w:sz w:val="24"/>
        </w:rPr>
        <w:t>000m</w:t>
      </w:r>
      <w:r>
        <w:rPr>
          <w:sz w:val="24"/>
          <w:vertAlign w:val="superscript"/>
        </w:rPr>
        <w:t>3</w:t>
      </w:r>
      <w:r>
        <w:rPr>
          <w:sz w:val="24"/>
        </w:rPr>
        <w:t>/d</w:t>
      </w:r>
      <w:r>
        <w:rPr>
          <w:rFonts w:hint="eastAsia"/>
          <w:sz w:val="24"/>
        </w:rPr>
        <w:t>，目前的生产废水处理站能满足需求。</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雨污分流实施效果：</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赣锋采用雨污分流和污污分流，并</w:t>
      </w:r>
      <w:r>
        <w:rPr>
          <w:rFonts w:asciiTheme="minorEastAsia" w:eastAsiaTheme="minorEastAsia" w:hAnsiTheme="minorEastAsia" w:hint="eastAsia"/>
          <w:sz w:val="24"/>
        </w:rPr>
        <w:t>同时</w:t>
      </w:r>
      <w:r>
        <w:rPr>
          <w:rFonts w:asciiTheme="minorEastAsia" w:eastAsiaTheme="minorEastAsia" w:hAnsiTheme="minorEastAsia"/>
          <w:sz w:val="24"/>
        </w:rPr>
        <w:t>采取三级防控措施</w:t>
      </w:r>
      <w:r>
        <w:rPr>
          <w:rFonts w:asciiTheme="minorEastAsia" w:eastAsiaTheme="minorEastAsia" w:hAnsiTheme="minorEastAsia" w:hint="eastAsia"/>
          <w:sz w:val="24"/>
        </w:rPr>
        <w:t>：</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①一级防控措施（装置围堰、防火堤或存液池、导流沟等）</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一级防控区包括：储罐及车</w:t>
      </w:r>
      <w:r>
        <w:rPr>
          <w:rFonts w:ascii="Times New Roman" w:eastAsiaTheme="minorEastAsia" w:hAnsi="Times New Roman" w:cs="Times New Roman"/>
          <w:sz w:val="24"/>
        </w:rPr>
        <w:t>间围堰。设置</w:t>
      </w:r>
      <w:r>
        <w:rPr>
          <w:rFonts w:ascii="Times New Roman" w:eastAsiaTheme="minorEastAsia" w:hAnsi="Times New Roman" w:cs="Times New Roman"/>
          <w:sz w:val="24"/>
        </w:rPr>
        <w:t xml:space="preserve"> 0.15~0.5m</w:t>
      </w:r>
      <w:r>
        <w:rPr>
          <w:rFonts w:ascii="Times New Roman" w:eastAsiaTheme="minorEastAsia" w:hAnsi="Times New Roman" w:cs="Times New Roman"/>
          <w:sz w:val="24"/>
        </w:rPr>
        <w:t>的围堤，车间内采用不发火型地坪；围堤内设防渗措施，同时设置车间周围地沟和集水坑。</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防火堤、围堰外设置切换阀，正常情况下，雨水经确认没有污染时，经切换阀门排入清净雨水系统。事故池水最终进二期废水站处理。</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②二级防控措施（废水处理站、初期雨水收集池、事故应急池）</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二期废水站作为终端防控措施，对事故池废水的处理，应在生产废水站废水处理达标完毕，有一定的容量的情况下，引入事故池废水处理。</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项目雨水与污水分流，不存在混流进事故池的情况；初期雨水专门收集，采用切换阀收集前</w:t>
      </w:r>
      <w:r>
        <w:rPr>
          <w:rFonts w:asciiTheme="minorEastAsia" w:eastAsiaTheme="minorEastAsia" w:hAnsiTheme="minorEastAsia"/>
          <w:sz w:val="24"/>
        </w:rPr>
        <w:t>15分钟的初期雨水收集池，15分钟以后将切换阀切换至雨水管网。项目依托现有初期雨水收集池，现有初期雨水已满足赣锋现有厂区的初期雨水收集。初期雨水收集后定期泵入二期生产废水站处理，处理后回用生产。</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为控制事故时围堰损坏造成的物料泄漏可能对地表水体造成的污染，事故池考虑采取防渗、防腐、防冻、防洪、抗浮、抗震等措施；设永久抽水设施，并与污水管线连接；预留检修孔和爬梯。项目的一级防控区应设导液管</w:t>
      </w:r>
      <w:r>
        <w:rPr>
          <w:rFonts w:asciiTheme="minorEastAsia" w:eastAsiaTheme="minorEastAsia" w:hAnsiTheme="minorEastAsia"/>
          <w:sz w:val="24"/>
        </w:rPr>
        <w:t>(沟)，使溢漏液体能顺利地流出罐组并自流入存液池集水坑内，并能用泵抽或自流进入事故应急池；事故池应急池应有泵提排水设施，方便将水必要时泵至罐车运走。</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③三级防控措施（高新区污水处理厂调节池）</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项目废水经厂区污水站处理达标后，再进入高新污水处理厂作进一步处理，污水厂调节池作为区域的终端防控设施。</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从</w:t>
      </w:r>
      <w:r>
        <w:rPr>
          <w:rFonts w:asciiTheme="minorEastAsia" w:eastAsiaTheme="minorEastAsia" w:hAnsiTheme="minorEastAsia" w:hint="eastAsia"/>
          <w:sz w:val="24"/>
        </w:rPr>
        <w:t>目前赣锋万吨锂盐项目的运行情况看，雨污分流的措施和三级防控措施能有效运行。项目初期雨水收集池和事故应急池容积等详见</w:t>
      </w:r>
      <w:r>
        <w:rPr>
          <w:rFonts w:asciiTheme="minorEastAsia" w:eastAsiaTheme="minorEastAsia" w:hAnsiTheme="minorEastAsia"/>
          <w:sz w:val="24"/>
        </w:rPr>
        <w:fldChar w:fldCharType="begin"/>
      </w:r>
      <w:r>
        <w:rPr>
          <w:rFonts w:asciiTheme="minorEastAsia" w:eastAsiaTheme="minorEastAsia" w:hAnsiTheme="minorEastAsia"/>
          <w:sz w:val="24"/>
        </w:rPr>
        <w:instrText xml:space="preserve"> </w:instrText>
      </w:r>
      <w:r>
        <w:rPr>
          <w:rFonts w:asciiTheme="minorEastAsia" w:eastAsiaTheme="minorEastAsia" w:hAnsiTheme="minorEastAsia" w:hint="eastAsia"/>
          <w:sz w:val="24"/>
        </w:rPr>
        <w:instrText>REF _Ref152426807 \h</w:instrText>
      </w:r>
      <w:r>
        <w:rPr>
          <w:rFonts w:asciiTheme="minorEastAsia" w:eastAsiaTheme="minorEastAsia" w:hAnsiTheme="minorEastAsia"/>
          <w:sz w:val="24"/>
        </w:rPr>
        <w:instrText xml:space="preserve">  \* MERGEFORMAT </w:instrText>
      </w:r>
      <w:r>
        <w:rPr>
          <w:rFonts w:asciiTheme="minorEastAsia" w:eastAsiaTheme="minorEastAsia" w:hAnsiTheme="minorEastAsia"/>
          <w:sz w:val="24"/>
        </w:rPr>
      </w:r>
      <w:r>
        <w:rPr>
          <w:rFonts w:asciiTheme="minorEastAsia" w:eastAsiaTheme="minorEastAsia" w:hAnsiTheme="minorEastAsia"/>
          <w:sz w:val="24"/>
        </w:rPr>
        <w:fldChar w:fldCharType="separate"/>
      </w:r>
      <w:r w:rsidRPr="00924CD7">
        <w:rPr>
          <w:rFonts w:asciiTheme="minorEastAsia" w:eastAsiaTheme="minorEastAsia" w:hAnsiTheme="minorEastAsia"/>
          <w:sz w:val="24"/>
        </w:rPr>
        <w:t>表 6.7</w:t>
      </w:r>
      <w:r w:rsidRPr="00924CD7">
        <w:rPr>
          <w:rFonts w:asciiTheme="minorEastAsia" w:eastAsiaTheme="minorEastAsia" w:hAnsiTheme="minorEastAsia"/>
          <w:sz w:val="24"/>
        </w:rPr>
        <w:noBreakHyphen/>
        <w:t>1</w:t>
      </w:r>
      <w:r>
        <w:rPr>
          <w:rFonts w:asciiTheme="minorEastAsia" w:eastAsiaTheme="minorEastAsia" w:hAnsiTheme="minorEastAsia"/>
          <w:sz w:val="24"/>
        </w:rPr>
        <w:fldChar w:fldCharType="end"/>
      </w:r>
      <w:r>
        <w:rPr>
          <w:rFonts w:asciiTheme="minorEastAsia" w:eastAsiaTheme="minorEastAsia" w:hAnsiTheme="minorEastAsia" w:hint="eastAsia"/>
          <w:sz w:val="24"/>
        </w:rPr>
        <w:t>。</w:t>
      </w:r>
    </w:p>
    <w:p w:rsidR="00773A81" w:rsidRDefault="00924CD7">
      <w:pPr>
        <w:pStyle w:val="2"/>
      </w:pPr>
      <w:bookmarkStart w:id="58" w:name="_Toc165188173"/>
      <w:r>
        <w:rPr>
          <w:rFonts w:hint="eastAsia"/>
        </w:rPr>
        <w:t>声环境保护措施有效性</w:t>
      </w:r>
      <w:bookmarkEnd w:id="58"/>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项目采用厂房隔音，设计阶段合理布局，加强设备检修等措施，根据厂界噪声监测结果，</w:t>
      </w:r>
      <w:r>
        <w:rPr>
          <w:rFonts w:asciiTheme="minorEastAsia" w:eastAsiaTheme="minorEastAsia" w:hAnsiTheme="minorEastAsia"/>
          <w:sz w:val="24"/>
        </w:rPr>
        <w:t>厂界噪声满足《工业企业厂界环境噪声排放标</w:t>
      </w:r>
      <w:r>
        <w:rPr>
          <w:rFonts w:asciiTheme="minorEastAsia" w:eastAsiaTheme="minorEastAsia" w:hAnsiTheme="minorEastAsia" w:hint="eastAsia"/>
          <w:sz w:val="24"/>
        </w:rPr>
        <w:t>准》</w:t>
      </w:r>
      <w:r>
        <w:rPr>
          <w:rFonts w:asciiTheme="minorEastAsia" w:eastAsiaTheme="minorEastAsia" w:hAnsiTheme="minorEastAsia"/>
          <w:sz w:val="24"/>
        </w:rPr>
        <w:t>(GB12348-2008)中3类标准。</w:t>
      </w:r>
    </w:p>
    <w:p w:rsidR="00773A81" w:rsidRDefault="00924CD7">
      <w:pPr>
        <w:pStyle w:val="2"/>
      </w:pPr>
      <w:bookmarkStart w:id="59" w:name="_Toc165188174"/>
      <w:r>
        <w:t>固体废物防治措施</w:t>
      </w:r>
      <w:r>
        <w:rPr>
          <w:rFonts w:hint="eastAsia"/>
        </w:rPr>
        <w:t>情况</w:t>
      </w:r>
      <w:bookmarkEnd w:id="59"/>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赣锋项目生产固废包括硅质渣、转型窑、酸化窑除尘渣、废机油、废树脂、炉渣、煤灰渣、污水处理污泥、废树脂、硅质渣、除尘灰渣及粉尘、脱硫石膏渣、废布袋、废滤布、废包装物、废耐火材料、废抹布手套、废催化剂、含铊污泥。</w:t>
      </w:r>
    </w:p>
    <w:p w:rsidR="00773A81" w:rsidRDefault="00924CD7">
      <w:pPr>
        <w:spacing w:line="360" w:lineRule="auto"/>
        <w:ind w:firstLineChars="200" w:firstLine="480"/>
        <w:jc w:val="left"/>
        <w:rPr>
          <w:rFonts w:asciiTheme="minorEastAsia" w:eastAsiaTheme="minorEastAsia" w:hAnsiTheme="minorEastAsia"/>
          <w:sz w:val="24"/>
        </w:rPr>
      </w:pPr>
      <w:r>
        <w:rPr>
          <w:rFonts w:ascii="Times New Roman" w:hAnsi="Times New Roman" w:cs="Times New Roman"/>
          <w:bCs/>
          <w:kern w:val="0"/>
          <w:sz w:val="24"/>
        </w:rPr>
        <w:t>转型窑、酸化窑除尘渣、</w:t>
      </w:r>
      <w:r>
        <w:rPr>
          <w:rFonts w:asciiTheme="minorEastAsia" w:eastAsiaTheme="minorEastAsia" w:hAnsiTheme="minorEastAsia" w:hint="eastAsia"/>
          <w:sz w:val="24"/>
        </w:rPr>
        <w:t>除尘灰渣及粉尘</w:t>
      </w:r>
      <w:r>
        <w:rPr>
          <w:rFonts w:ascii="Times New Roman" w:hAnsi="Times New Roman" w:cs="Times New Roman"/>
          <w:bCs/>
          <w:kern w:val="0"/>
          <w:sz w:val="24"/>
        </w:rPr>
        <w:t>返回生产工艺，</w:t>
      </w:r>
      <w:r>
        <w:rPr>
          <w:rFonts w:asciiTheme="minorEastAsia" w:eastAsiaTheme="minorEastAsia" w:hAnsiTheme="minorEastAsia" w:hint="eastAsia"/>
          <w:sz w:val="24"/>
        </w:rPr>
        <w:t>硅质渣、硅质渣、脱硫石膏渣、废耐火材料、炉渣、煤灰渣均外送建材厂综合利用，废机油、废树脂、废催化剂、废抹布手套、含铊污泥送有资质单位处理，污水处理污泥、废布袋、废滤布、废包装物外送填埋处置。</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项目固废暂存设施包括了各一般固废暂存间和危废暂存间，其中一般固废暂存间包括</w:t>
      </w:r>
      <w:r>
        <w:rPr>
          <w:rFonts w:asciiTheme="minorEastAsia" w:eastAsiaTheme="minorEastAsia" w:hAnsiTheme="minorEastAsia" w:hint="eastAsia"/>
          <w:sz w:val="24"/>
        </w:rPr>
        <w:t>1</w:t>
      </w:r>
      <w:r>
        <w:rPr>
          <w:rFonts w:asciiTheme="minorEastAsia" w:eastAsiaTheme="minorEastAsia" w:hAnsiTheme="minorEastAsia"/>
          <w:sz w:val="24"/>
        </w:rPr>
        <w:t>4#一般固废暂存间，危废暂存间包括</w:t>
      </w:r>
      <w:r>
        <w:rPr>
          <w:rFonts w:asciiTheme="minorEastAsia" w:eastAsiaTheme="minorEastAsia" w:hAnsiTheme="minorEastAsia" w:hint="eastAsia"/>
          <w:sz w:val="24"/>
        </w:rPr>
        <w:t>建筑物编号</w:t>
      </w:r>
      <w:r>
        <w:rPr>
          <w:rFonts w:asciiTheme="minorEastAsia" w:eastAsiaTheme="minorEastAsia" w:hAnsiTheme="minorEastAsia"/>
          <w:sz w:val="24"/>
        </w:rPr>
        <w:t>212危废暂存间。从赣锋目前项目情况看，一般固废暂存间和危废暂存间能正常运行。</w:t>
      </w:r>
    </w:p>
    <w:p w:rsidR="00773A81" w:rsidRDefault="00924CD7">
      <w:pPr>
        <w:pStyle w:val="2"/>
      </w:pPr>
      <w:bookmarkStart w:id="60" w:name="_Toc165188175"/>
      <w:r>
        <w:rPr>
          <w:rFonts w:hint="eastAsia"/>
        </w:rPr>
        <w:t>土壤、地下水环境保护措施有效性</w:t>
      </w:r>
      <w:bookmarkEnd w:id="60"/>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企业将</w:t>
      </w:r>
      <w:r>
        <w:rPr>
          <w:rFonts w:ascii="Times New Roman" w:eastAsiaTheme="minorEastAsia" w:hAnsi="Times New Roman" w:cs="Times New Roman"/>
          <w:sz w:val="24"/>
        </w:rPr>
        <w:t>生产车间、污水处理站、危废间、事故池等其他池体作为重点防渗区，设计渗透系数小于</w:t>
      </w:r>
      <w:r>
        <w:rPr>
          <w:rFonts w:ascii="Times New Roman" w:eastAsiaTheme="minorEastAsia" w:hAnsi="Times New Roman" w:cs="Times New Roman"/>
          <w:sz w:val="24"/>
        </w:rPr>
        <w:t>10×10</w:t>
      </w:r>
      <w:r>
        <w:rPr>
          <w:rFonts w:ascii="Times New Roman" w:eastAsiaTheme="minorEastAsia" w:hAnsi="Times New Roman" w:cs="Times New Roman"/>
          <w:sz w:val="24"/>
          <w:vertAlign w:val="superscript"/>
        </w:rPr>
        <w:t>-10</w:t>
      </w:r>
      <w:r>
        <w:rPr>
          <w:rFonts w:ascii="Times New Roman" w:eastAsiaTheme="minorEastAsia" w:hAnsi="Times New Roman" w:cs="Times New Roman"/>
          <w:sz w:val="24"/>
        </w:rPr>
        <w:t>cm/s</w:t>
      </w:r>
      <w:r>
        <w:rPr>
          <w:rFonts w:ascii="Times New Roman" w:eastAsiaTheme="minorEastAsia" w:hAnsi="Times New Roman" w:cs="Times New Roman"/>
          <w:sz w:val="24"/>
        </w:rPr>
        <w:t>，根据土壤环境现状监测结果，项目所在地的土壤和地下水环境质量均满足相应的环境质量标准。防渗措施有效，对进行土壤和地下水自行监测，对土壤和地下水污染隐患进行排查，发现隐患立即整改形成整改台账上报生态环境主管部门，一旦发现监测数据异常应立即停产，对污染隐患进行排查整改。</w:t>
      </w:r>
    </w:p>
    <w:p w:rsidR="00773A81" w:rsidRDefault="00924CD7">
      <w:pPr>
        <w:spacing w:line="360" w:lineRule="auto"/>
        <w:ind w:firstLineChars="200" w:firstLine="480"/>
        <w:jc w:val="left"/>
        <w:rPr>
          <w:sz w:val="24"/>
        </w:rPr>
      </w:pPr>
      <w:r>
        <w:rPr>
          <w:rFonts w:asciiTheme="minorEastAsia" w:eastAsiaTheme="minorEastAsia" w:hAnsiTheme="minorEastAsia"/>
          <w:sz w:val="24"/>
        </w:rPr>
        <w:t>根据</w:t>
      </w:r>
      <w:r>
        <w:rPr>
          <w:rFonts w:asciiTheme="minorEastAsia" w:eastAsiaTheme="minorEastAsia" w:hAnsiTheme="minorEastAsia" w:hint="eastAsia"/>
          <w:sz w:val="24"/>
        </w:rPr>
        <w:t>2</w:t>
      </w:r>
      <w:r>
        <w:rPr>
          <w:rFonts w:asciiTheme="minorEastAsia" w:eastAsiaTheme="minorEastAsia" w:hAnsiTheme="minorEastAsia"/>
          <w:sz w:val="24"/>
        </w:rPr>
        <w:t>021年的赣锋三期验收的地下水和土壤监测数据（附件</w:t>
      </w:r>
      <w:r>
        <w:rPr>
          <w:rFonts w:asciiTheme="minorEastAsia" w:eastAsiaTheme="minorEastAsia" w:hAnsiTheme="minorEastAsia" w:hint="eastAsia"/>
          <w:sz w:val="24"/>
        </w:rPr>
        <w:t>1</w:t>
      </w:r>
      <w:r>
        <w:rPr>
          <w:rFonts w:asciiTheme="minorEastAsia" w:eastAsiaTheme="minorEastAsia" w:hAnsiTheme="minorEastAsia"/>
          <w:sz w:val="24"/>
        </w:rPr>
        <w:t>1）和</w:t>
      </w:r>
      <w:r>
        <w:rPr>
          <w:rFonts w:asciiTheme="minorEastAsia" w:eastAsiaTheme="minorEastAsia" w:hAnsiTheme="minorEastAsia" w:hint="eastAsia"/>
          <w:sz w:val="24"/>
        </w:rPr>
        <w:t>2</w:t>
      </w:r>
      <w:r>
        <w:rPr>
          <w:rFonts w:asciiTheme="minorEastAsia" w:eastAsiaTheme="minorEastAsia" w:hAnsiTheme="minorEastAsia"/>
          <w:sz w:val="24"/>
        </w:rPr>
        <w:t>022年</w:t>
      </w:r>
      <w:r>
        <w:rPr>
          <w:rFonts w:asciiTheme="minorEastAsia" w:eastAsiaTheme="minorEastAsia" w:hAnsiTheme="minorEastAsia" w:hint="eastAsia"/>
          <w:sz w:val="24"/>
        </w:rPr>
        <w:t>9月1日的土壤监测报告（附件4）</w:t>
      </w:r>
      <w:r>
        <w:rPr>
          <w:rFonts w:asciiTheme="minorEastAsia" w:eastAsiaTheme="minorEastAsia" w:hAnsiTheme="minorEastAsia"/>
          <w:sz w:val="24"/>
        </w:rPr>
        <w:t>，地下水和土壤水质分别满足</w:t>
      </w:r>
      <w:r>
        <w:rPr>
          <w:rFonts w:hint="eastAsia"/>
          <w:sz w:val="24"/>
        </w:rPr>
        <w:t>《地下水质量标准》（</w:t>
      </w:r>
      <w:r>
        <w:rPr>
          <w:sz w:val="24"/>
        </w:rPr>
        <w:t>GB/T14848-2017</w:t>
      </w:r>
      <w:r>
        <w:rPr>
          <w:sz w:val="24"/>
        </w:rPr>
        <w:t>）</w:t>
      </w:r>
      <w:r>
        <w:rPr>
          <w:sz w:val="24"/>
        </w:rPr>
        <w:t>Ⅲ</w:t>
      </w:r>
      <w:r>
        <w:rPr>
          <w:sz w:val="24"/>
        </w:rPr>
        <w:t>类标准和</w:t>
      </w:r>
      <w:r>
        <w:rPr>
          <w:rFonts w:hint="eastAsia"/>
          <w:sz w:val="24"/>
        </w:rPr>
        <w:t>《土壤环境质量</w:t>
      </w:r>
      <w:r>
        <w:rPr>
          <w:rFonts w:hint="eastAsia"/>
          <w:sz w:val="24"/>
        </w:rPr>
        <w:t xml:space="preserve"> </w:t>
      </w:r>
      <w:r>
        <w:rPr>
          <w:sz w:val="24"/>
        </w:rPr>
        <w:t xml:space="preserve"> </w:t>
      </w:r>
      <w:r>
        <w:rPr>
          <w:rFonts w:hint="eastAsia"/>
          <w:sz w:val="24"/>
        </w:rPr>
        <w:t>建设用地土壤污染风险管控标准》（</w:t>
      </w:r>
      <w:r>
        <w:rPr>
          <w:sz w:val="24"/>
        </w:rPr>
        <w:t>DB36/1282—2020</w:t>
      </w:r>
      <w:r>
        <w:rPr>
          <w:rFonts w:hint="eastAsia"/>
          <w:sz w:val="24"/>
        </w:rPr>
        <w:t>）第</w:t>
      </w:r>
      <w:r>
        <w:rPr>
          <w:rFonts w:hint="eastAsia"/>
          <w:sz w:val="24"/>
        </w:rPr>
        <w:t>2</w:t>
      </w:r>
      <w:r>
        <w:rPr>
          <w:rFonts w:hint="eastAsia"/>
          <w:sz w:val="24"/>
        </w:rPr>
        <w:t>类用地相关标准。</w:t>
      </w:r>
    </w:p>
    <w:p w:rsidR="00773A81" w:rsidRDefault="00924CD7">
      <w:pPr>
        <w:pStyle w:val="2"/>
      </w:pPr>
      <w:bookmarkStart w:id="61" w:name="_Toc165188176"/>
      <w:r>
        <w:t>铊污染物防治措施有效性</w:t>
      </w:r>
      <w:bookmarkEnd w:id="61"/>
    </w:p>
    <w:p w:rsidR="00773A81" w:rsidRDefault="00924CD7">
      <w:pPr>
        <w:spacing w:line="360" w:lineRule="auto"/>
        <w:ind w:firstLineChars="200" w:firstLine="480"/>
        <w:jc w:val="left"/>
        <w:rPr>
          <w:sz w:val="24"/>
        </w:rPr>
      </w:pPr>
      <w:r>
        <w:rPr>
          <w:sz w:val="24"/>
        </w:rPr>
        <w:t>根据赣锋原料的检测，铊污染物主要来源于锂辉石原料，原料进入生产过程中主要在回转窑焙烧阶段会产生于废气、废水和固废中</w:t>
      </w:r>
      <w:r>
        <w:rPr>
          <w:rFonts w:hint="eastAsia"/>
          <w:sz w:val="24"/>
        </w:rPr>
        <w:t>。</w:t>
      </w:r>
    </w:p>
    <w:p w:rsidR="00773A81" w:rsidRDefault="00924CD7">
      <w:pPr>
        <w:spacing w:line="360" w:lineRule="auto"/>
        <w:ind w:firstLineChars="200" w:firstLine="480"/>
        <w:jc w:val="left"/>
        <w:rPr>
          <w:sz w:val="24"/>
        </w:rPr>
      </w:pPr>
      <w:r>
        <w:rPr>
          <w:sz w:val="24"/>
        </w:rPr>
        <w:t>对废气中的铊污染物，赣锋主要采取针对废气的多项综合措施：对转型窑尾废气，采用</w:t>
      </w:r>
      <w:r>
        <w:rPr>
          <w:sz w:val="24"/>
        </w:rPr>
        <w:t>“</w:t>
      </w:r>
      <w:r>
        <w:rPr>
          <w:rFonts w:hint="eastAsia"/>
          <w:sz w:val="24"/>
        </w:rPr>
        <w:t>高温滤芯收尘器</w:t>
      </w:r>
      <w:r>
        <w:rPr>
          <w:sz w:val="24"/>
        </w:rPr>
        <w:t>+SCR</w:t>
      </w:r>
      <w:r>
        <w:rPr>
          <w:sz w:val="24"/>
        </w:rPr>
        <w:t>脱硝</w:t>
      </w:r>
      <w:r>
        <w:rPr>
          <w:sz w:val="24"/>
        </w:rPr>
        <w:t>+</w:t>
      </w:r>
      <w:r>
        <w:rPr>
          <w:sz w:val="24"/>
        </w:rPr>
        <w:t>余热利用</w:t>
      </w:r>
      <w:r>
        <w:rPr>
          <w:sz w:val="24"/>
        </w:rPr>
        <w:t>+</w:t>
      </w:r>
      <w:r>
        <w:rPr>
          <w:sz w:val="24"/>
        </w:rPr>
        <w:t>布袋除尘系统</w:t>
      </w:r>
      <w:r>
        <w:rPr>
          <w:sz w:val="24"/>
        </w:rPr>
        <w:t>+</w:t>
      </w:r>
      <w:r>
        <w:rPr>
          <w:sz w:val="24"/>
        </w:rPr>
        <w:t>脱硫塔处理</w:t>
      </w:r>
      <w:r>
        <w:rPr>
          <w:sz w:val="24"/>
        </w:rPr>
        <w:t>”</w:t>
      </w:r>
      <w:r>
        <w:rPr>
          <w:sz w:val="24"/>
        </w:rPr>
        <w:t>，在脱硫塔处理过程中，采用湿法脱硫，脱硫的同时去除了铊污染物。其余环节产生的铊污染物，主要通过除尘方式降低其排放量。</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进入废水中的铊污染物，采用p</w:t>
      </w:r>
      <w:r>
        <w:rPr>
          <w:rFonts w:asciiTheme="minorEastAsia" w:eastAsiaTheme="minorEastAsia" w:hAnsiTheme="minorEastAsia"/>
          <w:sz w:val="24"/>
        </w:rPr>
        <w:t>H调节</w:t>
      </w:r>
      <w:r>
        <w:rPr>
          <w:rFonts w:asciiTheme="minorEastAsia" w:eastAsiaTheme="minorEastAsia" w:hAnsiTheme="minorEastAsia" w:hint="eastAsia"/>
          <w:sz w:val="24"/>
        </w:rPr>
        <w:t>+絮凝沉淀工艺降低铊污染物的影响。</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对进入固废中的铊污染物，主要通过湿法脱硫进入了脱硫石膏，但经鉴定脱硫石膏中的铊污染物</w:t>
      </w:r>
      <w:r>
        <w:rPr>
          <w:rFonts w:asciiTheme="minorEastAsia" w:eastAsiaTheme="minorEastAsia" w:hAnsiTheme="minorEastAsia" w:hint="eastAsia"/>
          <w:sz w:val="24"/>
        </w:rPr>
        <w:t>含量</w:t>
      </w:r>
      <w:r>
        <w:rPr>
          <w:rFonts w:asciiTheme="minorEastAsia" w:eastAsiaTheme="minorEastAsia" w:hAnsiTheme="minorEastAsia"/>
          <w:sz w:val="24"/>
        </w:rPr>
        <w:t>较低，可以作为一般固废。</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通过现有污染物排放监测情况看，</w:t>
      </w:r>
      <w:r>
        <w:rPr>
          <w:rFonts w:asciiTheme="minorEastAsia" w:eastAsiaTheme="minorEastAsia" w:hAnsiTheme="minorEastAsia" w:hint="eastAsia"/>
          <w:sz w:val="24"/>
        </w:rPr>
        <w:t>废气、</w:t>
      </w:r>
      <w:r>
        <w:rPr>
          <w:rFonts w:asciiTheme="minorEastAsia" w:eastAsiaTheme="minorEastAsia" w:hAnsiTheme="minorEastAsia"/>
          <w:sz w:val="24"/>
        </w:rPr>
        <w:t>废水的铊污染物排放满足</w:t>
      </w:r>
      <w:r>
        <w:rPr>
          <w:rFonts w:ascii="Times New Roman" w:hAnsi="Times New Roman" w:hint="eastAsia"/>
          <w:sz w:val="24"/>
        </w:rPr>
        <w:t>《无机化学工业污染物排放标准》（</w:t>
      </w:r>
      <w:r>
        <w:rPr>
          <w:rFonts w:ascii="Times New Roman" w:hAnsi="Times New Roman"/>
          <w:sz w:val="24"/>
        </w:rPr>
        <w:t>GB 31573-2015</w:t>
      </w:r>
      <w:r>
        <w:rPr>
          <w:rFonts w:ascii="Times New Roman" w:hAnsi="Times New Roman"/>
          <w:sz w:val="24"/>
        </w:rPr>
        <w:t>），固废中的铊污染物含量较低，能满足各用户点的使用需求。</w:t>
      </w:r>
    </w:p>
    <w:p w:rsidR="00773A81" w:rsidRDefault="00924CD7">
      <w:pPr>
        <w:pStyle w:val="2"/>
      </w:pPr>
      <w:bookmarkStart w:id="62" w:name="_Toc165188177"/>
      <w:r>
        <w:rPr>
          <w:rFonts w:hint="eastAsia"/>
        </w:rPr>
        <w:t>环境风险防范措施有效性</w:t>
      </w:r>
      <w:bookmarkEnd w:id="62"/>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目前企业采取的减缓风险的措施如下：</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 xml:space="preserve">(1) </w:t>
      </w:r>
      <w:r>
        <w:rPr>
          <w:rFonts w:ascii="Times New Roman" w:eastAsiaTheme="minorEastAsia" w:hAnsi="Times New Roman" w:cs="Times New Roman"/>
          <w:sz w:val="24"/>
        </w:rPr>
        <w:t>管理措施</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企业建立了完善的生产管理制度、操作规范，定期对员工培训教育，降低人为因素造成的环境风险；定期巡检，降低设备损坏风险。</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 xml:space="preserve">(2) </w:t>
      </w:r>
      <w:r>
        <w:rPr>
          <w:rFonts w:ascii="Times New Roman" w:eastAsiaTheme="minorEastAsia" w:hAnsi="Times New Roman" w:cs="Times New Roman"/>
          <w:sz w:val="24"/>
        </w:rPr>
        <w:t>原料辅料储存</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企业目前原辅材料主要存储在药品库，地面采取防腐防渗处理，对存放的日常化学品进行了分类存放，防止不相容危险化学品接触。库房设置通风设施，加强管理，危险化学品的取用专人管理，并定期开展安全教育，杜绝危险化学品管理不善造成的泄漏。</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各危化品主要贮存措施如下：</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宋体" w:eastAsia="宋体" w:hAnsi="宋体" w:cs="宋体" w:hint="eastAsia"/>
          <w:sz w:val="24"/>
        </w:rPr>
        <w:t>①</w:t>
      </w:r>
      <w:r>
        <w:rPr>
          <w:rFonts w:ascii="Times New Roman" w:eastAsiaTheme="minorEastAsia" w:hAnsi="Times New Roman" w:cs="Times New Roman"/>
          <w:sz w:val="24"/>
        </w:rPr>
        <w:tab/>
      </w:r>
      <w:r>
        <w:rPr>
          <w:rFonts w:ascii="Times New Roman" w:eastAsiaTheme="minorEastAsia" w:hAnsi="Times New Roman" w:cs="Times New Roman"/>
          <w:sz w:val="24"/>
        </w:rPr>
        <w:t>盐酸和废酸：盐酸储罐采用玻璃钢防腐蚀材质，同时能避免光照影响储罐温度升高，在储罐区配备了</w:t>
      </w:r>
      <w:r>
        <w:rPr>
          <w:rFonts w:ascii="Times New Roman" w:eastAsiaTheme="minorEastAsia" w:hAnsi="Times New Roman" w:cs="Times New Roman"/>
          <w:sz w:val="24"/>
        </w:rPr>
        <w:t>1m</w:t>
      </w:r>
      <w:r>
        <w:rPr>
          <w:rFonts w:ascii="Times New Roman" w:eastAsiaTheme="minorEastAsia" w:hAnsi="Times New Roman" w:cs="Times New Roman"/>
          <w:sz w:val="24"/>
        </w:rPr>
        <w:t>高围堰（防腐防渗）和喷淋装置，若盐酸泄漏，可用水喷淋稀释导入事故应急池。</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宋体" w:eastAsia="宋体" w:hAnsi="宋体" w:cs="宋体" w:hint="eastAsia"/>
          <w:sz w:val="24"/>
        </w:rPr>
        <w:t>②</w:t>
      </w:r>
      <w:r>
        <w:rPr>
          <w:rFonts w:ascii="Times New Roman" w:eastAsiaTheme="minorEastAsia" w:hAnsi="Times New Roman" w:cs="Times New Roman"/>
          <w:sz w:val="24"/>
        </w:rPr>
        <w:tab/>
      </w:r>
      <w:r>
        <w:rPr>
          <w:rFonts w:ascii="Times New Roman" w:eastAsiaTheme="minorEastAsia" w:hAnsi="Times New Roman" w:cs="Times New Roman"/>
          <w:sz w:val="24"/>
        </w:rPr>
        <w:t>硫酸：直接罐车运输泵入硫酸储罐，一旦泄漏，可回收或稀释后排入事故应急池。</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宋体" w:eastAsia="宋体" w:hAnsi="宋体" w:cs="宋体" w:hint="eastAsia"/>
          <w:sz w:val="24"/>
        </w:rPr>
        <w:t>③</w:t>
      </w:r>
      <w:r>
        <w:rPr>
          <w:rFonts w:ascii="Times New Roman" w:eastAsiaTheme="minorEastAsia" w:hAnsi="Times New Roman" w:cs="Times New Roman"/>
          <w:sz w:val="24"/>
        </w:rPr>
        <w:tab/>
      </w:r>
      <w:r>
        <w:rPr>
          <w:rFonts w:ascii="Times New Roman" w:eastAsiaTheme="minorEastAsia" w:hAnsi="Times New Roman" w:cs="Times New Roman"/>
          <w:sz w:val="24"/>
        </w:rPr>
        <w:t>气体处理废液：本项目气体处理为硫酸雾处理，处理装置碱喷淋塔，加入片碱喷淋，定期对其中的气体处理废液进行清理，废液导入</w:t>
      </w:r>
      <w:r>
        <w:rPr>
          <w:rFonts w:ascii="Times New Roman" w:eastAsiaTheme="minorEastAsia" w:hAnsi="Times New Roman" w:cs="Times New Roman"/>
          <w:sz w:val="24"/>
        </w:rPr>
        <w:t>pH</w:t>
      </w:r>
      <w:r>
        <w:rPr>
          <w:rFonts w:ascii="Times New Roman" w:eastAsiaTheme="minorEastAsia" w:hAnsi="Times New Roman" w:cs="Times New Roman"/>
          <w:sz w:val="24"/>
        </w:rPr>
        <w:t>调节罐及絮凝过滤处理。</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宋体" w:eastAsia="宋体" w:hAnsi="宋体" w:cs="宋体" w:hint="eastAsia"/>
          <w:sz w:val="24"/>
        </w:rPr>
        <w:t>④</w:t>
      </w:r>
      <w:r>
        <w:rPr>
          <w:rFonts w:ascii="Times New Roman" w:eastAsiaTheme="minorEastAsia" w:hAnsi="Times New Roman" w:cs="Times New Roman"/>
          <w:sz w:val="24"/>
        </w:rPr>
        <w:tab/>
      </w:r>
      <w:r>
        <w:rPr>
          <w:rFonts w:ascii="Times New Roman" w:eastAsiaTheme="minorEastAsia" w:hAnsi="Times New Roman" w:cs="Times New Roman"/>
          <w:sz w:val="24"/>
        </w:rPr>
        <w:t>天然气：一旦泄漏，迅速撤离泄漏污染区人员至上风处，并进行隔离，严格限制出入。切断火源。应急</w:t>
      </w:r>
      <w:r>
        <w:rPr>
          <w:rFonts w:ascii="Times New Roman" w:eastAsiaTheme="minorEastAsia" w:hAnsi="Times New Roman" w:cs="Times New Roman" w:hint="eastAsia"/>
          <w:sz w:val="24"/>
        </w:rPr>
        <w:t>物资</w:t>
      </w:r>
      <w:r>
        <w:rPr>
          <w:rFonts w:ascii="Times New Roman" w:eastAsiaTheme="minorEastAsia" w:hAnsi="Times New Roman" w:cs="Times New Roman"/>
          <w:sz w:val="24"/>
        </w:rPr>
        <w:t>配备正压式呼吸器</w:t>
      </w:r>
      <w:r>
        <w:rPr>
          <w:rFonts w:ascii="Times New Roman" w:eastAsiaTheme="minorEastAsia" w:hAnsi="Times New Roman" w:cs="Times New Roman" w:hint="eastAsia"/>
          <w:sz w:val="24"/>
        </w:rPr>
        <w:t>、</w:t>
      </w:r>
      <w:r>
        <w:rPr>
          <w:rFonts w:ascii="Times New Roman" w:eastAsiaTheme="minorEastAsia" w:hAnsi="Times New Roman" w:cs="Times New Roman"/>
          <w:sz w:val="24"/>
        </w:rPr>
        <w:t>消防防护服。</w:t>
      </w:r>
      <w:r>
        <w:rPr>
          <w:rFonts w:ascii="Times New Roman" w:eastAsiaTheme="minorEastAsia" w:hAnsi="Times New Roman" w:cs="Times New Roman" w:hint="eastAsia"/>
          <w:sz w:val="24"/>
        </w:rPr>
        <w:t>应急措施为快速</w:t>
      </w:r>
      <w:r>
        <w:rPr>
          <w:rFonts w:ascii="Times New Roman" w:eastAsiaTheme="minorEastAsia" w:hAnsi="Times New Roman" w:cs="Times New Roman"/>
          <w:sz w:val="24"/>
        </w:rPr>
        <w:t>切断泄漏源。合理通风，加速扩散等。</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 xml:space="preserve">(3) </w:t>
      </w:r>
      <w:r>
        <w:rPr>
          <w:rFonts w:ascii="Times New Roman" w:eastAsiaTheme="minorEastAsia" w:hAnsi="Times New Roman" w:cs="Times New Roman"/>
          <w:sz w:val="24"/>
        </w:rPr>
        <w:t>分区防渗</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分重点防渗区、一般污染防治区和非污染放置区，</w:t>
      </w:r>
      <w:r>
        <w:rPr>
          <w:rFonts w:asciiTheme="minorEastAsia" w:eastAsiaTheme="minorEastAsia" w:hAnsiTheme="minorEastAsia" w:hint="eastAsia"/>
          <w:sz w:val="24"/>
        </w:rPr>
        <w:t>重点污染防治区指的是对地下水环境有污染的物料或污染物泄漏后，不能及时发现和处理的区域或部位。如浸出或压浸车间、危险暂存间、事故应急池、酸碱罐区等。</w:t>
      </w:r>
    </w:p>
    <w:p w:rsidR="00773A81" w:rsidRDefault="00924CD7">
      <w:pPr>
        <w:spacing w:line="360" w:lineRule="auto"/>
        <w:ind w:firstLineChars="200" w:firstLine="480"/>
        <w:jc w:val="left"/>
        <w:rPr>
          <w:rFonts w:asciiTheme="minorEastAsia" w:eastAsiaTheme="minorEastAsia" w:hAnsiTheme="minorEastAsia"/>
          <w:sz w:val="24"/>
        </w:rPr>
      </w:pPr>
      <w:r>
        <w:rPr>
          <w:rFonts w:ascii="Times New Roman" w:eastAsiaTheme="minorEastAsia" w:hAnsi="Times New Roman" w:cs="Times New Roman"/>
          <w:sz w:val="24"/>
        </w:rPr>
        <w:t>(4)</w:t>
      </w:r>
      <w:r>
        <w:rPr>
          <w:rFonts w:asciiTheme="minorEastAsia" w:eastAsiaTheme="minorEastAsia" w:hAnsiTheme="minorEastAsia" w:hint="eastAsia"/>
          <w:sz w:val="24"/>
        </w:rPr>
        <w:t>三级风险防控</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一级防控措施将污染物控制在危化品储存区，包括车间，做围堰；二级防控措施将污染物控制在废水终端处理，本项目为二期生产废水站，其间包括事故池和初期雨水收集池；三级防控措施是在是在进入江、河、湖天然水体的总排放口前或污水处理厂终端建设终端事故缓冲池，确保事故状态下不发生污染事件。</w:t>
      </w:r>
    </w:p>
    <w:p w:rsidR="00773A81" w:rsidRDefault="00924CD7">
      <w:pPr>
        <w:spacing w:line="360" w:lineRule="auto"/>
        <w:jc w:val="center"/>
        <w:rPr>
          <w:rFonts w:asciiTheme="minorEastAsia" w:eastAsiaTheme="minorEastAsia" w:hAnsiTheme="minorEastAsia"/>
          <w:sz w:val="24"/>
        </w:rPr>
      </w:pPr>
      <w:r>
        <w:rPr>
          <w:noProof/>
        </w:rPr>
        <w:drawing>
          <wp:inline distT="0" distB="0" distL="0" distR="0">
            <wp:extent cx="4877435" cy="54864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4902936" cy="5514625"/>
                    </a:xfrm>
                    <a:prstGeom prst="rect">
                      <a:avLst/>
                    </a:prstGeom>
                    <a:noFill/>
                    <a:ln>
                      <a:noFill/>
                    </a:ln>
                  </pic:spPr>
                </pic:pic>
              </a:graphicData>
            </a:graphic>
          </wp:inline>
        </w:drawing>
      </w:r>
    </w:p>
    <w:p w:rsidR="00773A81" w:rsidRDefault="00924CD7">
      <w:pPr>
        <w:spacing w:line="360" w:lineRule="auto"/>
        <w:jc w:val="center"/>
        <w:rPr>
          <w:rFonts w:asciiTheme="minorEastAsia" w:eastAsiaTheme="minorEastAsia" w:hAnsiTheme="minorEastAsia"/>
          <w:sz w:val="24"/>
        </w:rPr>
      </w:pPr>
      <w:r>
        <w:rPr>
          <w:rFonts w:asciiTheme="minorEastAsia" w:eastAsiaTheme="minorEastAsia" w:hAnsiTheme="minorEastAsia"/>
          <w:b/>
          <w:sz w:val="24"/>
        </w:rPr>
        <w:t xml:space="preserve">图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6.7</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图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1</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ascii="Times New Roman" w:eastAsia="Calibri" w:hAnsi="Times New Roman" w:cs="Times New Roman" w:hint="eastAsia"/>
          <w:b/>
          <w:sz w:val="24"/>
        </w:rPr>
        <w:t>事故废水三级防控体系示意图</w:t>
      </w:r>
    </w:p>
    <w:p w:rsidR="00773A81" w:rsidRDefault="00924CD7">
      <w:pPr>
        <w:spacing w:line="360" w:lineRule="auto"/>
        <w:ind w:firstLineChars="200" w:firstLine="480"/>
        <w:jc w:val="left"/>
        <w:rPr>
          <w:rFonts w:asciiTheme="minorEastAsia" w:eastAsiaTheme="minorEastAsia" w:hAnsiTheme="minorEastAsia"/>
          <w:sz w:val="24"/>
        </w:rPr>
      </w:pPr>
      <w:r>
        <w:rPr>
          <w:rFonts w:ascii="Times New Roman" w:eastAsiaTheme="minorEastAsia" w:hAnsi="Times New Roman" w:cs="Times New Roman"/>
          <w:sz w:val="24"/>
        </w:rPr>
        <w:t>(5)</w:t>
      </w:r>
      <w:r>
        <w:rPr>
          <w:rFonts w:asciiTheme="minorEastAsia" w:eastAsiaTheme="minorEastAsia" w:hAnsiTheme="minorEastAsia"/>
          <w:sz w:val="24"/>
        </w:rPr>
        <w:t>企业通过每年演练，定期对预案进行组织修订。</w:t>
      </w:r>
    </w:p>
    <w:p w:rsidR="00773A81" w:rsidRDefault="00924CD7">
      <w:pPr>
        <w:spacing w:line="360" w:lineRule="auto"/>
        <w:jc w:val="center"/>
        <w:rPr>
          <w:rFonts w:asciiTheme="minorEastAsia" w:eastAsiaTheme="minorEastAsia" w:hAnsiTheme="minorEastAsia"/>
          <w:sz w:val="24"/>
        </w:rPr>
      </w:pPr>
      <w:bookmarkStart w:id="63" w:name="_Ref152426807"/>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6.7</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1</w:t>
      </w:r>
      <w:r>
        <w:rPr>
          <w:rFonts w:asciiTheme="minorEastAsia" w:eastAsiaTheme="minorEastAsia" w:hAnsiTheme="minorEastAsia"/>
          <w:b/>
          <w:sz w:val="24"/>
        </w:rPr>
        <w:fldChar w:fldCharType="end"/>
      </w:r>
      <w:bookmarkEnd w:id="63"/>
      <w:r>
        <w:rPr>
          <w:rFonts w:asciiTheme="minorEastAsia" w:eastAsiaTheme="minorEastAsia" w:hAnsiTheme="minorEastAsia"/>
          <w:b/>
          <w:sz w:val="24"/>
        </w:rPr>
        <w:t xml:space="preserve">  赣锋万吨锂盐厂区应急物资储备情况表</w:t>
      </w:r>
    </w:p>
    <w:tbl>
      <w:tblPr>
        <w:tblW w:w="5000" w:type="pct"/>
        <w:tblLook w:val="04A0" w:firstRow="1" w:lastRow="0" w:firstColumn="1" w:lastColumn="0" w:noHBand="0" w:noVBand="1"/>
      </w:tblPr>
      <w:tblGrid>
        <w:gridCol w:w="1271"/>
        <w:gridCol w:w="1750"/>
        <w:gridCol w:w="1510"/>
        <w:gridCol w:w="1510"/>
        <w:gridCol w:w="1510"/>
        <w:gridCol w:w="1509"/>
      </w:tblGrid>
      <w:tr w:rsidR="00773A81">
        <w:trPr>
          <w:trHeight w:val="20"/>
          <w:tblHeader/>
        </w:trPr>
        <w:tc>
          <w:tcPr>
            <w:tcW w:w="701"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b/>
                <w:kern w:val="0"/>
                <w:szCs w:val="21"/>
              </w:rPr>
            </w:pPr>
            <w:r>
              <w:rPr>
                <w:rFonts w:ascii="宋体" w:eastAsia="宋体" w:hAnsi="宋体" w:cs="宋体" w:hint="eastAsia"/>
                <w:b/>
                <w:kern w:val="0"/>
                <w:szCs w:val="21"/>
              </w:rPr>
              <w:t>物资类别</w:t>
            </w:r>
          </w:p>
        </w:tc>
        <w:tc>
          <w:tcPr>
            <w:tcW w:w="965"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b/>
                <w:kern w:val="0"/>
                <w:szCs w:val="21"/>
              </w:rPr>
            </w:pPr>
            <w:r>
              <w:rPr>
                <w:rFonts w:ascii="宋体" w:eastAsia="宋体" w:hAnsi="宋体" w:cs="宋体" w:hint="eastAsia"/>
                <w:b/>
                <w:kern w:val="0"/>
                <w:szCs w:val="21"/>
              </w:rPr>
              <w:t>设施与物资</w:t>
            </w:r>
          </w:p>
        </w:tc>
        <w:tc>
          <w:tcPr>
            <w:tcW w:w="833" w:type="pct"/>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b/>
                <w:kern w:val="0"/>
                <w:szCs w:val="21"/>
              </w:rPr>
            </w:pPr>
            <w:r>
              <w:rPr>
                <w:rFonts w:ascii="宋体" w:eastAsia="宋体" w:hAnsi="宋体" w:cs="宋体" w:hint="eastAsia"/>
                <w:b/>
                <w:kern w:val="0"/>
                <w:szCs w:val="21"/>
              </w:rPr>
              <w:t>规格</w:t>
            </w:r>
          </w:p>
        </w:tc>
        <w:tc>
          <w:tcPr>
            <w:tcW w:w="833"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b/>
                <w:kern w:val="0"/>
                <w:szCs w:val="21"/>
              </w:rPr>
            </w:pPr>
            <w:r>
              <w:rPr>
                <w:rFonts w:ascii="宋体" w:eastAsia="宋体" w:hAnsi="宋体" w:cs="宋体" w:hint="eastAsia"/>
                <w:b/>
                <w:kern w:val="0"/>
                <w:szCs w:val="21"/>
              </w:rPr>
              <w:t>数量</w:t>
            </w:r>
          </w:p>
        </w:tc>
        <w:tc>
          <w:tcPr>
            <w:tcW w:w="833"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b/>
                <w:kern w:val="0"/>
                <w:szCs w:val="21"/>
              </w:rPr>
            </w:pPr>
            <w:r>
              <w:rPr>
                <w:rFonts w:ascii="宋体" w:eastAsia="宋体" w:hAnsi="宋体" w:cs="宋体" w:hint="eastAsia"/>
                <w:b/>
                <w:kern w:val="0"/>
                <w:szCs w:val="21"/>
              </w:rPr>
              <w:t>用途</w:t>
            </w:r>
          </w:p>
        </w:tc>
        <w:tc>
          <w:tcPr>
            <w:tcW w:w="833"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b/>
                <w:kern w:val="0"/>
                <w:szCs w:val="21"/>
              </w:rPr>
            </w:pPr>
            <w:r>
              <w:rPr>
                <w:rFonts w:ascii="宋体" w:eastAsia="宋体" w:hAnsi="宋体" w:cs="宋体" w:hint="eastAsia"/>
                <w:b/>
                <w:kern w:val="0"/>
                <w:szCs w:val="21"/>
              </w:rPr>
              <w:t>存放位置</w:t>
            </w:r>
          </w:p>
        </w:tc>
      </w:tr>
      <w:tr w:rsidR="00773A81">
        <w:trPr>
          <w:trHeight w:val="20"/>
          <w:tblHeader/>
        </w:trPr>
        <w:tc>
          <w:tcPr>
            <w:tcW w:w="701" w:type="pct"/>
            <w:vMerge/>
            <w:tcBorders>
              <w:top w:val="single" w:sz="4" w:space="0" w:color="auto"/>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965" w:type="pct"/>
            <w:vMerge/>
            <w:tcBorders>
              <w:top w:val="single" w:sz="4" w:space="0" w:color="auto"/>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b/>
                <w:kern w:val="0"/>
                <w:szCs w:val="21"/>
              </w:rPr>
            </w:pPr>
            <w:r>
              <w:rPr>
                <w:rFonts w:ascii="宋体" w:eastAsia="宋体" w:hAnsi="宋体" w:cs="宋体" w:hint="eastAsia"/>
                <w:b/>
                <w:kern w:val="0"/>
                <w:szCs w:val="21"/>
              </w:rPr>
              <w:t>型号</w:t>
            </w:r>
          </w:p>
        </w:tc>
        <w:tc>
          <w:tcPr>
            <w:tcW w:w="833" w:type="pct"/>
            <w:vMerge/>
            <w:tcBorders>
              <w:top w:val="single" w:sz="4" w:space="0" w:color="auto"/>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833" w:type="pct"/>
            <w:vMerge/>
            <w:tcBorders>
              <w:top w:val="single" w:sz="4" w:space="0" w:color="auto"/>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833" w:type="pct"/>
            <w:vMerge/>
            <w:tcBorders>
              <w:top w:val="single" w:sz="4" w:space="0" w:color="auto"/>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r>
      <w:tr w:rsidR="00773A81">
        <w:trPr>
          <w:trHeight w:val="20"/>
        </w:trPr>
        <w:tc>
          <w:tcPr>
            <w:tcW w:w="701" w:type="pct"/>
            <w:vMerge w:val="restart"/>
            <w:tcBorders>
              <w:top w:val="nil"/>
              <w:left w:val="single" w:sz="4" w:space="0" w:color="auto"/>
              <w:bottom w:val="single" w:sz="4" w:space="0" w:color="000000"/>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消防设施</w:t>
            </w:r>
          </w:p>
        </w:tc>
        <w:tc>
          <w:tcPr>
            <w:tcW w:w="96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消防栓</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DN65</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17</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火灾抢险</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生产车间</w:t>
            </w:r>
          </w:p>
        </w:tc>
      </w:tr>
      <w:tr w:rsidR="00773A81">
        <w:trPr>
          <w:trHeight w:val="20"/>
        </w:trPr>
        <w:tc>
          <w:tcPr>
            <w:tcW w:w="701" w:type="pct"/>
            <w:vMerge/>
            <w:tcBorders>
              <w:top w:val="nil"/>
              <w:left w:val="single" w:sz="4" w:space="0" w:color="auto"/>
              <w:bottom w:val="single" w:sz="4" w:space="0" w:color="000000"/>
              <w:right w:val="single" w:sz="4" w:space="0" w:color="auto"/>
            </w:tcBorders>
            <w:vAlign w:val="center"/>
          </w:tcPr>
          <w:p w:rsidR="00773A81" w:rsidRDefault="00773A81">
            <w:pPr>
              <w:widowControl/>
              <w:jc w:val="left"/>
              <w:rPr>
                <w:rFonts w:ascii="宋体" w:eastAsia="宋体" w:hAnsi="宋体" w:cs="宋体"/>
                <w:kern w:val="0"/>
                <w:szCs w:val="21"/>
              </w:rPr>
            </w:pPr>
          </w:p>
        </w:tc>
        <w:tc>
          <w:tcPr>
            <w:tcW w:w="96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应急灯</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102</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应急照明</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生产车间</w:t>
            </w:r>
          </w:p>
        </w:tc>
      </w:tr>
      <w:tr w:rsidR="00773A81">
        <w:trPr>
          <w:trHeight w:val="20"/>
        </w:trPr>
        <w:tc>
          <w:tcPr>
            <w:tcW w:w="701" w:type="pct"/>
            <w:vMerge/>
            <w:tcBorders>
              <w:top w:val="nil"/>
              <w:left w:val="single" w:sz="4" w:space="0" w:color="auto"/>
              <w:bottom w:val="single" w:sz="4" w:space="0" w:color="000000"/>
              <w:right w:val="single" w:sz="4" w:space="0" w:color="auto"/>
            </w:tcBorders>
            <w:vAlign w:val="center"/>
          </w:tcPr>
          <w:p w:rsidR="00773A81" w:rsidRDefault="00773A81">
            <w:pPr>
              <w:widowControl/>
              <w:jc w:val="left"/>
              <w:rPr>
                <w:rFonts w:ascii="宋体" w:eastAsia="宋体" w:hAnsi="宋体" w:cs="宋体"/>
                <w:kern w:val="0"/>
                <w:szCs w:val="21"/>
              </w:rPr>
            </w:pPr>
          </w:p>
        </w:tc>
        <w:tc>
          <w:tcPr>
            <w:tcW w:w="96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烟感检测器</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15</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火灾抢险</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生产车间</w:t>
            </w:r>
          </w:p>
        </w:tc>
      </w:tr>
      <w:tr w:rsidR="00773A81">
        <w:trPr>
          <w:trHeight w:val="20"/>
        </w:trPr>
        <w:tc>
          <w:tcPr>
            <w:tcW w:w="701" w:type="pct"/>
            <w:vMerge/>
            <w:tcBorders>
              <w:top w:val="nil"/>
              <w:left w:val="single" w:sz="4" w:space="0" w:color="auto"/>
              <w:bottom w:val="single" w:sz="4" w:space="0" w:color="000000"/>
              <w:right w:val="single" w:sz="4" w:space="0" w:color="auto"/>
            </w:tcBorders>
            <w:vAlign w:val="center"/>
          </w:tcPr>
          <w:p w:rsidR="00773A81" w:rsidRDefault="00773A81">
            <w:pPr>
              <w:widowControl/>
              <w:jc w:val="left"/>
              <w:rPr>
                <w:rFonts w:ascii="宋体" w:eastAsia="宋体" w:hAnsi="宋体" w:cs="宋体"/>
                <w:kern w:val="0"/>
                <w:szCs w:val="21"/>
              </w:rPr>
            </w:pPr>
          </w:p>
        </w:tc>
        <w:tc>
          <w:tcPr>
            <w:tcW w:w="96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灭火器</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4KG</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448</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火灾抢险</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生产车间</w:t>
            </w:r>
          </w:p>
        </w:tc>
      </w:tr>
      <w:tr w:rsidR="00773A81">
        <w:trPr>
          <w:trHeight w:val="20"/>
        </w:trPr>
        <w:tc>
          <w:tcPr>
            <w:tcW w:w="701" w:type="pct"/>
            <w:vMerge/>
            <w:tcBorders>
              <w:top w:val="nil"/>
              <w:left w:val="single" w:sz="4" w:space="0" w:color="auto"/>
              <w:bottom w:val="single" w:sz="4" w:space="0" w:color="000000"/>
              <w:right w:val="single" w:sz="4" w:space="0" w:color="auto"/>
            </w:tcBorders>
            <w:vAlign w:val="center"/>
          </w:tcPr>
          <w:p w:rsidR="00773A81" w:rsidRDefault="00773A81">
            <w:pPr>
              <w:widowControl/>
              <w:jc w:val="left"/>
              <w:rPr>
                <w:rFonts w:ascii="宋体" w:eastAsia="宋体" w:hAnsi="宋体" w:cs="宋体"/>
                <w:kern w:val="0"/>
                <w:szCs w:val="21"/>
              </w:rPr>
            </w:pPr>
          </w:p>
        </w:tc>
        <w:tc>
          <w:tcPr>
            <w:tcW w:w="96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灭火器</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8KG</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40</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火灾抢险</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各配电间</w:t>
            </w:r>
          </w:p>
        </w:tc>
      </w:tr>
      <w:tr w:rsidR="00773A81">
        <w:trPr>
          <w:trHeight w:val="20"/>
        </w:trPr>
        <w:tc>
          <w:tcPr>
            <w:tcW w:w="701" w:type="pct"/>
            <w:tcBorders>
              <w:top w:val="nil"/>
              <w:left w:val="single" w:sz="4" w:space="0" w:color="auto"/>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医疗物资</w:t>
            </w:r>
          </w:p>
        </w:tc>
        <w:tc>
          <w:tcPr>
            <w:tcW w:w="96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应急药箱</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15</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医疗救护</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各车间中控室</w:t>
            </w:r>
          </w:p>
        </w:tc>
      </w:tr>
      <w:tr w:rsidR="00773A81">
        <w:trPr>
          <w:trHeight w:val="20"/>
        </w:trPr>
        <w:tc>
          <w:tcPr>
            <w:tcW w:w="701" w:type="pct"/>
            <w:vMerge w:val="restart"/>
            <w:tcBorders>
              <w:top w:val="nil"/>
              <w:left w:val="single" w:sz="4" w:space="0" w:color="auto"/>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防护物资</w:t>
            </w:r>
          </w:p>
        </w:tc>
        <w:tc>
          <w:tcPr>
            <w:tcW w:w="96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耐酸碱手套</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5</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现场消防堵漏</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应急器材柜</w:t>
            </w:r>
          </w:p>
        </w:tc>
      </w:tr>
      <w:tr w:rsidR="00773A81">
        <w:trPr>
          <w:trHeight w:val="20"/>
        </w:trPr>
        <w:tc>
          <w:tcPr>
            <w:tcW w:w="70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96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防护服</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现场消防堵漏</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应急器材柜</w:t>
            </w:r>
          </w:p>
        </w:tc>
      </w:tr>
      <w:tr w:rsidR="00773A81">
        <w:trPr>
          <w:trHeight w:val="20"/>
        </w:trPr>
        <w:tc>
          <w:tcPr>
            <w:tcW w:w="70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96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消防服</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6</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现场消防灭火</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应急器材柜</w:t>
            </w:r>
          </w:p>
        </w:tc>
      </w:tr>
      <w:tr w:rsidR="00773A81">
        <w:trPr>
          <w:trHeight w:val="20"/>
        </w:trPr>
        <w:tc>
          <w:tcPr>
            <w:tcW w:w="70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96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防毒面具</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5</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现场消防堵漏</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应急器材柜</w:t>
            </w:r>
          </w:p>
        </w:tc>
      </w:tr>
      <w:tr w:rsidR="00773A81">
        <w:trPr>
          <w:trHeight w:val="20"/>
        </w:trPr>
        <w:tc>
          <w:tcPr>
            <w:tcW w:w="70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96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耐酸碱雨鞋</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6</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现场消防堵漏</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应急器材柜</w:t>
            </w:r>
          </w:p>
        </w:tc>
      </w:tr>
      <w:tr w:rsidR="00773A81">
        <w:trPr>
          <w:trHeight w:val="20"/>
        </w:trPr>
        <w:tc>
          <w:tcPr>
            <w:tcW w:w="701" w:type="pct"/>
            <w:tcBorders>
              <w:top w:val="nil"/>
              <w:left w:val="single" w:sz="4" w:space="0" w:color="auto"/>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堵漏物资</w:t>
            </w:r>
          </w:p>
        </w:tc>
        <w:tc>
          <w:tcPr>
            <w:tcW w:w="96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雨水排放口截止阀</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截流被污染雨水</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雨水排放口</w:t>
            </w:r>
          </w:p>
        </w:tc>
      </w:tr>
      <w:tr w:rsidR="00773A81">
        <w:trPr>
          <w:trHeight w:val="20"/>
        </w:trPr>
        <w:tc>
          <w:tcPr>
            <w:tcW w:w="701" w:type="pct"/>
            <w:tcBorders>
              <w:top w:val="nil"/>
              <w:left w:val="single" w:sz="4" w:space="0" w:color="auto"/>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监测物资</w:t>
            </w:r>
          </w:p>
        </w:tc>
        <w:tc>
          <w:tcPr>
            <w:tcW w:w="96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四合一检测仪</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7</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应急监测</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各个车间、安环部</w:t>
            </w:r>
          </w:p>
        </w:tc>
      </w:tr>
      <w:tr w:rsidR="00773A81">
        <w:trPr>
          <w:trHeight w:val="20"/>
        </w:trPr>
        <w:tc>
          <w:tcPr>
            <w:tcW w:w="701" w:type="pct"/>
            <w:tcBorders>
              <w:top w:val="nil"/>
              <w:left w:val="single" w:sz="4" w:space="0" w:color="auto"/>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标识物资</w:t>
            </w:r>
          </w:p>
        </w:tc>
        <w:tc>
          <w:tcPr>
            <w:tcW w:w="96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集合点</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集合标识</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大区大门口</w:t>
            </w:r>
          </w:p>
        </w:tc>
      </w:tr>
      <w:tr w:rsidR="00773A81">
        <w:trPr>
          <w:trHeight w:val="20"/>
        </w:trPr>
        <w:tc>
          <w:tcPr>
            <w:tcW w:w="701" w:type="pct"/>
            <w:vMerge w:val="restart"/>
            <w:tcBorders>
              <w:top w:val="nil"/>
              <w:left w:val="single" w:sz="4" w:space="0" w:color="auto"/>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其他</w:t>
            </w:r>
          </w:p>
        </w:tc>
        <w:tc>
          <w:tcPr>
            <w:tcW w:w="96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事故应急池</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宋体" w:eastAsia="宋体" w:hAnsi="宋体" w:cs="Times New Roman" w:hint="eastAsia"/>
                <w:kern w:val="0"/>
                <w:szCs w:val="21"/>
              </w:rPr>
              <w:t>一期事故池</w:t>
            </w:r>
            <w:r>
              <w:rPr>
                <w:rFonts w:ascii="Times New Roman" w:eastAsia="宋体" w:hAnsi="Times New Roman" w:cs="Times New Roman"/>
                <w:kern w:val="0"/>
                <w:szCs w:val="21"/>
              </w:rPr>
              <w:t>500m</w:t>
            </w:r>
            <w:r>
              <w:rPr>
                <w:rFonts w:ascii="Times New Roman" w:eastAsia="宋体" w:hAnsi="Times New Roman" w:cs="Times New Roman"/>
                <w:kern w:val="0"/>
                <w:szCs w:val="21"/>
                <w:vertAlign w:val="superscript"/>
              </w:rPr>
              <w:t>3</w:t>
            </w:r>
            <w:r>
              <w:rPr>
                <w:rFonts w:ascii="宋体" w:eastAsia="宋体" w:hAnsi="宋体" w:cs="Times New Roman" w:hint="eastAsia"/>
                <w:kern w:val="0"/>
                <w:szCs w:val="21"/>
              </w:rPr>
              <w:t>、二期</w:t>
            </w:r>
            <w:r>
              <w:rPr>
                <w:rFonts w:ascii="Times New Roman" w:eastAsia="宋体" w:hAnsi="Times New Roman" w:cs="Times New Roman"/>
                <w:kern w:val="0"/>
                <w:szCs w:val="21"/>
              </w:rPr>
              <w:t>500m</w:t>
            </w:r>
            <w:r>
              <w:rPr>
                <w:rFonts w:ascii="Times New Roman" w:eastAsia="宋体" w:hAnsi="Times New Roman" w:cs="Times New Roman"/>
                <w:kern w:val="0"/>
                <w:szCs w:val="21"/>
                <w:vertAlign w:val="superscript"/>
              </w:rPr>
              <w:t>3</w:t>
            </w:r>
            <w:r>
              <w:rPr>
                <w:rFonts w:ascii="宋体" w:eastAsia="宋体" w:hAnsi="宋体" w:cs="Times New Roman" w:hint="eastAsia"/>
                <w:kern w:val="0"/>
                <w:szCs w:val="21"/>
              </w:rPr>
              <w:t>、三期</w:t>
            </w:r>
            <w:r>
              <w:rPr>
                <w:rFonts w:ascii="Times New Roman" w:eastAsia="宋体" w:hAnsi="Times New Roman" w:cs="Times New Roman"/>
                <w:kern w:val="0"/>
                <w:szCs w:val="21"/>
              </w:rPr>
              <w:t>605m</w:t>
            </w:r>
            <w:r>
              <w:rPr>
                <w:rFonts w:ascii="Times New Roman" w:eastAsia="宋体" w:hAnsi="Times New Roman" w:cs="Times New Roman"/>
                <w:kern w:val="0"/>
                <w:szCs w:val="21"/>
                <w:vertAlign w:val="superscript"/>
              </w:rPr>
              <w:t>3</w:t>
            </w:r>
            <w:r>
              <w:rPr>
                <w:rFonts w:ascii="宋体" w:eastAsia="宋体" w:hAnsi="宋体" w:cs="Times New Roman" w:hint="eastAsia"/>
                <w:kern w:val="0"/>
                <w:szCs w:val="21"/>
              </w:rPr>
              <w:t>，合计</w:t>
            </w:r>
            <w:r>
              <w:rPr>
                <w:rFonts w:ascii="Times New Roman" w:eastAsia="宋体" w:hAnsi="Times New Roman" w:cs="Times New Roman"/>
                <w:kern w:val="0"/>
                <w:szCs w:val="21"/>
              </w:rPr>
              <w:t>1605m</w:t>
            </w:r>
            <w:r>
              <w:rPr>
                <w:rFonts w:ascii="Times New Roman" w:eastAsia="宋体" w:hAnsi="Times New Roman" w:cs="Times New Roman"/>
                <w:kern w:val="0"/>
                <w:szCs w:val="21"/>
                <w:vertAlign w:val="superscript"/>
              </w:rPr>
              <w:t>3</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宋体" w:eastAsia="宋体" w:hAnsi="宋体" w:cs="Times New Roman" w:hint="eastAsia"/>
                <w:kern w:val="0"/>
                <w:szCs w:val="21"/>
              </w:rPr>
              <w:t>共</w:t>
            </w:r>
            <w:r>
              <w:rPr>
                <w:rFonts w:ascii="Times New Roman" w:eastAsia="宋体" w:hAnsi="Times New Roman" w:cs="Times New Roman"/>
                <w:kern w:val="0"/>
                <w:szCs w:val="21"/>
              </w:rPr>
              <w:t>3</w:t>
            </w:r>
            <w:r>
              <w:rPr>
                <w:rFonts w:ascii="宋体" w:eastAsia="宋体" w:hAnsi="宋体" w:cs="Times New Roman" w:hint="eastAsia"/>
                <w:kern w:val="0"/>
                <w:szCs w:val="21"/>
              </w:rPr>
              <w:t>个</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厂区内</w:t>
            </w:r>
          </w:p>
        </w:tc>
      </w:tr>
      <w:tr w:rsidR="00773A81">
        <w:trPr>
          <w:trHeight w:val="20"/>
        </w:trPr>
        <w:tc>
          <w:tcPr>
            <w:tcW w:w="70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96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消防水泵</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消防设施</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厂区内</w:t>
            </w:r>
          </w:p>
        </w:tc>
      </w:tr>
      <w:tr w:rsidR="00773A81">
        <w:trPr>
          <w:trHeight w:val="20"/>
        </w:trPr>
        <w:tc>
          <w:tcPr>
            <w:tcW w:w="70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96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消防水池</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396 m</w:t>
            </w:r>
            <w:r>
              <w:rPr>
                <w:rFonts w:ascii="Times New Roman" w:eastAsia="宋体" w:hAnsi="Times New Roman" w:cs="Times New Roman"/>
                <w:kern w:val="0"/>
                <w:szCs w:val="21"/>
                <w:vertAlign w:val="superscript"/>
              </w:rPr>
              <w:t>3</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提供消防水</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厂区内</w:t>
            </w:r>
          </w:p>
        </w:tc>
      </w:tr>
      <w:tr w:rsidR="00773A81">
        <w:trPr>
          <w:trHeight w:val="20"/>
        </w:trPr>
        <w:tc>
          <w:tcPr>
            <w:tcW w:w="701" w:type="pct"/>
            <w:vMerge/>
            <w:tcBorders>
              <w:top w:val="nil"/>
              <w:left w:val="single" w:sz="4" w:space="0" w:color="auto"/>
              <w:bottom w:val="single" w:sz="4" w:space="0" w:color="auto"/>
              <w:right w:val="single" w:sz="4" w:space="0" w:color="auto"/>
            </w:tcBorders>
            <w:vAlign w:val="center"/>
          </w:tcPr>
          <w:p w:rsidR="00773A81" w:rsidRDefault="00773A81">
            <w:pPr>
              <w:widowControl/>
              <w:jc w:val="left"/>
              <w:rPr>
                <w:rFonts w:ascii="宋体" w:eastAsia="宋体" w:hAnsi="宋体" w:cs="宋体"/>
                <w:kern w:val="0"/>
                <w:szCs w:val="21"/>
              </w:rPr>
            </w:pPr>
          </w:p>
        </w:tc>
        <w:tc>
          <w:tcPr>
            <w:tcW w:w="96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初期雨水收集池</w:t>
            </w:r>
          </w:p>
        </w:tc>
        <w:tc>
          <w:tcPr>
            <w:tcW w:w="833" w:type="pct"/>
            <w:tcBorders>
              <w:top w:val="nil"/>
              <w:left w:val="nil"/>
              <w:bottom w:val="single" w:sz="4" w:space="0" w:color="auto"/>
              <w:right w:val="single" w:sz="4" w:space="0" w:color="auto"/>
            </w:tcBorders>
            <w:shd w:val="clear" w:color="auto" w:fill="auto"/>
            <w:noWrap/>
            <w:vAlign w:val="center"/>
          </w:tcPr>
          <w:p w:rsidR="00773A81" w:rsidRDefault="00924CD7">
            <w:pPr>
              <w:widowControl/>
              <w:jc w:val="center"/>
              <w:rPr>
                <w:rFonts w:ascii="Times New Roman" w:eastAsia="宋体" w:hAnsi="Times New Roman" w:cs="Times New Roman"/>
                <w:kern w:val="0"/>
                <w:sz w:val="22"/>
                <w:szCs w:val="22"/>
              </w:rPr>
            </w:pPr>
            <w:r>
              <w:rPr>
                <w:rFonts w:ascii="Times New Roman" w:eastAsia="宋体" w:hAnsi="Times New Roman" w:cs="Times New Roman"/>
                <w:kern w:val="0"/>
                <w:sz w:val="22"/>
                <w:szCs w:val="22"/>
              </w:rPr>
              <w:t>10400m</w:t>
            </w:r>
            <w:r>
              <w:rPr>
                <w:rFonts w:ascii="Times New Roman" w:eastAsia="宋体" w:hAnsi="Times New Roman" w:cs="Times New Roman"/>
                <w:kern w:val="0"/>
                <w:sz w:val="22"/>
                <w:szCs w:val="22"/>
                <w:vertAlign w:val="superscript"/>
              </w:rPr>
              <w:t>3</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w:t>
            </w:r>
          </w:p>
        </w:tc>
        <w:tc>
          <w:tcPr>
            <w:tcW w:w="83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厂区内</w:t>
            </w:r>
          </w:p>
        </w:tc>
      </w:tr>
    </w:tbl>
    <w:p w:rsidR="00773A81" w:rsidRDefault="00773A81">
      <w:pPr>
        <w:spacing w:line="360" w:lineRule="auto"/>
        <w:ind w:firstLineChars="200" w:firstLine="480"/>
        <w:jc w:val="left"/>
        <w:rPr>
          <w:rFonts w:asciiTheme="minorEastAsia" w:eastAsiaTheme="minorEastAsia" w:hAnsiTheme="minorEastAsia"/>
          <w:sz w:val="24"/>
        </w:rPr>
      </w:pPr>
    </w:p>
    <w:p w:rsidR="00773A81" w:rsidRDefault="00773A81">
      <w:pPr>
        <w:spacing w:line="360" w:lineRule="auto"/>
        <w:ind w:firstLineChars="200" w:firstLine="480"/>
        <w:jc w:val="left"/>
        <w:rPr>
          <w:rFonts w:asciiTheme="minorEastAsia" w:eastAsiaTheme="minorEastAsia" w:hAnsiTheme="minorEastAsia"/>
          <w:sz w:val="24"/>
        </w:rPr>
      </w:pPr>
    </w:p>
    <w:p w:rsidR="00773A81" w:rsidRDefault="00773A81">
      <w:pPr>
        <w:spacing w:line="360" w:lineRule="auto"/>
        <w:ind w:firstLineChars="200" w:firstLine="480"/>
        <w:jc w:val="left"/>
        <w:rPr>
          <w:rFonts w:asciiTheme="minorEastAsia" w:eastAsiaTheme="minorEastAsia" w:hAnsiTheme="minorEastAsia"/>
          <w:sz w:val="24"/>
        </w:rPr>
      </w:pPr>
    </w:p>
    <w:p w:rsidR="00773A81" w:rsidRDefault="00773A81">
      <w:pPr>
        <w:spacing w:line="360" w:lineRule="auto"/>
        <w:ind w:firstLineChars="200" w:firstLine="480"/>
        <w:jc w:val="left"/>
        <w:rPr>
          <w:rFonts w:asciiTheme="minorEastAsia" w:eastAsiaTheme="minorEastAsia" w:hAnsiTheme="minorEastAsia"/>
          <w:sz w:val="24"/>
        </w:rPr>
      </w:pPr>
    </w:p>
    <w:p w:rsidR="00773A81" w:rsidRDefault="00773A81">
      <w:pPr>
        <w:spacing w:line="360" w:lineRule="auto"/>
        <w:ind w:firstLineChars="200" w:firstLine="480"/>
        <w:jc w:val="left"/>
        <w:rPr>
          <w:rFonts w:asciiTheme="minorEastAsia" w:eastAsiaTheme="minorEastAsia" w:hAnsiTheme="minorEastAsia"/>
          <w:sz w:val="24"/>
        </w:rPr>
      </w:pPr>
    </w:p>
    <w:p w:rsidR="00773A81" w:rsidRDefault="00773A81">
      <w:pPr>
        <w:spacing w:line="360" w:lineRule="auto"/>
        <w:ind w:firstLineChars="200" w:firstLine="480"/>
        <w:jc w:val="left"/>
        <w:rPr>
          <w:rFonts w:asciiTheme="minorEastAsia" w:eastAsiaTheme="minorEastAsia" w:hAnsiTheme="minorEastAsia"/>
          <w:sz w:val="24"/>
        </w:rPr>
      </w:pP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br w:type="page"/>
      </w:r>
    </w:p>
    <w:p w:rsidR="00773A81" w:rsidRDefault="00924CD7">
      <w:pPr>
        <w:pStyle w:val="1"/>
      </w:pPr>
      <w:bookmarkStart w:id="64" w:name="_Toc165188178"/>
      <w:r>
        <w:rPr>
          <w:rFonts w:hint="eastAsia"/>
        </w:rPr>
        <w:t>环境影响预测验证</w:t>
      </w:r>
      <w:bookmarkEnd w:id="64"/>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项目污染物排放预测包括大气污染物排放预测、水污染物排放预测、固体废物产生情况预测、噪声预测。环境影响预测与评价的内容包括环境空气、地表水环境、地下水环境、声环境、固体废物。</w:t>
      </w:r>
    </w:p>
    <w:p w:rsidR="00773A81" w:rsidRDefault="00924CD7">
      <w:pPr>
        <w:pStyle w:val="2"/>
      </w:pPr>
      <w:bookmarkStart w:id="65" w:name="_Toc165188179"/>
      <w:r>
        <w:rPr>
          <w:rFonts w:hint="eastAsia"/>
        </w:rPr>
        <w:t>大气环境影响预测与实际影响差异</w:t>
      </w:r>
      <w:bookmarkEnd w:id="65"/>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万吨锂盐项目中三期最晚竣工验收，验收时间为2</w:t>
      </w:r>
      <w:r>
        <w:rPr>
          <w:rFonts w:asciiTheme="minorEastAsia" w:eastAsiaTheme="minorEastAsia" w:hAnsiTheme="minorEastAsia"/>
          <w:sz w:val="24"/>
        </w:rPr>
        <w:t>022年</w:t>
      </w:r>
      <w:r>
        <w:rPr>
          <w:rFonts w:asciiTheme="minorEastAsia" w:eastAsiaTheme="minorEastAsia" w:hAnsiTheme="minorEastAsia" w:hint="eastAsia"/>
          <w:sz w:val="24"/>
        </w:rPr>
        <w:t>3月2</w:t>
      </w:r>
      <w:r>
        <w:rPr>
          <w:rFonts w:asciiTheme="minorEastAsia" w:eastAsiaTheme="minorEastAsia" w:hAnsiTheme="minorEastAsia"/>
          <w:sz w:val="24"/>
        </w:rPr>
        <w:t>9日</w:t>
      </w:r>
      <w:r>
        <w:rPr>
          <w:rFonts w:asciiTheme="minorEastAsia" w:eastAsiaTheme="minorEastAsia" w:hAnsiTheme="minorEastAsia" w:hint="eastAsia"/>
          <w:sz w:val="24"/>
        </w:rPr>
        <w:t>，验收完成后，各环保设施运转正常。</w:t>
      </w:r>
    </w:p>
    <w:p w:rsidR="00773A81" w:rsidRDefault="00924CD7">
      <w:pPr>
        <w:pStyle w:val="3"/>
      </w:pPr>
      <w:r>
        <w:t>原环评大气环境影响预测回顾</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1</w:t>
      </w:r>
      <w:r>
        <w:rPr>
          <w:rFonts w:asciiTheme="minorEastAsia" w:eastAsiaTheme="minorEastAsia" w:hAnsiTheme="minorEastAsia"/>
          <w:sz w:val="24"/>
        </w:rPr>
        <w:t>）万吨锂盐一期</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废气包括转型窑烟气、</w:t>
      </w:r>
      <w:r>
        <w:rPr>
          <w:rFonts w:asciiTheme="minorEastAsia" w:eastAsiaTheme="minorEastAsia" w:hAnsiTheme="minorEastAsia"/>
          <w:sz w:val="24"/>
        </w:rPr>
        <w:t>酸化窑热风烟气中的</w:t>
      </w:r>
      <w:r>
        <w:rPr>
          <w:rFonts w:asciiTheme="minorEastAsia" w:eastAsiaTheme="minorEastAsia" w:hAnsiTheme="minorEastAsia" w:hint="eastAsia"/>
          <w:sz w:val="24"/>
        </w:rPr>
        <w:t>烟尘、S</w:t>
      </w:r>
      <w:r>
        <w:rPr>
          <w:rFonts w:asciiTheme="minorEastAsia" w:eastAsiaTheme="minorEastAsia" w:hAnsiTheme="minorEastAsia"/>
          <w:sz w:val="24"/>
        </w:rPr>
        <w:t>O</w:t>
      </w:r>
      <w:r>
        <w:rPr>
          <w:rFonts w:asciiTheme="minorEastAsia" w:eastAsiaTheme="minorEastAsia" w:hAnsiTheme="minorEastAsia"/>
          <w:sz w:val="24"/>
          <w:vertAlign w:val="subscript"/>
        </w:rPr>
        <w:t>2</w:t>
      </w:r>
      <w:r>
        <w:rPr>
          <w:rFonts w:asciiTheme="minorEastAsia" w:eastAsiaTheme="minorEastAsia" w:hAnsiTheme="minorEastAsia"/>
          <w:sz w:val="24"/>
        </w:rPr>
        <w:t>、</w:t>
      </w:r>
      <w:r>
        <w:rPr>
          <w:rFonts w:asciiTheme="minorEastAsia" w:eastAsiaTheme="minorEastAsia" w:hAnsiTheme="minorEastAsia" w:hint="eastAsia"/>
          <w:sz w:val="24"/>
        </w:rPr>
        <w:t>N</w:t>
      </w:r>
      <w:r>
        <w:rPr>
          <w:rFonts w:asciiTheme="minorEastAsia" w:eastAsiaTheme="minorEastAsia" w:hAnsiTheme="minorEastAsia"/>
          <w:sz w:val="24"/>
        </w:rPr>
        <w:t>Ox，以及</w:t>
      </w:r>
      <w:r>
        <w:rPr>
          <w:rFonts w:asciiTheme="minorEastAsia" w:eastAsiaTheme="minorEastAsia" w:hAnsiTheme="minorEastAsia" w:hint="eastAsia"/>
          <w:sz w:val="24"/>
        </w:rPr>
        <w:t>生产工艺中产生的各粉尘、酸化窑工艺废气中的硫酸雾。在正常排放情况下，短期和长期最大落地浓度占标率均小于1</w:t>
      </w:r>
      <w:r>
        <w:rPr>
          <w:rFonts w:asciiTheme="minorEastAsia" w:eastAsiaTheme="minorEastAsia" w:hAnsiTheme="minorEastAsia"/>
          <w:sz w:val="24"/>
        </w:rPr>
        <w:t>0</w:t>
      </w:r>
      <w:r>
        <w:rPr>
          <w:rFonts w:asciiTheme="minorEastAsia" w:eastAsiaTheme="minorEastAsia" w:hAnsiTheme="minorEastAsia" w:hint="eastAsia"/>
          <w:sz w:val="24"/>
        </w:rPr>
        <w:t>0%和小于1</w:t>
      </w:r>
      <w:r>
        <w:rPr>
          <w:rFonts w:asciiTheme="minorEastAsia" w:eastAsiaTheme="minorEastAsia" w:hAnsiTheme="minorEastAsia"/>
          <w:sz w:val="24"/>
        </w:rPr>
        <w:t>0%</w:t>
      </w:r>
      <w:r>
        <w:rPr>
          <w:rFonts w:asciiTheme="minorEastAsia" w:eastAsiaTheme="minorEastAsia" w:hAnsiTheme="minorEastAsia" w:hint="eastAsia"/>
          <w:sz w:val="24"/>
        </w:rPr>
        <w:t>，能够满足《环境空气质量标准》（GB3095-1996）二级标准要求，对环境空气影响较小。</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无组织大气环境防护距离</w:t>
      </w:r>
      <w:r>
        <w:rPr>
          <w:rFonts w:asciiTheme="minorEastAsia" w:eastAsiaTheme="minorEastAsia" w:hAnsiTheme="minorEastAsia" w:hint="eastAsia"/>
          <w:sz w:val="24"/>
        </w:rPr>
        <w:t>为</w:t>
      </w:r>
      <w:r>
        <w:rPr>
          <w:rFonts w:asciiTheme="minorEastAsia" w:eastAsiaTheme="minorEastAsia" w:hAnsiTheme="minorEastAsia"/>
          <w:sz w:val="24"/>
        </w:rPr>
        <w:t>锂辉石库周边</w:t>
      </w:r>
      <w:r>
        <w:rPr>
          <w:rFonts w:asciiTheme="minorEastAsia" w:eastAsiaTheme="minorEastAsia" w:hAnsiTheme="minorEastAsia" w:hint="eastAsia"/>
          <w:sz w:val="24"/>
        </w:rPr>
        <w:t>3</w:t>
      </w:r>
      <w:r>
        <w:rPr>
          <w:rFonts w:asciiTheme="minorEastAsia" w:eastAsiaTheme="minorEastAsia" w:hAnsiTheme="minorEastAsia"/>
          <w:sz w:val="24"/>
        </w:rPr>
        <w:t>00m，硫酸储罐周边</w:t>
      </w:r>
      <w:r>
        <w:rPr>
          <w:rFonts w:asciiTheme="minorEastAsia" w:eastAsiaTheme="minorEastAsia" w:hAnsiTheme="minorEastAsia" w:hint="eastAsia"/>
          <w:sz w:val="24"/>
        </w:rPr>
        <w:t>2</w:t>
      </w:r>
      <w:r>
        <w:rPr>
          <w:rFonts w:asciiTheme="minorEastAsia" w:eastAsiaTheme="minorEastAsia" w:hAnsiTheme="minorEastAsia"/>
          <w:sz w:val="24"/>
        </w:rPr>
        <w:t>50m，卫生防护距离为锂辉石库周边200m，硫酸储罐周边300m范围。卫生防护距离范围内无环境</w:t>
      </w:r>
      <w:r>
        <w:rPr>
          <w:rFonts w:asciiTheme="minorEastAsia" w:eastAsiaTheme="minorEastAsia" w:hAnsiTheme="minorEastAsia" w:hint="eastAsia"/>
          <w:sz w:val="24"/>
        </w:rPr>
        <w:t>保护目标。</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2</w:t>
      </w:r>
      <w:r>
        <w:rPr>
          <w:rFonts w:asciiTheme="minorEastAsia" w:eastAsiaTheme="minorEastAsia" w:hAnsiTheme="minorEastAsia"/>
          <w:sz w:val="24"/>
        </w:rPr>
        <w:t>）万吨锂盐</w:t>
      </w:r>
      <w:r>
        <w:rPr>
          <w:rFonts w:asciiTheme="minorEastAsia" w:eastAsiaTheme="minorEastAsia" w:hAnsiTheme="minorEastAsia" w:hint="eastAsia"/>
          <w:sz w:val="24"/>
        </w:rPr>
        <w:t>二</w:t>
      </w:r>
      <w:r>
        <w:rPr>
          <w:rFonts w:asciiTheme="minorEastAsia" w:eastAsiaTheme="minorEastAsia" w:hAnsiTheme="minorEastAsia"/>
          <w:sz w:val="24"/>
        </w:rPr>
        <w:t>期</w:t>
      </w:r>
    </w:p>
    <w:p w:rsidR="00773A81" w:rsidRDefault="00924CD7">
      <w:pPr>
        <w:spacing w:line="360" w:lineRule="auto"/>
        <w:ind w:firstLineChars="200" w:firstLine="480"/>
        <w:jc w:val="left"/>
        <w:rPr>
          <w:rFonts w:hAnsi="Times New Roman"/>
          <w:sz w:val="24"/>
        </w:rPr>
      </w:pPr>
      <w:r>
        <w:rPr>
          <w:rFonts w:asciiTheme="minorEastAsia" w:eastAsiaTheme="minorEastAsia" w:hAnsiTheme="minorEastAsia" w:hint="eastAsia"/>
          <w:sz w:val="24"/>
        </w:rPr>
        <w:t>废气包括转型窑烟气、</w:t>
      </w:r>
      <w:r>
        <w:rPr>
          <w:rFonts w:asciiTheme="minorEastAsia" w:eastAsiaTheme="minorEastAsia" w:hAnsiTheme="minorEastAsia"/>
          <w:sz w:val="24"/>
        </w:rPr>
        <w:t>酸化窑热风烟气中的</w:t>
      </w:r>
      <w:r>
        <w:rPr>
          <w:rFonts w:ascii="Times New Roman" w:eastAsiaTheme="minorEastAsia" w:hAnsi="Times New Roman" w:cs="Times New Roman"/>
          <w:sz w:val="24"/>
        </w:rPr>
        <w:t>烟尘、</w:t>
      </w:r>
      <w:r>
        <w:rPr>
          <w:rFonts w:ascii="Times New Roman" w:eastAsiaTheme="minorEastAsia" w:hAnsi="Times New Roman" w:cs="Times New Roman"/>
          <w:sz w:val="24"/>
        </w:rPr>
        <w:t>SO</w:t>
      </w:r>
      <w:r>
        <w:rPr>
          <w:rFonts w:ascii="Times New Roman" w:eastAsiaTheme="minorEastAsia" w:hAnsi="Times New Roman" w:cs="Times New Roman"/>
          <w:sz w:val="24"/>
          <w:vertAlign w:val="subscript"/>
        </w:rPr>
        <w:t>2</w:t>
      </w:r>
      <w:r>
        <w:rPr>
          <w:rFonts w:ascii="Times New Roman" w:eastAsiaTheme="minorEastAsia" w:hAnsi="Times New Roman" w:cs="Times New Roman"/>
          <w:sz w:val="24"/>
        </w:rPr>
        <w:t>、</w:t>
      </w:r>
      <w:r>
        <w:rPr>
          <w:rFonts w:ascii="Times New Roman" w:eastAsiaTheme="minorEastAsia" w:hAnsi="Times New Roman" w:cs="Times New Roman"/>
          <w:sz w:val="24"/>
        </w:rPr>
        <w:t>NOx</w:t>
      </w:r>
      <w:r>
        <w:rPr>
          <w:rFonts w:ascii="Times New Roman" w:eastAsiaTheme="minorEastAsia" w:hAnsi="Times New Roman" w:cs="Times New Roman"/>
          <w:sz w:val="24"/>
        </w:rPr>
        <w:t>，</w:t>
      </w:r>
      <w:r>
        <w:rPr>
          <w:rFonts w:asciiTheme="minorEastAsia" w:eastAsiaTheme="minorEastAsia" w:hAnsiTheme="minorEastAsia"/>
          <w:sz w:val="24"/>
        </w:rPr>
        <w:t>以及</w:t>
      </w:r>
      <w:r>
        <w:rPr>
          <w:rFonts w:asciiTheme="minorEastAsia" w:eastAsiaTheme="minorEastAsia" w:hAnsiTheme="minorEastAsia" w:hint="eastAsia"/>
          <w:sz w:val="24"/>
        </w:rPr>
        <w:t>生产工艺中产生的各粉尘、酸化窑工艺废气中的硫酸雾。</w:t>
      </w:r>
      <w:r>
        <w:rPr>
          <w:rFonts w:hint="eastAsia"/>
          <w:sz w:val="24"/>
        </w:rPr>
        <w:t>估算结果表明，正常排放情况下粉尘、硫酸雾、</w:t>
      </w:r>
      <w:r>
        <w:rPr>
          <w:rFonts w:ascii="Times New Roman" w:hAnsi="Times New Roman" w:cs="Times New Roman"/>
          <w:sz w:val="24"/>
        </w:rPr>
        <w:t>NOx</w:t>
      </w:r>
      <w:r>
        <w:rPr>
          <w:rFonts w:hAnsi="Times New Roman" w:hint="eastAsia"/>
          <w:sz w:val="24"/>
        </w:rPr>
        <w:t>、</w:t>
      </w:r>
      <w:r>
        <w:rPr>
          <w:rFonts w:ascii="Times New Roman" w:hAnsi="Times New Roman" w:cs="Times New Roman"/>
          <w:sz w:val="24"/>
        </w:rPr>
        <w:t>SO</w:t>
      </w:r>
      <w:r>
        <w:rPr>
          <w:rFonts w:ascii="Times New Roman" w:hAnsi="Times New Roman" w:cs="Times New Roman"/>
          <w:sz w:val="24"/>
          <w:vertAlign w:val="subscript"/>
        </w:rPr>
        <w:t>2</w:t>
      </w:r>
      <w:r>
        <w:rPr>
          <w:rFonts w:hAnsi="Times New Roman" w:hint="eastAsia"/>
          <w:sz w:val="24"/>
        </w:rPr>
        <w:t>、氨、</w:t>
      </w:r>
      <w:r>
        <w:rPr>
          <w:rFonts w:ascii="Times New Roman" w:hAnsi="Times New Roman" w:cs="Times New Roman"/>
          <w:sz w:val="24"/>
        </w:rPr>
        <w:t>TSP</w:t>
      </w:r>
      <w:r>
        <w:rPr>
          <w:rFonts w:hAnsi="Times New Roman" w:hint="eastAsia"/>
          <w:sz w:val="24"/>
        </w:rPr>
        <w:t>最大落地浓度占标率分别均小于</w:t>
      </w:r>
      <w:r>
        <w:rPr>
          <w:rFonts w:hAnsi="Times New Roman" w:hint="eastAsia"/>
          <w:sz w:val="24"/>
        </w:rPr>
        <w:t>1</w:t>
      </w:r>
      <w:r>
        <w:rPr>
          <w:rFonts w:hAnsi="Times New Roman"/>
          <w:sz w:val="24"/>
        </w:rPr>
        <w:t>0%</w:t>
      </w:r>
      <w:r>
        <w:rPr>
          <w:rFonts w:hAnsi="Times New Roman" w:hint="eastAsia"/>
          <w:sz w:val="24"/>
        </w:rPr>
        <w:t>，各污染物最大地面质量浓度均小于《环境空气质量标准》（</w:t>
      </w:r>
      <w:r>
        <w:rPr>
          <w:rFonts w:ascii="Times New Roman" w:hAnsi="Times New Roman" w:cs="Times New Roman"/>
          <w:sz w:val="24"/>
        </w:rPr>
        <w:t>GB3095-2012</w:t>
      </w:r>
      <w:r>
        <w:rPr>
          <w:rFonts w:hAnsi="Times New Roman" w:hint="eastAsia"/>
          <w:sz w:val="24"/>
        </w:rPr>
        <w:t>）二级标准（小时值）及《工业企业设计卫生标准》（</w:t>
      </w:r>
      <w:r>
        <w:rPr>
          <w:rFonts w:ascii="Times New Roman" w:hAnsi="Times New Roman" w:cs="Times New Roman"/>
          <w:sz w:val="24"/>
        </w:rPr>
        <w:t>TJ36-79</w:t>
      </w:r>
      <w:r>
        <w:rPr>
          <w:rFonts w:hAnsi="Times New Roman" w:hint="eastAsia"/>
          <w:sz w:val="24"/>
        </w:rPr>
        <w:t>）中居住区大气中有害物质最高容许浓度（一次值），对周边大气环境影响较小。叠加一期项目后，</w:t>
      </w:r>
      <w:r>
        <w:rPr>
          <w:rFonts w:hint="eastAsia"/>
          <w:sz w:val="24"/>
        </w:rPr>
        <w:t>粉尘、</w:t>
      </w:r>
      <w:r>
        <w:rPr>
          <w:rFonts w:ascii="Times New Roman" w:hAnsi="Times New Roman" w:cs="Times New Roman"/>
          <w:sz w:val="24"/>
        </w:rPr>
        <w:t>SO</w:t>
      </w:r>
      <w:r>
        <w:rPr>
          <w:rFonts w:ascii="Times New Roman" w:hAnsi="Times New Roman" w:cs="Times New Roman"/>
          <w:sz w:val="24"/>
          <w:vertAlign w:val="subscript"/>
        </w:rPr>
        <w:t>2</w:t>
      </w:r>
      <w:r>
        <w:rPr>
          <w:rFonts w:hAnsi="Times New Roman" w:hint="eastAsia"/>
          <w:sz w:val="24"/>
        </w:rPr>
        <w:t>、</w:t>
      </w:r>
      <w:r>
        <w:rPr>
          <w:rFonts w:ascii="Times New Roman" w:hAnsi="Times New Roman" w:cs="Times New Roman"/>
          <w:sz w:val="24"/>
        </w:rPr>
        <w:t>NOx</w:t>
      </w:r>
      <w:r>
        <w:rPr>
          <w:rFonts w:hAnsi="Times New Roman" w:hint="eastAsia"/>
          <w:sz w:val="24"/>
        </w:rPr>
        <w:t>对周边的敏感点的</w:t>
      </w:r>
      <w:r>
        <w:rPr>
          <w:rFonts w:asciiTheme="minorEastAsia" w:eastAsiaTheme="minorEastAsia" w:hAnsiTheme="minorEastAsia" w:hint="eastAsia"/>
          <w:sz w:val="24"/>
        </w:rPr>
        <w:t>最大落地浓度占标率均小于1</w:t>
      </w:r>
      <w:r>
        <w:rPr>
          <w:rFonts w:asciiTheme="minorEastAsia" w:eastAsiaTheme="minorEastAsia" w:hAnsiTheme="minorEastAsia"/>
          <w:sz w:val="24"/>
        </w:rPr>
        <w:t>00%</w:t>
      </w:r>
      <w:r>
        <w:rPr>
          <w:rFonts w:asciiTheme="minorEastAsia" w:eastAsiaTheme="minorEastAsia" w:hAnsiTheme="minorEastAsia" w:hint="eastAsia"/>
          <w:sz w:val="24"/>
        </w:rPr>
        <w:t>，</w:t>
      </w:r>
      <w:r>
        <w:rPr>
          <w:rFonts w:hAnsi="Times New Roman" w:hint="eastAsia"/>
          <w:sz w:val="24"/>
        </w:rPr>
        <w:t>影响不大。</w:t>
      </w:r>
    </w:p>
    <w:p w:rsidR="00773A81" w:rsidRDefault="00924CD7">
      <w:pPr>
        <w:spacing w:line="360" w:lineRule="auto"/>
        <w:ind w:firstLineChars="200" w:firstLine="480"/>
        <w:jc w:val="left"/>
        <w:rPr>
          <w:rFonts w:hAnsi="Times New Roman"/>
          <w:sz w:val="24"/>
        </w:rPr>
      </w:pPr>
      <w:r>
        <w:rPr>
          <w:rFonts w:hAnsi="Times New Roman" w:hint="eastAsia"/>
          <w:sz w:val="24"/>
        </w:rPr>
        <w:t>无组织排放废气主要为煤堆场、转运系统无组织粉尘废气，硫酸、盐酸、氨水罐区的无组织氨和氢氧化锂车间的氯化氢。大气环境防护距离为氨罐外</w:t>
      </w:r>
      <w:r>
        <w:rPr>
          <w:rFonts w:hAnsi="Times New Roman" w:hint="eastAsia"/>
          <w:sz w:val="24"/>
        </w:rPr>
        <w:t>7</w:t>
      </w:r>
      <w:r>
        <w:rPr>
          <w:rFonts w:hAnsi="Times New Roman"/>
          <w:sz w:val="24"/>
        </w:rPr>
        <w:t>0m</w:t>
      </w:r>
      <w:r>
        <w:rPr>
          <w:rFonts w:hAnsi="Times New Roman"/>
          <w:sz w:val="24"/>
        </w:rPr>
        <w:t>；卫生防护距离为</w:t>
      </w:r>
      <w:r>
        <w:rPr>
          <w:rFonts w:hAnsi="Times New Roman" w:hint="eastAsia"/>
          <w:sz w:val="24"/>
        </w:rPr>
        <w:t>煤堆场外</w:t>
      </w:r>
      <w:r>
        <w:rPr>
          <w:rFonts w:hAnsi="Times New Roman"/>
          <w:sz w:val="24"/>
        </w:rPr>
        <w:t>100m</w:t>
      </w:r>
      <w:r>
        <w:rPr>
          <w:rFonts w:hAnsi="Times New Roman"/>
          <w:sz w:val="24"/>
        </w:rPr>
        <w:t>，转运系统</w:t>
      </w:r>
      <w:r>
        <w:rPr>
          <w:rFonts w:hAnsi="Times New Roman" w:hint="eastAsia"/>
          <w:sz w:val="24"/>
        </w:rPr>
        <w:t>外</w:t>
      </w:r>
      <w:r>
        <w:rPr>
          <w:rFonts w:hAnsi="Times New Roman"/>
          <w:sz w:val="24"/>
        </w:rPr>
        <w:t>100m</w:t>
      </w:r>
      <w:r>
        <w:rPr>
          <w:rFonts w:hAnsi="Times New Roman"/>
          <w:sz w:val="24"/>
        </w:rPr>
        <w:t>，氨水储罐区</w:t>
      </w:r>
      <w:r>
        <w:rPr>
          <w:rFonts w:hAnsi="Times New Roman" w:hint="eastAsia"/>
          <w:sz w:val="24"/>
        </w:rPr>
        <w:t>外</w:t>
      </w:r>
      <w:r>
        <w:rPr>
          <w:rFonts w:hAnsi="Times New Roman"/>
          <w:sz w:val="24"/>
        </w:rPr>
        <w:t>100m</w:t>
      </w:r>
      <w:r>
        <w:rPr>
          <w:rFonts w:hAnsi="Times New Roman"/>
          <w:sz w:val="24"/>
        </w:rPr>
        <w:t>，氢氧化锂车间</w:t>
      </w:r>
      <w:r>
        <w:rPr>
          <w:rFonts w:hAnsi="Times New Roman" w:hint="eastAsia"/>
          <w:sz w:val="24"/>
        </w:rPr>
        <w:t>外</w:t>
      </w:r>
      <w:r>
        <w:rPr>
          <w:rFonts w:hAnsi="Times New Roman"/>
          <w:sz w:val="24"/>
        </w:rPr>
        <w:t>100m</w:t>
      </w:r>
      <w:r>
        <w:rPr>
          <w:rFonts w:hAnsi="Times New Roman"/>
          <w:sz w:val="24"/>
        </w:rPr>
        <w:t>，硫酸罐区外</w:t>
      </w:r>
      <w:r>
        <w:rPr>
          <w:rFonts w:hAnsi="Times New Roman"/>
          <w:sz w:val="24"/>
        </w:rPr>
        <w:t>50m</w:t>
      </w:r>
      <w:r>
        <w:rPr>
          <w:rFonts w:hAnsi="Times New Roman"/>
          <w:sz w:val="24"/>
        </w:rPr>
        <w:t>，盐酸储罐区</w:t>
      </w:r>
      <w:r>
        <w:rPr>
          <w:rFonts w:hAnsi="Times New Roman" w:hint="eastAsia"/>
          <w:sz w:val="24"/>
        </w:rPr>
        <w:t>外</w:t>
      </w:r>
      <w:r>
        <w:rPr>
          <w:rFonts w:hAnsi="Times New Roman"/>
          <w:sz w:val="24"/>
        </w:rPr>
        <w:t>100m</w:t>
      </w:r>
      <w:r>
        <w:rPr>
          <w:rFonts w:hAnsi="Times New Roman"/>
          <w:sz w:val="24"/>
        </w:rPr>
        <w:t>范围。卫生防护距离</w:t>
      </w:r>
      <w:r>
        <w:rPr>
          <w:rFonts w:asciiTheme="minorEastAsia" w:eastAsiaTheme="minorEastAsia" w:hAnsiTheme="minorEastAsia"/>
          <w:sz w:val="24"/>
        </w:rPr>
        <w:t>范围内无环境</w:t>
      </w:r>
      <w:r>
        <w:rPr>
          <w:rFonts w:asciiTheme="minorEastAsia" w:eastAsiaTheme="minorEastAsia" w:hAnsiTheme="minorEastAsia" w:hint="eastAsia"/>
          <w:sz w:val="24"/>
        </w:rPr>
        <w:t>保护目标。</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3</w:t>
      </w:r>
      <w:r>
        <w:rPr>
          <w:rFonts w:asciiTheme="minorEastAsia" w:eastAsiaTheme="minorEastAsia" w:hAnsiTheme="minorEastAsia"/>
          <w:sz w:val="24"/>
        </w:rPr>
        <w:t>）万吨锂盐三期</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废气包括转型窑烟气、</w:t>
      </w:r>
      <w:r>
        <w:rPr>
          <w:rFonts w:asciiTheme="minorEastAsia" w:eastAsiaTheme="minorEastAsia" w:hAnsiTheme="minorEastAsia"/>
          <w:sz w:val="24"/>
        </w:rPr>
        <w:t>酸化窑热风烟气中的</w:t>
      </w:r>
      <w:r>
        <w:rPr>
          <w:rFonts w:asciiTheme="minorEastAsia" w:eastAsiaTheme="minorEastAsia" w:hAnsiTheme="minorEastAsia" w:hint="eastAsia"/>
          <w:sz w:val="24"/>
        </w:rPr>
        <w:t>烟尘、S</w:t>
      </w:r>
      <w:r>
        <w:rPr>
          <w:rFonts w:asciiTheme="minorEastAsia" w:eastAsiaTheme="minorEastAsia" w:hAnsiTheme="minorEastAsia"/>
          <w:sz w:val="24"/>
        </w:rPr>
        <w:t>O</w:t>
      </w:r>
      <w:r>
        <w:rPr>
          <w:rFonts w:asciiTheme="minorEastAsia" w:eastAsiaTheme="minorEastAsia" w:hAnsiTheme="minorEastAsia"/>
          <w:sz w:val="24"/>
          <w:vertAlign w:val="subscript"/>
        </w:rPr>
        <w:t>2</w:t>
      </w:r>
      <w:r>
        <w:rPr>
          <w:rFonts w:asciiTheme="minorEastAsia" w:eastAsiaTheme="minorEastAsia" w:hAnsiTheme="minorEastAsia"/>
          <w:sz w:val="24"/>
        </w:rPr>
        <w:t>、</w:t>
      </w:r>
      <w:r>
        <w:rPr>
          <w:rFonts w:asciiTheme="minorEastAsia" w:eastAsiaTheme="minorEastAsia" w:hAnsiTheme="minorEastAsia" w:hint="eastAsia"/>
          <w:sz w:val="24"/>
        </w:rPr>
        <w:t>N</w:t>
      </w:r>
      <w:r>
        <w:rPr>
          <w:rFonts w:asciiTheme="minorEastAsia" w:eastAsiaTheme="minorEastAsia" w:hAnsiTheme="minorEastAsia"/>
          <w:sz w:val="24"/>
        </w:rPr>
        <w:t>Ox，以及</w:t>
      </w:r>
      <w:r>
        <w:rPr>
          <w:rFonts w:asciiTheme="minorEastAsia" w:eastAsiaTheme="minorEastAsia" w:hAnsiTheme="minorEastAsia" w:hint="eastAsia"/>
          <w:sz w:val="24"/>
        </w:rPr>
        <w:t>生产工艺中产生的各粉尘、酸化窑工艺废气中的硫酸雾。</w:t>
      </w:r>
      <w:r>
        <w:rPr>
          <w:rFonts w:cs="Arial" w:hint="eastAsia"/>
          <w:sz w:val="24"/>
        </w:rPr>
        <w:t>SO</w:t>
      </w:r>
      <w:r>
        <w:rPr>
          <w:rFonts w:cs="Arial" w:hint="eastAsia"/>
          <w:sz w:val="24"/>
          <w:vertAlign w:val="subscript"/>
        </w:rPr>
        <w:t>2</w:t>
      </w:r>
      <w:r>
        <w:rPr>
          <w:rFonts w:cs="Arial" w:hint="eastAsia"/>
          <w:sz w:val="24"/>
        </w:rPr>
        <w:t>、</w:t>
      </w:r>
      <w:r>
        <w:rPr>
          <w:rFonts w:cs="Arial" w:hint="eastAsia"/>
          <w:sz w:val="24"/>
        </w:rPr>
        <w:t>NO</w:t>
      </w:r>
      <w:r>
        <w:rPr>
          <w:rFonts w:cs="Arial" w:hint="eastAsia"/>
          <w:sz w:val="24"/>
          <w:vertAlign w:val="subscript"/>
        </w:rPr>
        <w:t>2</w:t>
      </w:r>
      <w:r>
        <w:rPr>
          <w:rFonts w:cs="Arial" w:hint="eastAsia"/>
          <w:sz w:val="24"/>
        </w:rPr>
        <w:t>、</w:t>
      </w:r>
      <w:r>
        <w:rPr>
          <w:rFonts w:cs="Arial" w:hint="eastAsia"/>
          <w:sz w:val="24"/>
        </w:rPr>
        <w:t>NOx</w:t>
      </w:r>
      <w:r>
        <w:rPr>
          <w:rFonts w:cs="Arial" w:hint="eastAsia"/>
          <w:sz w:val="24"/>
        </w:rPr>
        <w:t>、</w:t>
      </w:r>
      <w:r>
        <w:rPr>
          <w:rFonts w:cs="Arial" w:hint="eastAsia"/>
          <w:sz w:val="24"/>
        </w:rPr>
        <w:t>PM</w:t>
      </w:r>
      <w:r>
        <w:rPr>
          <w:rFonts w:cs="Arial" w:hint="eastAsia"/>
          <w:sz w:val="24"/>
          <w:vertAlign w:val="subscript"/>
        </w:rPr>
        <w:t>10</w:t>
      </w:r>
      <w:r>
        <w:rPr>
          <w:rFonts w:cs="Arial" w:hint="eastAsia"/>
          <w:sz w:val="24"/>
        </w:rPr>
        <w:t>、</w:t>
      </w:r>
      <w:r>
        <w:rPr>
          <w:rFonts w:cs="Arial" w:hint="eastAsia"/>
          <w:sz w:val="24"/>
        </w:rPr>
        <w:t>PM</w:t>
      </w:r>
      <w:r>
        <w:rPr>
          <w:rFonts w:cs="Arial" w:hint="eastAsia"/>
          <w:sz w:val="24"/>
          <w:vertAlign w:val="subscript"/>
        </w:rPr>
        <w:t>2.5</w:t>
      </w:r>
      <w:r>
        <w:rPr>
          <w:rFonts w:cs="Arial" w:hint="eastAsia"/>
          <w:sz w:val="24"/>
        </w:rPr>
        <w:t>在各敏感点及网格点浓度贡献值可以满足《环境空气质量标准》（</w:t>
      </w:r>
      <w:r>
        <w:rPr>
          <w:rFonts w:cs="Arial" w:hint="eastAsia"/>
          <w:sz w:val="24"/>
        </w:rPr>
        <w:t>GB3095-2012</w:t>
      </w:r>
      <w:r>
        <w:rPr>
          <w:rFonts w:cs="Arial" w:hint="eastAsia"/>
          <w:sz w:val="24"/>
        </w:rPr>
        <w:t>）中二级标准要求，硫酸雾、氯化氢、氨在各敏感点及网格点浓度贡献值可以满足《环境影响评价技术导则</w:t>
      </w:r>
      <w:r>
        <w:rPr>
          <w:rFonts w:cs="Arial" w:hint="eastAsia"/>
          <w:sz w:val="24"/>
        </w:rPr>
        <w:t xml:space="preserve"> </w:t>
      </w:r>
      <w:r>
        <w:rPr>
          <w:rFonts w:cs="Arial" w:hint="eastAsia"/>
          <w:sz w:val="24"/>
        </w:rPr>
        <w:t>大气环境》（</w:t>
      </w:r>
      <w:r>
        <w:rPr>
          <w:rFonts w:cs="Arial" w:hint="eastAsia"/>
          <w:sz w:val="24"/>
        </w:rPr>
        <w:t>HJ2.2-2018</w:t>
      </w:r>
      <w:r>
        <w:rPr>
          <w:rFonts w:cs="Arial" w:hint="eastAsia"/>
          <w:sz w:val="24"/>
        </w:rPr>
        <w:t>）附录</w:t>
      </w:r>
      <w:r>
        <w:rPr>
          <w:rFonts w:cs="Arial" w:hint="eastAsia"/>
          <w:sz w:val="24"/>
        </w:rPr>
        <w:t>D</w:t>
      </w:r>
      <w:r>
        <w:rPr>
          <w:rFonts w:cs="Arial" w:hint="eastAsia"/>
          <w:sz w:val="24"/>
        </w:rPr>
        <w:t>其他污染物空气质量浓度参考限值要求。正常排放下各大气污染物短期浓度贡献值的最大浓度占标率≤</w:t>
      </w:r>
      <w:r>
        <w:rPr>
          <w:rFonts w:cs="Arial" w:hint="eastAsia"/>
          <w:sz w:val="24"/>
        </w:rPr>
        <w:t>100%</w:t>
      </w:r>
      <w:r>
        <w:rPr>
          <w:rFonts w:cs="Arial" w:hint="eastAsia"/>
          <w:sz w:val="24"/>
        </w:rPr>
        <w:t>，年均浓度贡献值的最大浓度占标率≤</w:t>
      </w:r>
      <w:r>
        <w:rPr>
          <w:rFonts w:cs="Arial" w:hint="eastAsia"/>
          <w:sz w:val="24"/>
        </w:rPr>
        <w:t>30%</w:t>
      </w:r>
      <w:r>
        <w:rPr>
          <w:rFonts w:cs="Arial" w:hint="eastAsia"/>
          <w:sz w:val="24"/>
        </w:rPr>
        <w:t>。</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叠加以新带老、区域削减、其他在建污染源后，厂区附近预测点各污染物年均浓度有升有降，总体变化不大。</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项目短期贡献浓度均小于环境质量小时标准值，无超标现象，因此不需设置大气环境防护距离。项目卫生防护距离定为各污染单元外</w:t>
      </w:r>
      <w:r>
        <w:rPr>
          <w:rFonts w:asciiTheme="minorEastAsia" w:eastAsiaTheme="minorEastAsia" w:hAnsiTheme="minorEastAsia"/>
          <w:sz w:val="24"/>
        </w:rPr>
        <w:t>100m。结合一期（锂辉石库、煤库、硫酸库外200m）、二期项目防护距离（煤堆场外100m，锂辉石库100m，氨水储罐区100m，硫酸罐区50m，盐酸储罐区100m）。</w:t>
      </w:r>
      <w:r>
        <w:rPr>
          <w:rFonts w:hAnsi="Times New Roman"/>
          <w:sz w:val="24"/>
        </w:rPr>
        <w:t>卫生防护距离</w:t>
      </w:r>
      <w:r>
        <w:rPr>
          <w:rFonts w:asciiTheme="minorEastAsia" w:eastAsiaTheme="minorEastAsia" w:hAnsiTheme="minorEastAsia"/>
          <w:sz w:val="24"/>
        </w:rPr>
        <w:t>范围内无环境</w:t>
      </w:r>
      <w:r>
        <w:rPr>
          <w:rFonts w:asciiTheme="minorEastAsia" w:eastAsiaTheme="minorEastAsia" w:hAnsiTheme="minorEastAsia" w:hint="eastAsia"/>
          <w:sz w:val="24"/>
        </w:rPr>
        <w:t>保护目标。</w:t>
      </w:r>
    </w:p>
    <w:p w:rsidR="00773A81" w:rsidRDefault="00924CD7">
      <w:pPr>
        <w:pStyle w:val="3"/>
      </w:pPr>
      <w:r>
        <w:t>原环评中废气污染物产排污情况回顾</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本次后评价实际环境影响采用三期竣工验收后污染源监测结果和</w:t>
      </w:r>
      <w:r>
        <w:rPr>
          <w:rFonts w:asciiTheme="minorEastAsia" w:eastAsiaTheme="minorEastAsia" w:hAnsiTheme="minorEastAsia"/>
          <w:sz w:val="24"/>
        </w:rPr>
        <w:t>赣锋自行监测情况，汇总废气产排污情况如下：</w:t>
      </w:r>
    </w:p>
    <w:p w:rsidR="00773A81" w:rsidRDefault="00924CD7">
      <w:pPr>
        <w:spacing w:line="360" w:lineRule="auto"/>
        <w:jc w:val="center"/>
        <w:rPr>
          <w:rFonts w:asciiTheme="minorEastAsia" w:eastAsiaTheme="minorEastAsia" w:hAnsiTheme="minorEastAsia"/>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7.1</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1</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asciiTheme="minorEastAsia" w:eastAsiaTheme="minorEastAsia" w:hAnsiTheme="minorEastAsia" w:hint="eastAsia"/>
          <w:b/>
          <w:sz w:val="24"/>
        </w:rPr>
        <w:t>原环评中废气污染物产排污情况回顾一览</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4"/>
        <w:gridCol w:w="788"/>
        <w:gridCol w:w="861"/>
        <w:gridCol w:w="1267"/>
        <w:gridCol w:w="1317"/>
        <w:gridCol w:w="1517"/>
        <w:gridCol w:w="1345"/>
        <w:gridCol w:w="1201"/>
      </w:tblGrid>
      <w:tr w:rsidR="00773A81">
        <w:trPr>
          <w:trHeight w:val="20"/>
          <w:tblHeader/>
        </w:trPr>
        <w:tc>
          <w:tcPr>
            <w:tcW w:w="422" w:type="pct"/>
            <w:vMerge w:val="restart"/>
            <w:shd w:val="clear" w:color="auto" w:fill="auto"/>
            <w:vAlign w:val="center"/>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废气种类</w:t>
            </w:r>
          </w:p>
        </w:tc>
        <w:tc>
          <w:tcPr>
            <w:tcW w:w="435" w:type="pct"/>
            <w:vMerge w:val="restart"/>
            <w:shd w:val="clear" w:color="auto" w:fill="auto"/>
            <w:vAlign w:val="center"/>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污染物种类</w:t>
            </w:r>
          </w:p>
        </w:tc>
        <w:tc>
          <w:tcPr>
            <w:tcW w:w="475" w:type="pct"/>
            <w:shd w:val="clear" w:color="auto" w:fill="auto"/>
            <w:vAlign w:val="center"/>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排气量</w:t>
            </w:r>
          </w:p>
        </w:tc>
        <w:tc>
          <w:tcPr>
            <w:tcW w:w="1426" w:type="pct"/>
            <w:gridSpan w:val="2"/>
            <w:shd w:val="clear" w:color="auto" w:fill="auto"/>
            <w:vAlign w:val="center"/>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产生情况</w:t>
            </w:r>
          </w:p>
        </w:tc>
        <w:tc>
          <w:tcPr>
            <w:tcW w:w="837" w:type="pct"/>
            <w:vMerge w:val="restart"/>
            <w:shd w:val="clear" w:color="auto" w:fill="auto"/>
            <w:vAlign w:val="center"/>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处理措施</w:t>
            </w:r>
          </w:p>
        </w:tc>
        <w:tc>
          <w:tcPr>
            <w:tcW w:w="1405" w:type="pct"/>
            <w:gridSpan w:val="2"/>
            <w:shd w:val="clear" w:color="auto" w:fill="auto"/>
            <w:vAlign w:val="center"/>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排放情况</w:t>
            </w:r>
          </w:p>
        </w:tc>
      </w:tr>
      <w:tr w:rsidR="00773A81">
        <w:trPr>
          <w:trHeight w:val="20"/>
          <w:tblHeader/>
        </w:trPr>
        <w:tc>
          <w:tcPr>
            <w:tcW w:w="422" w:type="pct"/>
            <w:vMerge/>
            <w:vAlign w:val="center"/>
          </w:tcPr>
          <w:p w:rsidR="00773A81" w:rsidRDefault="00773A81">
            <w:pPr>
              <w:widowControl/>
              <w:jc w:val="center"/>
              <w:rPr>
                <w:rFonts w:ascii="华康简宋" w:hAnsi="宋体" w:cs="宋体"/>
                <w:b/>
                <w:bCs/>
                <w:kern w:val="0"/>
                <w:szCs w:val="21"/>
              </w:rPr>
            </w:pPr>
          </w:p>
        </w:tc>
        <w:tc>
          <w:tcPr>
            <w:tcW w:w="435" w:type="pct"/>
            <w:vMerge/>
            <w:vAlign w:val="center"/>
          </w:tcPr>
          <w:p w:rsidR="00773A81" w:rsidRDefault="00773A81">
            <w:pPr>
              <w:widowControl/>
              <w:jc w:val="center"/>
              <w:rPr>
                <w:rFonts w:ascii="华康简宋" w:hAnsi="宋体" w:cs="宋体"/>
                <w:b/>
                <w:bCs/>
                <w:kern w:val="0"/>
                <w:szCs w:val="21"/>
              </w:rPr>
            </w:pPr>
          </w:p>
        </w:tc>
        <w:tc>
          <w:tcPr>
            <w:tcW w:w="475" w:type="pct"/>
            <w:shd w:val="clear" w:color="auto" w:fill="auto"/>
            <w:vAlign w:val="center"/>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w:t>
            </w:r>
            <w:r>
              <w:rPr>
                <w:rFonts w:ascii="Times New Roman" w:hAnsi="Times New Roman" w:cs="Times New Roman"/>
                <w:b/>
                <w:bCs/>
                <w:kern w:val="0"/>
                <w:szCs w:val="21"/>
              </w:rPr>
              <w:t>m</w:t>
            </w:r>
            <w:r>
              <w:rPr>
                <w:rFonts w:ascii="Times New Roman" w:hAnsi="Times New Roman" w:cs="Times New Roman"/>
                <w:b/>
                <w:bCs/>
                <w:kern w:val="0"/>
                <w:szCs w:val="21"/>
                <w:vertAlign w:val="superscript"/>
              </w:rPr>
              <w:t>3</w:t>
            </w:r>
            <w:r>
              <w:rPr>
                <w:rFonts w:ascii="Times New Roman" w:hAnsi="Times New Roman" w:cs="Times New Roman"/>
                <w:b/>
                <w:bCs/>
                <w:kern w:val="0"/>
                <w:szCs w:val="21"/>
              </w:rPr>
              <w:t>/h</w:t>
            </w:r>
            <w:r>
              <w:rPr>
                <w:rFonts w:ascii="华康简宋" w:hAnsi="宋体" w:cs="宋体" w:hint="eastAsia"/>
                <w:b/>
                <w:bCs/>
                <w:kern w:val="0"/>
                <w:szCs w:val="21"/>
              </w:rPr>
              <w:t>）</w:t>
            </w:r>
          </w:p>
        </w:tc>
        <w:tc>
          <w:tcPr>
            <w:tcW w:w="699" w:type="pct"/>
            <w:shd w:val="clear" w:color="auto" w:fill="auto"/>
            <w:vAlign w:val="center"/>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产生浓度（</w:t>
            </w:r>
            <w:r>
              <w:rPr>
                <w:rFonts w:ascii="Times New Roman" w:hAnsi="Times New Roman" w:cs="Times New Roman"/>
                <w:b/>
                <w:bCs/>
                <w:kern w:val="0"/>
                <w:szCs w:val="21"/>
              </w:rPr>
              <w:t>mg/m</w:t>
            </w:r>
            <w:r>
              <w:rPr>
                <w:rFonts w:ascii="Times New Roman" w:hAnsi="Times New Roman" w:cs="Times New Roman"/>
                <w:b/>
                <w:bCs/>
                <w:kern w:val="0"/>
                <w:szCs w:val="21"/>
                <w:vertAlign w:val="superscript"/>
              </w:rPr>
              <w:t>3</w:t>
            </w:r>
            <w:r>
              <w:rPr>
                <w:rFonts w:ascii="华康简宋" w:hAnsi="宋体" w:cs="宋体" w:hint="eastAsia"/>
                <w:b/>
                <w:bCs/>
                <w:kern w:val="0"/>
                <w:szCs w:val="21"/>
              </w:rPr>
              <w:t>）</w:t>
            </w:r>
          </w:p>
        </w:tc>
        <w:tc>
          <w:tcPr>
            <w:tcW w:w="727" w:type="pct"/>
            <w:shd w:val="clear" w:color="auto" w:fill="auto"/>
            <w:vAlign w:val="center"/>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产生速率（</w:t>
            </w:r>
            <w:r>
              <w:rPr>
                <w:rFonts w:ascii="Times New Roman" w:hAnsi="Times New Roman" w:cs="Times New Roman"/>
                <w:b/>
                <w:bCs/>
                <w:kern w:val="0"/>
                <w:szCs w:val="21"/>
              </w:rPr>
              <w:t>kg/h</w:t>
            </w:r>
            <w:r>
              <w:rPr>
                <w:rFonts w:ascii="华康简宋" w:hAnsi="宋体" w:cs="宋体" w:hint="eastAsia"/>
                <w:b/>
                <w:bCs/>
                <w:kern w:val="0"/>
                <w:szCs w:val="21"/>
              </w:rPr>
              <w:t>）</w:t>
            </w:r>
          </w:p>
        </w:tc>
        <w:tc>
          <w:tcPr>
            <w:tcW w:w="837" w:type="pct"/>
            <w:vMerge/>
            <w:vAlign w:val="center"/>
          </w:tcPr>
          <w:p w:rsidR="00773A81" w:rsidRDefault="00773A81">
            <w:pPr>
              <w:widowControl/>
              <w:jc w:val="center"/>
              <w:rPr>
                <w:rFonts w:ascii="华康简宋" w:hAnsi="宋体" w:cs="宋体"/>
                <w:b/>
                <w:bCs/>
                <w:kern w:val="0"/>
                <w:szCs w:val="21"/>
              </w:rPr>
            </w:pPr>
          </w:p>
        </w:tc>
        <w:tc>
          <w:tcPr>
            <w:tcW w:w="742" w:type="pct"/>
            <w:shd w:val="clear" w:color="auto" w:fill="auto"/>
            <w:vAlign w:val="center"/>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排放浓度（</w:t>
            </w:r>
            <w:r>
              <w:rPr>
                <w:rFonts w:ascii="Times New Roman" w:hAnsi="Times New Roman" w:cs="Times New Roman"/>
                <w:b/>
                <w:bCs/>
                <w:kern w:val="0"/>
                <w:szCs w:val="21"/>
              </w:rPr>
              <w:t>mg/m</w:t>
            </w:r>
            <w:r>
              <w:rPr>
                <w:rFonts w:ascii="Times New Roman" w:hAnsi="Times New Roman" w:cs="Times New Roman"/>
                <w:b/>
                <w:bCs/>
                <w:kern w:val="0"/>
                <w:szCs w:val="21"/>
                <w:vertAlign w:val="superscript"/>
              </w:rPr>
              <w:t>3</w:t>
            </w:r>
            <w:r>
              <w:rPr>
                <w:rFonts w:ascii="华康简宋" w:hAnsi="宋体" w:cs="宋体" w:hint="eastAsia"/>
                <w:b/>
                <w:bCs/>
                <w:kern w:val="0"/>
                <w:szCs w:val="21"/>
              </w:rPr>
              <w:t>）</w:t>
            </w:r>
          </w:p>
        </w:tc>
        <w:tc>
          <w:tcPr>
            <w:tcW w:w="663" w:type="pct"/>
            <w:shd w:val="clear" w:color="auto" w:fill="auto"/>
            <w:vAlign w:val="center"/>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排放速率（</w:t>
            </w:r>
            <w:r>
              <w:rPr>
                <w:rFonts w:ascii="Times New Roman" w:hAnsi="Times New Roman" w:cs="Times New Roman"/>
                <w:b/>
                <w:bCs/>
                <w:kern w:val="0"/>
                <w:szCs w:val="21"/>
              </w:rPr>
              <w:t>kg/h</w:t>
            </w:r>
            <w:r>
              <w:rPr>
                <w:rFonts w:ascii="华康简宋" w:hAnsi="宋体" w:cs="宋体" w:hint="eastAsia"/>
                <w:b/>
                <w:bCs/>
                <w:kern w:val="0"/>
                <w:szCs w:val="21"/>
              </w:rPr>
              <w:t>）</w:t>
            </w:r>
          </w:p>
        </w:tc>
      </w:tr>
      <w:tr w:rsidR="00773A81">
        <w:trPr>
          <w:trHeight w:val="20"/>
        </w:trPr>
        <w:tc>
          <w:tcPr>
            <w:tcW w:w="5000" w:type="pct"/>
            <w:gridSpan w:val="8"/>
            <w:vAlign w:val="center"/>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万吨锂盐一期项目</w:t>
            </w:r>
          </w:p>
        </w:tc>
      </w:tr>
      <w:tr w:rsidR="00773A81">
        <w:trPr>
          <w:trHeight w:val="20"/>
        </w:trPr>
        <w:tc>
          <w:tcPr>
            <w:tcW w:w="422"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原料卸料及输送</w:t>
            </w: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2869</w:t>
            </w:r>
          </w:p>
        </w:tc>
        <w:tc>
          <w:tcPr>
            <w:tcW w:w="699"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366</w:t>
            </w:r>
          </w:p>
        </w:tc>
        <w:tc>
          <w:tcPr>
            <w:tcW w:w="727"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0.83</w:t>
            </w:r>
          </w:p>
        </w:tc>
        <w:tc>
          <w:tcPr>
            <w:tcW w:w="837"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脉冲喷吹单机袋收尘器（防爆型）</w:t>
            </w: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51.9</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0.09</w:t>
            </w:r>
          </w:p>
        </w:tc>
      </w:tr>
      <w:tr w:rsidR="00773A81">
        <w:trPr>
          <w:trHeight w:val="20"/>
        </w:trPr>
        <w:tc>
          <w:tcPr>
            <w:tcW w:w="422"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锂辉石输送均化</w:t>
            </w: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189</w:t>
            </w: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432</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0.08</w:t>
            </w:r>
          </w:p>
        </w:tc>
        <w:tc>
          <w:tcPr>
            <w:tcW w:w="837"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脉冲喷吹单机袋收尘器</w:t>
            </w: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52.2</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0.02</w:t>
            </w:r>
          </w:p>
        </w:tc>
      </w:tr>
      <w:tr w:rsidR="00773A81">
        <w:trPr>
          <w:trHeight w:val="20"/>
        </w:trPr>
        <w:tc>
          <w:tcPr>
            <w:tcW w:w="422"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原煤输送均化</w:t>
            </w: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2120</w:t>
            </w: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238</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0.47</w:t>
            </w:r>
          </w:p>
        </w:tc>
        <w:tc>
          <w:tcPr>
            <w:tcW w:w="837"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脉冲喷吹单机袋收尘器（防爆型）</w:t>
            </w: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49.3</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0.09</w:t>
            </w:r>
          </w:p>
        </w:tc>
      </w:tr>
      <w:tr w:rsidR="00773A81">
        <w:trPr>
          <w:trHeight w:val="20"/>
        </w:trPr>
        <w:tc>
          <w:tcPr>
            <w:tcW w:w="422" w:type="pct"/>
            <w:vMerge w:val="restar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转型窑尾烟气</w:t>
            </w: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NOX</w:t>
            </w:r>
          </w:p>
        </w:tc>
        <w:tc>
          <w:tcPr>
            <w:tcW w:w="475" w:type="pct"/>
            <w:vMerge w:val="restar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30559</w:t>
            </w: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837" w:type="pct"/>
            <w:vMerge w:val="restar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袋式收尘器</w:t>
            </w:r>
            <w:r>
              <w:rPr>
                <w:rFonts w:ascii="宋体" w:eastAsia="宋体" w:hAnsi="宋体" w:cs="宋体"/>
                <w:kern w:val="0"/>
                <w:szCs w:val="21"/>
              </w:rPr>
              <w:t>+</w:t>
            </w:r>
            <w:r>
              <w:rPr>
                <w:rFonts w:ascii="宋体" w:eastAsia="宋体" w:hAnsi="宋体" w:cs="宋体" w:hint="eastAsia"/>
                <w:kern w:val="0"/>
                <w:szCs w:val="21"/>
              </w:rPr>
              <w:t>碱液吸收</w:t>
            </w: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459</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14.03</w:t>
            </w:r>
          </w:p>
        </w:tc>
      </w:tr>
      <w:tr w:rsidR="00773A81">
        <w:trPr>
          <w:trHeight w:val="20"/>
        </w:trPr>
        <w:tc>
          <w:tcPr>
            <w:tcW w:w="422"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SO2</w:t>
            </w:r>
          </w:p>
        </w:tc>
        <w:tc>
          <w:tcPr>
            <w:tcW w:w="475"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837"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30.4</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0.93</w:t>
            </w:r>
          </w:p>
        </w:tc>
      </w:tr>
      <w:tr w:rsidR="00773A81">
        <w:trPr>
          <w:trHeight w:val="20"/>
        </w:trPr>
        <w:tc>
          <w:tcPr>
            <w:tcW w:w="422"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烟尘</w:t>
            </w:r>
          </w:p>
        </w:tc>
        <w:tc>
          <w:tcPr>
            <w:tcW w:w="475"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837"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13</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0.4</w:t>
            </w:r>
          </w:p>
        </w:tc>
      </w:tr>
      <w:tr w:rsidR="00773A81">
        <w:trPr>
          <w:trHeight w:val="20"/>
        </w:trPr>
        <w:tc>
          <w:tcPr>
            <w:tcW w:w="422"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窑尾锂辉石仓</w:t>
            </w: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1516</w:t>
            </w: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235</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0.33</w:t>
            </w:r>
          </w:p>
        </w:tc>
        <w:tc>
          <w:tcPr>
            <w:tcW w:w="837"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单机袋式收尘器</w:t>
            </w: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33.3</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0.06</w:t>
            </w:r>
          </w:p>
        </w:tc>
      </w:tr>
      <w:tr w:rsidR="00773A81">
        <w:trPr>
          <w:trHeight w:val="20"/>
        </w:trPr>
        <w:tc>
          <w:tcPr>
            <w:tcW w:w="422"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熟料库</w:t>
            </w: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7264</w:t>
            </w: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420</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2.88</w:t>
            </w:r>
          </w:p>
        </w:tc>
        <w:tc>
          <w:tcPr>
            <w:tcW w:w="837"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气箱脉冲袋式收尘器</w:t>
            </w: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40</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0.24</w:t>
            </w:r>
          </w:p>
        </w:tc>
      </w:tr>
      <w:tr w:rsidR="00773A81">
        <w:trPr>
          <w:trHeight w:val="20"/>
        </w:trPr>
        <w:tc>
          <w:tcPr>
            <w:tcW w:w="422"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熟料库运输至熟料磨</w:t>
            </w: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3648</w:t>
            </w: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295</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1.06</w:t>
            </w:r>
          </w:p>
        </w:tc>
        <w:tc>
          <w:tcPr>
            <w:tcW w:w="837"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喷吹脉冲单机袋收尘器</w:t>
            </w: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295</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1.06</w:t>
            </w:r>
          </w:p>
        </w:tc>
      </w:tr>
      <w:tr w:rsidR="00773A81">
        <w:trPr>
          <w:trHeight w:val="20"/>
        </w:trPr>
        <w:tc>
          <w:tcPr>
            <w:tcW w:w="422"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余热利用后窑头烟气</w:t>
            </w: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108643</w:t>
            </w: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837"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立式旋风</w:t>
            </w:r>
            <w:r>
              <w:rPr>
                <w:rFonts w:ascii="宋体" w:eastAsia="宋体" w:hAnsi="宋体" w:cs="宋体"/>
                <w:kern w:val="0"/>
                <w:szCs w:val="21"/>
              </w:rPr>
              <w:t xml:space="preserve">+ </w:t>
            </w:r>
            <w:r>
              <w:rPr>
                <w:rFonts w:ascii="宋体" w:eastAsia="宋体" w:hAnsi="宋体" w:cs="宋体" w:hint="eastAsia"/>
                <w:kern w:val="0"/>
                <w:szCs w:val="21"/>
              </w:rPr>
              <w:t>高温金属膜收尘器</w:t>
            </w: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47.7</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3.42</w:t>
            </w:r>
          </w:p>
        </w:tc>
      </w:tr>
      <w:tr w:rsidR="00773A81">
        <w:trPr>
          <w:trHeight w:val="20"/>
        </w:trPr>
        <w:tc>
          <w:tcPr>
            <w:tcW w:w="422"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熟料磨</w:t>
            </w: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124603</w:t>
            </w: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291</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35.39</w:t>
            </w:r>
          </w:p>
        </w:tc>
        <w:tc>
          <w:tcPr>
            <w:tcW w:w="837"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气箱脉冲袋式收尘器</w:t>
            </w: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39.2</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2.25</w:t>
            </w:r>
          </w:p>
        </w:tc>
      </w:tr>
      <w:tr w:rsidR="00773A81">
        <w:trPr>
          <w:trHeight w:val="20"/>
        </w:trPr>
        <w:tc>
          <w:tcPr>
            <w:tcW w:w="422"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细焙料仓</w:t>
            </w: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4460</w:t>
            </w: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369</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1.57</w:t>
            </w:r>
          </w:p>
        </w:tc>
        <w:tc>
          <w:tcPr>
            <w:tcW w:w="837"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单机收尘器</w:t>
            </w: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38.4</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0.08</w:t>
            </w:r>
          </w:p>
        </w:tc>
      </w:tr>
      <w:tr w:rsidR="00773A81">
        <w:trPr>
          <w:trHeight w:val="20"/>
        </w:trPr>
        <w:tc>
          <w:tcPr>
            <w:tcW w:w="422"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煤磨</w:t>
            </w: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12879</w:t>
            </w: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837"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立式旋风</w:t>
            </w:r>
            <w:r>
              <w:rPr>
                <w:rFonts w:ascii="宋体" w:eastAsia="宋体" w:hAnsi="宋体" w:cs="宋体"/>
                <w:kern w:val="0"/>
                <w:szCs w:val="21"/>
              </w:rPr>
              <w:t>+</w:t>
            </w:r>
            <w:r>
              <w:rPr>
                <w:rFonts w:ascii="宋体" w:eastAsia="宋体" w:hAnsi="宋体" w:cs="宋体" w:hint="eastAsia"/>
                <w:kern w:val="0"/>
                <w:szCs w:val="21"/>
              </w:rPr>
              <w:t>高浓度防爆袋收尘器</w:t>
            </w: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45.9</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0.58</w:t>
            </w:r>
          </w:p>
        </w:tc>
      </w:tr>
      <w:tr w:rsidR="00773A81">
        <w:trPr>
          <w:trHeight w:val="20"/>
        </w:trPr>
        <w:tc>
          <w:tcPr>
            <w:tcW w:w="422"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石灰石仓</w:t>
            </w: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1625</w:t>
            </w: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2207</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1.57</w:t>
            </w:r>
          </w:p>
        </w:tc>
        <w:tc>
          <w:tcPr>
            <w:tcW w:w="837"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喷吹脉冲单机袋收尘器</w:t>
            </w: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84.8</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0.1</w:t>
            </w:r>
          </w:p>
        </w:tc>
      </w:tr>
      <w:tr w:rsidR="00773A81">
        <w:trPr>
          <w:trHeight w:val="20"/>
        </w:trPr>
        <w:tc>
          <w:tcPr>
            <w:tcW w:w="422" w:type="pct"/>
            <w:vMerge w:val="restar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酸化窑热风烟气</w:t>
            </w: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NOX</w:t>
            </w:r>
          </w:p>
        </w:tc>
        <w:tc>
          <w:tcPr>
            <w:tcW w:w="475" w:type="pct"/>
            <w:vMerge w:val="restar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6143</w:t>
            </w: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367</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1.68</w:t>
            </w:r>
          </w:p>
        </w:tc>
        <w:tc>
          <w:tcPr>
            <w:tcW w:w="837" w:type="pct"/>
            <w:vMerge w:val="restar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湿法脱硫</w:t>
            </w: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324</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1.9</w:t>
            </w:r>
          </w:p>
        </w:tc>
      </w:tr>
      <w:tr w:rsidR="00773A81">
        <w:trPr>
          <w:trHeight w:val="20"/>
        </w:trPr>
        <w:tc>
          <w:tcPr>
            <w:tcW w:w="422"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SO2</w:t>
            </w:r>
          </w:p>
        </w:tc>
        <w:tc>
          <w:tcPr>
            <w:tcW w:w="475"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277</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1.24</w:t>
            </w:r>
          </w:p>
        </w:tc>
        <w:tc>
          <w:tcPr>
            <w:tcW w:w="837"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145</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0.89</w:t>
            </w:r>
          </w:p>
        </w:tc>
      </w:tr>
      <w:tr w:rsidR="00773A81">
        <w:trPr>
          <w:trHeight w:val="20"/>
        </w:trPr>
        <w:tc>
          <w:tcPr>
            <w:tcW w:w="422"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烟尘</w:t>
            </w:r>
          </w:p>
        </w:tc>
        <w:tc>
          <w:tcPr>
            <w:tcW w:w="475"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48.3</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0.22</w:t>
            </w:r>
          </w:p>
        </w:tc>
        <w:tc>
          <w:tcPr>
            <w:tcW w:w="837"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12.9</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0.08</w:t>
            </w:r>
          </w:p>
        </w:tc>
      </w:tr>
      <w:tr w:rsidR="00773A81">
        <w:trPr>
          <w:trHeight w:val="20"/>
        </w:trPr>
        <w:tc>
          <w:tcPr>
            <w:tcW w:w="422"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酸化窑工艺废气</w:t>
            </w: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硫酸雾</w:t>
            </w:r>
          </w:p>
        </w:tc>
        <w:tc>
          <w:tcPr>
            <w:tcW w:w="475"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1000</w:t>
            </w: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837"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两级碱吸收</w:t>
            </w:r>
            <w:r>
              <w:rPr>
                <w:rFonts w:ascii="宋体" w:eastAsia="宋体" w:hAnsi="宋体" w:cs="宋体"/>
                <w:kern w:val="0"/>
                <w:szCs w:val="21"/>
              </w:rPr>
              <w:t>+</w:t>
            </w:r>
            <w:r>
              <w:rPr>
                <w:rFonts w:ascii="宋体" w:eastAsia="宋体" w:hAnsi="宋体" w:cs="宋体" w:hint="eastAsia"/>
                <w:kern w:val="0"/>
                <w:szCs w:val="21"/>
              </w:rPr>
              <w:t>电除雾</w:t>
            </w: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32.7</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0.033</w:t>
            </w:r>
          </w:p>
        </w:tc>
      </w:tr>
      <w:tr w:rsidR="00773A81">
        <w:trPr>
          <w:trHeight w:val="20"/>
        </w:trPr>
        <w:tc>
          <w:tcPr>
            <w:tcW w:w="422"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气流粉碎含尘废气</w:t>
            </w: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2611</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837"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旋风除尘</w:t>
            </w:r>
            <w:r>
              <w:rPr>
                <w:rFonts w:ascii="宋体" w:eastAsia="宋体" w:hAnsi="宋体" w:cs="宋体"/>
                <w:kern w:val="0"/>
                <w:szCs w:val="21"/>
              </w:rPr>
              <w:t>+</w:t>
            </w:r>
            <w:r>
              <w:rPr>
                <w:rFonts w:ascii="宋体" w:eastAsia="宋体" w:hAnsi="宋体" w:cs="宋体" w:hint="eastAsia"/>
                <w:kern w:val="0"/>
                <w:szCs w:val="21"/>
              </w:rPr>
              <w:t>布袋除尘</w:t>
            </w: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26.5</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r>
      <w:tr w:rsidR="00773A81">
        <w:trPr>
          <w:trHeight w:val="20"/>
        </w:trPr>
        <w:tc>
          <w:tcPr>
            <w:tcW w:w="422"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气流粉碎含尘废气</w:t>
            </w: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1176</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837"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旋风除尘</w:t>
            </w:r>
            <w:r>
              <w:rPr>
                <w:rFonts w:ascii="宋体" w:eastAsia="宋体" w:hAnsi="宋体" w:cs="宋体"/>
                <w:kern w:val="0"/>
                <w:szCs w:val="21"/>
              </w:rPr>
              <w:t>+</w:t>
            </w:r>
            <w:r>
              <w:rPr>
                <w:rFonts w:ascii="宋体" w:eastAsia="宋体" w:hAnsi="宋体" w:cs="宋体" w:hint="eastAsia"/>
                <w:kern w:val="0"/>
                <w:szCs w:val="21"/>
              </w:rPr>
              <w:t>布袋除尘</w:t>
            </w: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21</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r>
      <w:tr w:rsidR="00773A81">
        <w:trPr>
          <w:trHeight w:val="20"/>
        </w:trPr>
        <w:tc>
          <w:tcPr>
            <w:tcW w:w="422"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气流粉碎含尘废气</w:t>
            </w: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1010</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837"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旋风除尘</w:t>
            </w:r>
            <w:r>
              <w:rPr>
                <w:rFonts w:ascii="宋体" w:eastAsia="宋体" w:hAnsi="宋体" w:cs="宋体"/>
                <w:kern w:val="0"/>
                <w:szCs w:val="21"/>
              </w:rPr>
              <w:t>+</w:t>
            </w:r>
            <w:r>
              <w:rPr>
                <w:rFonts w:ascii="宋体" w:eastAsia="宋体" w:hAnsi="宋体" w:cs="宋体" w:hint="eastAsia"/>
                <w:kern w:val="0"/>
                <w:szCs w:val="21"/>
              </w:rPr>
              <w:t>布袋除尘</w:t>
            </w: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28.8</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r>
      <w:tr w:rsidR="00773A81">
        <w:trPr>
          <w:trHeight w:val="20"/>
        </w:trPr>
        <w:tc>
          <w:tcPr>
            <w:tcW w:w="422"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干燥流化床含尘废气</w:t>
            </w: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44063</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837"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旋风除尘</w:t>
            </w:r>
            <w:r>
              <w:rPr>
                <w:rFonts w:ascii="宋体" w:eastAsia="宋体" w:hAnsi="宋体" w:cs="宋体"/>
                <w:kern w:val="0"/>
                <w:szCs w:val="21"/>
              </w:rPr>
              <w:t>+</w:t>
            </w:r>
            <w:r>
              <w:rPr>
                <w:rFonts w:ascii="宋体" w:eastAsia="宋体" w:hAnsi="宋体" w:cs="宋体" w:hint="eastAsia"/>
                <w:kern w:val="0"/>
                <w:szCs w:val="21"/>
              </w:rPr>
              <w:t>布袋除尘</w:t>
            </w: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21.9</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r>
      <w:tr w:rsidR="00773A81">
        <w:trPr>
          <w:trHeight w:val="20"/>
        </w:trPr>
        <w:tc>
          <w:tcPr>
            <w:tcW w:w="5000" w:type="pct"/>
            <w:gridSpan w:val="8"/>
            <w:shd w:val="clear" w:color="auto" w:fill="auto"/>
            <w:vAlign w:val="center"/>
          </w:tcPr>
          <w:p w:rsidR="00773A81" w:rsidRDefault="00924CD7">
            <w:pPr>
              <w:widowControl/>
              <w:ind w:leftChars="-53" w:left="-111" w:rightChars="-52" w:right="-109"/>
              <w:jc w:val="center"/>
              <w:rPr>
                <w:rFonts w:ascii="宋体" w:eastAsia="宋体" w:hAnsi="宋体" w:cs="宋体"/>
                <w:b/>
                <w:kern w:val="0"/>
                <w:szCs w:val="21"/>
              </w:rPr>
            </w:pPr>
            <w:r>
              <w:rPr>
                <w:rFonts w:ascii="宋体" w:eastAsia="宋体" w:hAnsi="宋体" w:cs="宋体" w:hint="eastAsia"/>
                <w:b/>
                <w:kern w:val="0"/>
                <w:szCs w:val="21"/>
              </w:rPr>
              <w:t>万吨锂盐二期项目</w:t>
            </w:r>
          </w:p>
        </w:tc>
      </w:tr>
      <w:tr w:rsidR="00773A81">
        <w:trPr>
          <w:trHeight w:val="20"/>
        </w:trPr>
        <w:tc>
          <w:tcPr>
            <w:tcW w:w="422" w:type="pct"/>
            <w:vMerge w:val="restar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回转窑烟气</w:t>
            </w: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vMerge w:val="restar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12149</w:t>
            </w: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44509</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456</w:t>
            </w:r>
          </w:p>
        </w:tc>
        <w:tc>
          <w:tcPr>
            <w:tcW w:w="837" w:type="pct"/>
            <w:vMerge w:val="restar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高温收尘+SCR脱硝+袋式除尘+半干法+35m排气筒</w:t>
            </w: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37</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0.67</w:t>
            </w:r>
          </w:p>
        </w:tc>
      </w:tr>
      <w:tr w:rsidR="00773A81">
        <w:trPr>
          <w:trHeight w:val="20"/>
        </w:trPr>
        <w:tc>
          <w:tcPr>
            <w:tcW w:w="422" w:type="pct"/>
            <w:vMerge/>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SO2</w:t>
            </w:r>
          </w:p>
        </w:tc>
        <w:tc>
          <w:tcPr>
            <w:tcW w:w="475" w:type="pct"/>
            <w:vMerge/>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917</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9.45</w:t>
            </w:r>
          </w:p>
        </w:tc>
        <w:tc>
          <w:tcPr>
            <w:tcW w:w="837" w:type="pct"/>
            <w:vMerge/>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17.9</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0.39</w:t>
            </w:r>
          </w:p>
        </w:tc>
      </w:tr>
      <w:tr w:rsidR="00773A81">
        <w:trPr>
          <w:trHeight w:val="20"/>
        </w:trPr>
        <w:tc>
          <w:tcPr>
            <w:tcW w:w="422" w:type="pct"/>
            <w:vMerge/>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Nox</w:t>
            </w:r>
          </w:p>
        </w:tc>
        <w:tc>
          <w:tcPr>
            <w:tcW w:w="475" w:type="pct"/>
            <w:vMerge/>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751</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7.76</w:t>
            </w:r>
          </w:p>
        </w:tc>
        <w:tc>
          <w:tcPr>
            <w:tcW w:w="837" w:type="pct"/>
            <w:vMerge/>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172</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3.63</w:t>
            </w:r>
          </w:p>
        </w:tc>
      </w:tr>
      <w:tr w:rsidR="00773A81">
        <w:trPr>
          <w:trHeight w:val="20"/>
        </w:trPr>
        <w:tc>
          <w:tcPr>
            <w:tcW w:w="422" w:type="pct"/>
            <w:vMerge/>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氨</w:t>
            </w:r>
          </w:p>
        </w:tc>
        <w:tc>
          <w:tcPr>
            <w:tcW w:w="475" w:type="pct"/>
            <w:vMerge/>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20.4</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w:t>
            </w:r>
          </w:p>
        </w:tc>
        <w:tc>
          <w:tcPr>
            <w:tcW w:w="837" w:type="pct"/>
            <w:vMerge/>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16.7</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w:t>
            </w:r>
          </w:p>
        </w:tc>
      </w:tr>
      <w:tr w:rsidR="00773A81">
        <w:trPr>
          <w:trHeight w:val="20"/>
        </w:trPr>
        <w:tc>
          <w:tcPr>
            <w:tcW w:w="422" w:type="pct"/>
            <w:vMerge w:val="restar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酸化窑热风烟气A</w:t>
            </w: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vMerge w:val="restar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5430</w:t>
            </w: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56.5</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0.11</w:t>
            </w:r>
          </w:p>
        </w:tc>
        <w:tc>
          <w:tcPr>
            <w:tcW w:w="837" w:type="pct"/>
            <w:vMerge w:val="restar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碱喷淋+30m排气筒</w:t>
            </w: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44.9</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0.09</w:t>
            </w:r>
          </w:p>
        </w:tc>
      </w:tr>
      <w:tr w:rsidR="00773A81">
        <w:trPr>
          <w:trHeight w:val="20"/>
        </w:trPr>
        <w:tc>
          <w:tcPr>
            <w:tcW w:w="422" w:type="pct"/>
            <w:vMerge/>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SO2</w:t>
            </w:r>
          </w:p>
        </w:tc>
        <w:tc>
          <w:tcPr>
            <w:tcW w:w="475" w:type="pct"/>
            <w:vMerge/>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426</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1.07</w:t>
            </w:r>
          </w:p>
        </w:tc>
        <w:tc>
          <w:tcPr>
            <w:tcW w:w="837" w:type="pct"/>
            <w:vMerge/>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68.6</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0.17</w:t>
            </w:r>
          </w:p>
        </w:tc>
      </w:tr>
      <w:tr w:rsidR="00773A81">
        <w:trPr>
          <w:trHeight w:val="20"/>
        </w:trPr>
        <w:tc>
          <w:tcPr>
            <w:tcW w:w="422" w:type="pct"/>
            <w:vMerge/>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Nox</w:t>
            </w:r>
          </w:p>
        </w:tc>
        <w:tc>
          <w:tcPr>
            <w:tcW w:w="475" w:type="pct"/>
            <w:vMerge/>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605</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1.21</w:t>
            </w:r>
          </w:p>
        </w:tc>
        <w:tc>
          <w:tcPr>
            <w:tcW w:w="837" w:type="pct"/>
            <w:vMerge/>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223</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1.52</w:t>
            </w:r>
          </w:p>
        </w:tc>
      </w:tr>
      <w:tr w:rsidR="00773A81">
        <w:trPr>
          <w:trHeight w:val="20"/>
        </w:trPr>
        <w:tc>
          <w:tcPr>
            <w:tcW w:w="422" w:type="pct"/>
            <w:vMerge w:val="restar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酸化窑热风烟气B</w:t>
            </w: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vMerge w:val="restar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5643</w:t>
            </w: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115</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0.34</w:t>
            </w:r>
          </w:p>
        </w:tc>
        <w:tc>
          <w:tcPr>
            <w:tcW w:w="837" w:type="pct"/>
            <w:vMerge w:val="restar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碱喷淋+31m排气筒</w:t>
            </w: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29.7</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0.03</w:t>
            </w:r>
          </w:p>
        </w:tc>
      </w:tr>
      <w:tr w:rsidR="00773A81">
        <w:trPr>
          <w:trHeight w:val="20"/>
        </w:trPr>
        <w:tc>
          <w:tcPr>
            <w:tcW w:w="422" w:type="pct"/>
            <w:vMerge/>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SO2</w:t>
            </w:r>
          </w:p>
        </w:tc>
        <w:tc>
          <w:tcPr>
            <w:tcW w:w="475" w:type="pct"/>
            <w:vMerge/>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444</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0.87</w:t>
            </w:r>
          </w:p>
        </w:tc>
        <w:tc>
          <w:tcPr>
            <w:tcW w:w="837" w:type="pct"/>
            <w:vMerge/>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77.4</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1.19</w:t>
            </w:r>
          </w:p>
        </w:tc>
      </w:tr>
      <w:tr w:rsidR="00773A81">
        <w:trPr>
          <w:trHeight w:val="20"/>
        </w:trPr>
        <w:tc>
          <w:tcPr>
            <w:tcW w:w="422" w:type="pct"/>
            <w:vMerge/>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Nox</w:t>
            </w:r>
          </w:p>
        </w:tc>
        <w:tc>
          <w:tcPr>
            <w:tcW w:w="475" w:type="pct"/>
            <w:vMerge/>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765</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1.49</w:t>
            </w:r>
          </w:p>
        </w:tc>
        <w:tc>
          <w:tcPr>
            <w:tcW w:w="837" w:type="pct"/>
            <w:vMerge/>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214</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1.27</w:t>
            </w:r>
          </w:p>
        </w:tc>
      </w:tr>
      <w:tr w:rsidR="00773A81">
        <w:trPr>
          <w:trHeight w:val="20"/>
        </w:trPr>
        <w:tc>
          <w:tcPr>
            <w:tcW w:w="422"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酸化窑工艺废气</w:t>
            </w: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硫酸雾</w:t>
            </w:r>
          </w:p>
        </w:tc>
        <w:tc>
          <w:tcPr>
            <w:tcW w:w="475"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4171</w:t>
            </w: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431</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1.06</w:t>
            </w:r>
          </w:p>
        </w:tc>
        <w:tc>
          <w:tcPr>
            <w:tcW w:w="837"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2套旋流碱吸收塔+1套碱液喷淋+1套电除雾+30m排气筒</w:t>
            </w: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23.5</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0.098</w:t>
            </w:r>
          </w:p>
        </w:tc>
      </w:tr>
      <w:tr w:rsidR="00773A81">
        <w:trPr>
          <w:trHeight w:val="20"/>
        </w:trPr>
        <w:tc>
          <w:tcPr>
            <w:tcW w:w="422"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熟料库废气</w:t>
            </w: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995</w:t>
            </w: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8353</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7.95</w:t>
            </w:r>
          </w:p>
        </w:tc>
        <w:tc>
          <w:tcPr>
            <w:tcW w:w="837"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脉冲式布袋除尘器</w:t>
            </w:r>
            <w:r>
              <w:rPr>
                <w:rFonts w:ascii="宋体" w:eastAsia="宋体" w:hAnsi="宋体" w:cs="宋体"/>
                <w:kern w:val="0"/>
                <w:szCs w:val="21"/>
              </w:rPr>
              <w:t>+30m</w:t>
            </w:r>
            <w:r>
              <w:rPr>
                <w:rFonts w:ascii="宋体" w:eastAsia="宋体" w:hAnsi="宋体" w:cs="宋体" w:hint="eastAsia"/>
                <w:kern w:val="0"/>
                <w:szCs w:val="21"/>
              </w:rPr>
              <w:t>排气筒</w:t>
            </w: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26.7</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0.01</w:t>
            </w:r>
          </w:p>
        </w:tc>
      </w:tr>
      <w:tr w:rsidR="00773A81">
        <w:trPr>
          <w:trHeight w:val="20"/>
        </w:trPr>
        <w:tc>
          <w:tcPr>
            <w:tcW w:w="422"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熟料库运输废气</w:t>
            </w: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3313</w:t>
            </w: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751</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1.66</w:t>
            </w:r>
          </w:p>
        </w:tc>
        <w:tc>
          <w:tcPr>
            <w:tcW w:w="837"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脉冲式布袋除尘器</w:t>
            </w: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36</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0.07</w:t>
            </w:r>
          </w:p>
        </w:tc>
      </w:tr>
      <w:tr w:rsidR="00773A81">
        <w:trPr>
          <w:trHeight w:val="20"/>
        </w:trPr>
        <w:tc>
          <w:tcPr>
            <w:tcW w:w="422"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窑头烟气</w:t>
            </w: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68744</w:t>
            </w: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46214</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2645</w:t>
            </w:r>
          </w:p>
        </w:tc>
        <w:tc>
          <w:tcPr>
            <w:tcW w:w="837"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高温收尘</w:t>
            </w:r>
            <w:r>
              <w:rPr>
                <w:rFonts w:ascii="宋体" w:eastAsia="宋体" w:hAnsi="宋体" w:cs="宋体"/>
                <w:kern w:val="0"/>
                <w:szCs w:val="21"/>
              </w:rPr>
              <w:t>+25m</w:t>
            </w:r>
            <w:r>
              <w:rPr>
                <w:rFonts w:ascii="宋体" w:eastAsia="宋体" w:hAnsi="宋体" w:cs="宋体" w:hint="eastAsia"/>
                <w:kern w:val="0"/>
                <w:szCs w:val="21"/>
              </w:rPr>
              <w:t>排气筒</w:t>
            </w: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107</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7.37</w:t>
            </w:r>
          </w:p>
        </w:tc>
      </w:tr>
      <w:tr w:rsidR="00773A81">
        <w:trPr>
          <w:trHeight w:val="20"/>
        </w:trPr>
        <w:tc>
          <w:tcPr>
            <w:tcW w:w="422"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细焙料仓废气A</w:t>
            </w: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4017</w:t>
            </w: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3366</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11.03</w:t>
            </w:r>
          </w:p>
        </w:tc>
        <w:tc>
          <w:tcPr>
            <w:tcW w:w="837"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脉冲式袋式除尘器</w:t>
            </w: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6.6</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0.01</w:t>
            </w:r>
          </w:p>
        </w:tc>
      </w:tr>
      <w:tr w:rsidR="00773A81">
        <w:trPr>
          <w:trHeight w:val="20"/>
        </w:trPr>
        <w:tc>
          <w:tcPr>
            <w:tcW w:w="422"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细焙料仓废气B</w:t>
            </w: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3559</w:t>
            </w: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998</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2.14</w:t>
            </w:r>
          </w:p>
        </w:tc>
        <w:tc>
          <w:tcPr>
            <w:tcW w:w="837"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脉冲式袋式除尘器</w:t>
            </w: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7.5</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0.01</w:t>
            </w:r>
          </w:p>
        </w:tc>
      </w:tr>
      <w:tr w:rsidR="00773A81">
        <w:trPr>
          <w:trHeight w:val="20"/>
        </w:trPr>
        <w:tc>
          <w:tcPr>
            <w:tcW w:w="422"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石灰石仓废气A</w:t>
            </w: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2479</w:t>
            </w: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997</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2.14</w:t>
            </w:r>
          </w:p>
        </w:tc>
        <w:tc>
          <w:tcPr>
            <w:tcW w:w="837"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袋式除尘器</w:t>
            </w: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50.3</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0.07</w:t>
            </w:r>
          </w:p>
        </w:tc>
      </w:tr>
      <w:tr w:rsidR="00773A81">
        <w:trPr>
          <w:trHeight w:val="20"/>
        </w:trPr>
        <w:tc>
          <w:tcPr>
            <w:tcW w:w="422"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石灰石仓废气B</w:t>
            </w: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2539</w:t>
            </w: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5171</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9.75</w:t>
            </w:r>
          </w:p>
        </w:tc>
        <w:tc>
          <w:tcPr>
            <w:tcW w:w="837"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袋式除尘器</w:t>
            </w: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23.7</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0.04</w:t>
            </w:r>
          </w:p>
        </w:tc>
      </w:tr>
      <w:tr w:rsidR="00773A81">
        <w:trPr>
          <w:trHeight w:val="20"/>
        </w:trPr>
        <w:tc>
          <w:tcPr>
            <w:tcW w:w="422"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熟料磨废气</w:t>
            </w: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123307</w:t>
            </w: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837"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袋式除尘器</w:t>
            </w: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26.7</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3.23</w:t>
            </w:r>
          </w:p>
        </w:tc>
      </w:tr>
      <w:tr w:rsidR="00773A81">
        <w:trPr>
          <w:trHeight w:val="20"/>
        </w:trPr>
        <w:tc>
          <w:tcPr>
            <w:tcW w:w="422"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原煤输送废气</w:t>
            </w:r>
          </w:p>
        </w:tc>
        <w:tc>
          <w:tcPr>
            <w:tcW w:w="43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1090</w:t>
            </w:r>
          </w:p>
        </w:tc>
        <w:tc>
          <w:tcPr>
            <w:tcW w:w="699"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727"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837"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袋式除尘器</w:t>
            </w:r>
          </w:p>
        </w:tc>
        <w:tc>
          <w:tcPr>
            <w:tcW w:w="74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61.2</w:t>
            </w:r>
          </w:p>
        </w:tc>
        <w:tc>
          <w:tcPr>
            <w:tcW w:w="66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0.05</w:t>
            </w:r>
          </w:p>
        </w:tc>
      </w:tr>
      <w:tr w:rsidR="00773A81">
        <w:trPr>
          <w:trHeight w:val="20"/>
        </w:trPr>
        <w:tc>
          <w:tcPr>
            <w:tcW w:w="5000" w:type="pct"/>
            <w:gridSpan w:val="8"/>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b/>
                <w:kern w:val="0"/>
                <w:szCs w:val="21"/>
              </w:rPr>
              <w:t>万吨锂盐三期项目</w:t>
            </w:r>
          </w:p>
        </w:tc>
      </w:tr>
      <w:tr w:rsidR="00773A81">
        <w:trPr>
          <w:trHeight w:val="20"/>
        </w:trPr>
        <w:tc>
          <w:tcPr>
            <w:tcW w:w="422"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原煤堆棚皮带进料粉尘</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876</w:t>
            </w: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脉冲喷吹单机袋收尘器（</w:t>
            </w:r>
            <w:r>
              <w:rPr>
                <w:rFonts w:ascii="宋体" w:eastAsia="宋体" w:hAnsi="宋体" w:cs="宋体"/>
                <w:kern w:val="0"/>
                <w:szCs w:val="21"/>
              </w:rPr>
              <w:t>10C06</w:t>
            </w:r>
            <w:r>
              <w:rPr>
                <w:rFonts w:ascii="宋体" w:eastAsia="宋体" w:hAnsi="宋体" w:cs="宋体" w:hint="eastAsia"/>
                <w:kern w:val="0"/>
                <w:szCs w:val="21"/>
              </w:rPr>
              <w:t>），处理风量</w:t>
            </w:r>
            <w:r>
              <w:rPr>
                <w:rFonts w:ascii="宋体" w:eastAsia="宋体" w:hAnsi="宋体" w:cs="宋体"/>
                <w:kern w:val="0"/>
                <w:szCs w:val="21"/>
              </w:rPr>
              <w:t>4300Nm3/h</w:t>
            </w: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27.4</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0.02</w:t>
            </w:r>
          </w:p>
        </w:tc>
      </w:tr>
      <w:tr w:rsidR="00773A81">
        <w:trPr>
          <w:trHeight w:val="20"/>
        </w:trPr>
        <w:tc>
          <w:tcPr>
            <w:tcW w:w="422" w:type="pct"/>
            <w:vMerge w:val="restart"/>
            <w:tcBorders>
              <w:top w:val="single" w:sz="4" w:space="0" w:color="auto"/>
              <w:left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转型窑尾烟气+酸化窑工艺废气</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vMerge w:val="restart"/>
            <w:tcBorders>
              <w:top w:val="single" w:sz="4" w:space="0" w:color="auto"/>
              <w:left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41115</w:t>
            </w: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21735</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698</w:t>
            </w:r>
          </w:p>
        </w:tc>
        <w:tc>
          <w:tcPr>
            <w:tcW w:w="837" w:type="pct"/>
            <w:vMerge w:val="restart"/>
            <w:tcBorders>
              <w:top w:val="single" w:sz="4" w:space="0" w:color="auto"/>
              <w:left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转型窑烟气高温除尘</w:t>
            </w:r>
            <w:r>
              <w:rPr>
                <w:rFonts w:ascii="宋体" w:eastAsia="宋体" w:hAnsi="宋体" w:cs="宋体"/>
                <w:kern w:val="0"/>
                <w:szCs w:val="21"/>
              </w:rPr>
              <w:t>+SCR</w:t>
            </w:r>
            <w:r>
              <w:rPr>
                <w:rFonts w:ascii="宋体" w:eastAsia="宋体" w:hAnsi="宋体" w:cs="宋体" w:hint="eastAsia"/>
                <w:kern w:val="0"/>
                <w:szCs w:val="21"/>
              </w:rPr>
              <w:t>脱硝</w:t>
            </w:r>
            <w:r>
              <w:rPr>
                <w:rFonts w:ascii="宋体" w:eastAsia="宋体" w:hAnsi="宋体" w:cs="宋体"/>
                <w:kern w:val="0"/>
                <w:szCs w:val="21"/>
              </w:rPr>
              <w:t>+</w:t>
            </w:r>
            <w:r>
              <w:rPr>
                <w:rFonts w:ascii="宋体" w:eastAsia="宋体" w:hAnsi="宋体" w:cs="宋体" w:hint="eastAsia"/>
                <w:kern w:val="0"/>
                <w:szCs w:val="21"/>
              </w:rPr>
              <w:t>余热利用</w:t>
            </w:r>
            <w:r>
              <w:rPr>
                <w:rFonts w:ascii="宋体" w:eastAsia="宋体" w:hAnsi="宋体" w:cs="宋体"/>
                <w:kern w:val="0"/>
                <w:szCs w:val="21"/>
              </w:rPr>
              <w:t>+</w:t>
            </w:r>
            <w:r>
              <w:rPr>
                <w:rFonts w:ascii="宋体" w:eastAsia="宋体" w:hAnsi="宋体" w:cs="宋体" w:hint="eastAsia"/>
                <w:kern w:val="0"/>
                <w:szCs w:val="21"/>
              </w:rPr>
              <w:t>合并汇入脱硫，酸化窑工艺废气一级文丘里冷却吸收</w:t>
            </w:r>
            <w:r>
              <w:rPr>
                <w:rFonts w:ascii="宋体" w:eastAsia="宋体" w:hAnsi="宋体" w:cs="宋体"/>
                <w:kern w:val="0"/>
                <w:szCs w:val="21"/>
              </w:rPr>
              <w:t>+</w:t>
            </w:r>
            <w:r>
              <w:rPr>
                <w:rFonts w:ascii="宋体" w:eastAsia="宋体" w:hAnsi="宋体" w:cs="宋体" w:hint="eastAsia"/>
                <w:kern w:val="0"/>
                <w:szCs w:val="21"/>
              </w:rPr>
              <w:t>一级碱喷淋，合并汇入脱硫</w:t>
            </w: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97.2</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2.66</w:t>
            </w:r>
          </w:p>
        </w:tc>
      </w:tr>
      <w:tr w:rsidR="00773A81">
        <w:trPr>
          <w:trHeight w:val="20"/>
        </w:trPr>
        <w:tc>
          <w:tcPr>
            <w:tcW w:w="422"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SO2</w:t>
            </w:r>
          </w:p>
        </w:tc>
        <w:tc>
          <w:tcPr>
            <w:tcW w:w="475" w:type="pct"/>
            <w:vMerge/>
            <w:tcBorders>
              <w:left w:val="single" w:sz="4" w:space="0" w:color="auto"/>
              <w:right w:val="single" w:sz="4" w:space="0" w:color="auto"/>
            </w:tcBorders>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1013</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36.8</w:t>
            </w:r>
          </w:p>
        </w:tc>
        <w:tc>
          <w:tcPr>
            <w:tcW w:w="837"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&lt;3.0</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r>
      <w:tr w:rsidR="00773A81">
        <w:trPr>
          <w:trHeight w:val="20"/>
        </w:trPr>
        <w:tc>
          <w:tcPr>
            <w:tcW w:w="422"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NOx</w:t>
            </w:r>
          </w:p>
        </w:tc>
        <w:tc>
          <w:tcPr>
            <w:tcW w:w="475" w:type="pct"/>
            <w:vMerge/>
            <w:tcBorders>
              <w:left w:val="single" w:sz="4" w:space="0" w:color="auto"/>
              <w:right w:val="single" w:sz="4" w:space="0" w:color="auto"/>
            </w:tcBorders>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360</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12.6</w:t>
            </w:r>
          </w:p>
        </w:tc>
        <w:tc>
          <w:tcPr>
            <w:tcW w:w="837"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41</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0.74</w:t>
            </w:r>
          </w:p>
        </w:tc>
      </w:tr>
      <w:tr w:rsidR="00773A81">
        <w:trPr>
          <w:trHeight w:val="20"/>
        </w:trPr>
        <w:tc>
          <w:tcPr>
            <w:tcW w:w="422"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氟化物</w:t>
            </w:r>
          </w:p>
        </w:tc>
        <w:tc>
          <w:tcPr>
            <w:tcW w:w="475" w:type="pct"/>
            <w:vMerge/>
            <w:tcBorders>
              <w:left w:val="single" w:sz="4" w:space="0" w:color="auto"/>
              <w:right w:val="single" w:sz="4" w:space="0" w:color="auto"/>
            </w:tcBorders>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8.16</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0.13</w:t>
            </w:r>
          </w:p>
        </w:tc>
        <w:tc>
          <w:tcPr>
            <w:tcW w:w="837"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5.37</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0.172</w:t>
            </w:r>
          </w:p>
        </w:tc>
      </w:tr>
      <w:tr w:rsidR="00773A81">
        <w:trPr>
          <w:trHeight w:val="20"/>
        </w:trPr>
        <w:tc>
          <w:tcPr>
            <w:tcW w:w="422"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铊</w:t>
            </w:r>
          </w:p>
        </w:tc>
        <w:tc>
          <w:tcPr>
            <w:tcW w:w="475" w:type="pct"/>
            <w:vMerge/>
            <w:tcBorders>
              <w:left w:val="single" w:sz="4" w:space="0" w:color="auto"/>
              <w:right w:val="single" w:sz="4" w:space="0" w:color="auto"/>
            </w:tcBorders>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0.000166</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0.003</w:t>
            </w:r>
          </w:p>
        </w:tc>
        <w:tc>
          <w:tcPr>
            <w:tcW w:w="837"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0.000026</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0.001</w:t>
            </w:r>
          </w:p>
        </w:tc>
      </w:tr>
      <w:tr w:rsidR="00773A81">
        <w:trPr>
          <w:trHeight w:val="20"/>
        </w:trPr>
        <w:tc>
          <w:tcPr>
            <w:tcW w:w="422"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硫酸雾</w:t>
            </w:r>
          </w:p>
        </w:tc>
        <w:tc>
          <w:tcPr>
            <w:tcW w:w="475" w:type="pct"/>
            <w:vMerge/>
            <w:tcBorders>
              <w:left w:val="single" w:sz="4" w:space="0" w:color="auto"/>
              <w:bottom w:val="single" w:sz="4" w:space="0" w:color="auto"/>
              <w:right w:val="single" w:sz="4" w:space="0" w:color="auto"/>
            </w:tcBorders>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837"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19.77</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0.81</w:t>
            </w:r>
          </w:p>
        </w:tc>
      </w:tr>
      <w:tr w:rsidR="00773A81">
        <w:trPr>
          <w:trHeight w:val="20"/>
        </w:trPr>
        <w:tc>
          <w:tcPr>
            <w:tcW w:w="422" w:type="pct"/>
            <w:vMerge w:val="restart"/>
            <w:tcBorders>
              <w:top w:val="single" w:sz="4" w:space="0" w:color="auto"/>
              <w:left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酸化窑热风烟气</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vMerge w:val="restart"/>
            <w:tcBorders>
              <w:top w:val="single" w:sz="4" w:space="0" w:color="auto"/>
              <w:left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4341</w:t>
            </w: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直排，处理风量</w:t>
            </w:r>
            <w:r>
              <w:rPr>
                <w:rFonts w:ascii="宋体" w:eastAsia="宋体" w:hAnsi="宋体" w:cs="宋体"/>
                <w:kern w:val="0"/>
                <w:szCs w:val="21"/>
              </w:rPr>
              <w:t>15550Nm3/h</w:t>
            </w: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56.5</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0.14</w:t>
            </w:r>
          </w:p>
        </w:tc>
      </w:tr>
      <w:tr w:rsidR="00773A81">
        <w:trPr>
          <w:trHeight w:val="20"/>
        </w:trPr>
        <w:tc>
          <w:tcPr>
            <w:tcW w:w="422"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SO2</w:t>
            </w:r>
          </w:p>
        </w:tc>
        <w:tc>
          <w:tcPr>
            <w:tcW w:w="475" w:type="pct"/>
            <w:vMerge/>
            <w:tcBorders>
              <w:left w:val="single" w:sz="4" w:space="0" w:color="auto"/>
              <w:right w:val="single" w:sz="4" w:space="0" w:color="auto"/>
            </w:tcBorders>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48</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0.39</w:t>
            </w:r>
          </w:p>
        </w:tc>
      </w:tr>
      <w:tr w:rsidR="00773A81">
        <w:trPr>
          <w:trHeight w:val="20"/>
        </w:trPr>
        <w:tc>
          <w:tcPr>
            <w:tcW w:w="422" w:type="pct"/>
            <w:vMerge/>
            <w:tcBorders>
              <w:left w:val="single" w:sz="4" w:space="0" w:color="auto"/>
              <w:bottom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NOx</w:t>
            </w:r>
          </w:p>
        </w:tc>
        <w:tc>
          <w:tcPr>
            <w:tcW w:w="475" w:type="pct"/>
            <w:vMerge/>
            <w:tcBorders>
              <w:left w:val="single" w:sz="4" w:space="0" w:color="auto"/>
              <w:bottom w:val="single" w:sz="4" w:space="0" w:color="auto"/>
              <w:right w:val="single" w:sz="4" w:space="0" w:color="auto"/>
            </w:tcBorders>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178</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0.52</w:t>
            </w:r>
          </w:p>
        </w:tc>
      </w:tr>
      <w:tr w:rsidR="00773A81">
        <w:trPr>
          <w:trHeight w:val="20"/>
        </w:trPr>
        <w:tc>
          <w:tcPr>
            <w:tcW w:w="422"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锂辉石烘干（窑头烟气）</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49388</w:t>
            </w: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2452</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1.38</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立式旋风</w:t>
            </w:r>
            <w:r>
              <w:rPr>
                <w:rFonts w:ascii="宋体" w:eastAsia="宋体" w:hAnsi="宋体" w:cs="宋体"/>
                <w:kern w:val="0"/>
                <w:szCs w:val="21"/>
              </w:rPr>
              <w:t>+</w:t>
            </w:r>
            <w:r>
              <w:rPr>
                <w:rFonts w:ascii="宋体" w:eastAsia="宋体" w:hAnsi="宋体" w:cs="宋体" w:hint="eastAsia"/>
                <w:kern w:val="0"/>
                <w:szCs w:val="21"/>
              </w:rPr>
              <w:t>高温袋式收尘器</w:t>
            </w:r>
            <w:r>
              <w:rPr>
                <w:rFonts w:ascii="宋体" w:eastAsia="宋体" w:hAnsi="宋体" w:cs="宋体"/>
                <w:kern w:val="0"/>
                <w:szCs w:val="21"/>
              </w:rPr>
              <w:t>+</w:t>
            </w:r>
            <w:r>
              <w:rPr>
                <w:rFonts w:ascii="宋体" w:eastAsia="宋体" w:hAnsi="宋体" w:cs="宋体" w:hint="eastAsia"/>
                <w:kern w:val="0"/>
                <w:szCs w:val="21"/>
              </w:rPr>
              <w:t>余热利用</w:t>
            </w:r>
            <w:r>
              <w:rPr>
                <w:rFonts w:ascii="宋体" w:eastAsia="宋体" w:hAnsi="宋体" w:cs="宋体"/>
                <w:kern w:val="0"/>
                <w:szCs w:val="21"/>
              </w:rPr>
              <w:t>+</w:t>
            </w:r>
            <w:r>
              <w:rPr>
                <w:rFonts w:ascii="宋体" w:eastAsia="宋体" w:hAnsi="宋体" w:cs="宋体" w:hint="eastAsia"/>
                <w:kern w:val="0"/>
                <w:szCs w:val="21"/>
              </w:rPr>
              <w:t>气箱脉冲袋式收尘器，处理风量</w:t>
            </w:r>
            <w:r>
              <w:rPr>
                <w:rFonts w:ascii="宋体" w:eastAsia="宋体" w:hAnsi="宋体" w:cs="宋体"/>
                <w:kern w:val="0"/>
                <w:szCs w:val="21"/>
              </w:rPr>
              <w:t>65800Nm3/h</w:t>
            </w: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26.9</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1.3</w:t>
            </w:r>
          </w:p>
        </w:tc>
      </w:tr>
      <w:tr w:rsidR="00773A81">
        <w:trPr>
          <w:trHeight w:val="20"/>
        </w:trPr>
        <w:tc>
          <w:tcPr>
            <w:tcW w:w="422"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窑尾灰仓粉尘</w:t>
            </w:r>
            <w:r>
              <w:rPr>
                <w:rFonts w:ascii="宋体" w:eastAsia="宋体" w:hAnsi="宋体" w:cs="宋体"/>
                <w:kern w:val="0"/>
                <w:szCs w:val="21"/>
              </w:rPr>
              <w:t>A</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3557</w:t>
            </w: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脉冲单机袋式收尘器（</w:t>
            </w:r>
            <w:r>
              <w:rPr>
                <w:rFonts w:ascii="宋体" w:eastAsia="宋体" w:hAnsi="宋体" w:cs="宋体"/>
                <w:kern w:val="0"/>
                <w:szCs w:val="21"/>
              </w:rPr>
              <w:t>12C22</w:t>
            </w:r>
            <w:r>
              <w:rPr>
                <w:rFonts w:ascii="宋体" w:eastAsia="宋体" w:hAnsi="宋体" w:cs="宋体" w:hint="eastAsia"/>
                <w:kern w:val="0"/>
                <w:szCs w:val="21"/>
              </w:rPr>
              <w:t>），处理风量</w:t>
            </w:r>
            <w:r>
              <w:rPr>
                <w:rFonts w:ascii="宋体" w:eastAsia="宋体" w:hAnsi="宋体" w:cs="宋体"/>
                <w:kern w:val="0"/>
                <w:szCs w:val="21"/>
              </w:rPr>
              <w:t>4300Nm3/h</w:t>
            </w: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29.6</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0.1</w:t>
            </w:r>
          </w:p>
        </w:tc>
      </w:tr>
      <w:tr w:rsidR="00773A81">
        <w:trPr>
          <w:trHeight w:val="20"/>
        </w:trPr>
        <w:tc>
          <w:tcPr>
            <w:tcW w:w="422"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窑尾灰仓粉尘</w:t>
            </w:r>
            <w:r>
              <w:rPr>
                <w:rFonts w:ascii="宋体" w:eastAsia="宋体" w:hAnsi="宋体" w:cs="宋体"/>
                <w:kern w:val="0"/>
                <w:szCs w:val="21"/>
              </w:rPr>
              <w:t>B</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364</w:t>
            </w: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脉冲单机袋式收尘器（</w:t>
            </w:r>
            <w:r>
              <w:rPr>
                <w:rFonts w:ascii="宋体" w:eastAsia="宋体" w:hAnsi="宋体" w:cs="宋体"/>
                <w:kern w:val="0"/>
                <w:szCs w:val="21"/>
              </w:rPr>
              <w:t>12C22</w:t>
            </w:r>
            <w:r>
              <w:rPr>
                <w:rFonts w:ascii="宋体" w:eastAsia="宋体" w:hAnsi="宋体" w:cs="宋体" w:hint="eastAsia"/>
                <w:kern w:val="0"/>
                <w:szCs w:val="21"/>
              </w:rPr>
              <w:t>），处理风量</w:t>
            </w:r>
            <w:r>
              <w:rPr>
                <w:rFonts w:ascii="宋体" w:eastAsia="宋体" w:hAnsi="宋体" w:cs="宋体"/>
                <w:kern w:val="0"/>
                <w:szCs w:val="21"/>
              </w:rPr>
              <w:t>4300Nm3/h</w:t>
            </w: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28.6</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0.01</w:t>
            </w:r>
          </w:p>
        </w:tc>
      </w:tr>
      <w:tr w:rsidR="00773A81">
        <w:trPr>
          <w:trHeight w:val="20"/>
        </w:trPr>
        <w:tc>
          <w:tcPr>
            <w:tcW w:w="422"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窑头灰配料仓粉尘</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4507</w:t>
            </w: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脉冲喷吹单机袋收尘器（</w:t>
            </w:r>
            <w:r>
              <w:rPr>
                <w:rFonts w:ascii="宋体" w:eastAsia="宋体" w:hAnsi="宋体" w:cs="宋体"/>
                <w:kern w:val="0"/>
                <w:szCs w:val="21"/>
              </w:rPr>
              <w:t>14C40</w:t>
            </w:r>
            <w:r>
              <w:rPr>
                <w:rFonts w:ascii="宋体" w:eastAsia="宋体" w:hAnsi="宋体" w:cs="宋体" w:hint="eastAsia"/>
                <w:kern w:val="0"/>
                <w:szCs w:val="21"/>
              </w:rPr>
              <w:t>），处理风量</w:t>
            </w:r>
            <w:r>
              <w:rPr>
                <w:rFonts w:ascii="宋体" w:eastAsia="宋体" w:hAnsi="宋体" w:cs="宋体"/>
                <w:kern w:val="0"/>
                <w:szCs w:val="21"/>
              </w:rPr>
              <w:t>4300Nm3/h</w:t>
            </w: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115</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0.43</w:t>
            </w:r>
          </w:p>
        </w:tc>
      </w:tr>
      <w:tr w:rsidR="00773A81">
        <w:trPr>
          <w:trHeight w:val="20"/>
        </w:trPr>
        <w:tc>
          <w:tcPr>
            <w:tcW w:w="422"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熟料库库顶粉尘</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3786</w:t>
            </w: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气箱脉冲袋式收尘器（</w:t>
            </w:r>
            <w:r>
              <w:rPr>
                <w:rFonts w:ascii="宋体" w:eastAsia="宋体" w:hAnsi="宋体" w:cs="宋体"/>
                <w:kern w:val="0"/>
                <w:szCs w:val="21"/>
              </w:rPr>
              <w:t>15C08</w:t>
            </w:r>
            <w:r>
              <w:rPr>
                <w:rFonts w:ascii="宋体" w:eastAsia="宋体" w:hAnsi="宋体" w:cs="宋体" w:hint="eastAsia"/>
                <w:kern w:val="0"/>
                <w:szCs w:val="21"/>
              </w:rPr>
              <w:t>），处理风量</w:t>
            </w:r>
            <w:r>
              <w:rPr>
                <w:rFonts w:ascii="宋体" w:eastAsia="宋体" w:hAnsi="宋体" w:cs="宋体"/>
                <w:kern w:val="0"/>
                <w:szCs w:val="21"/>
              </w:rPr>
              <w:t>6900Nm3/h</w:t>
            </w: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112</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0.42</w:t>
            </w:r>
          </w:p>
        </w:tc>
      </w:tr>
      <w:tr w:rsidR="00773A81">
        <w:trPr>
          <w:trHeight w:val="20"/>
        </w:trPr>
        <w:tc>
          <w:tcPr>
            <w:tcW w:w="422"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熟料库出料转运扬尘</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3549</w:t>
            </w: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58145</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喷吹脉冲单机袋收尘器（</w:t>
            </w:r>
            <w:r>
              <w:rPr>
                <w:rFonts w:ascii="宋体" w:eastAsia="宋体" w:hAnsi="宋体" w:cs="宋体"/>
                <w:kern w:val="0"/>
                <w:szCs w:val="21"/>
              </w:rPr>
              <w:t>15C07</w:t>
            </w:r>
            <w:r>
              <w:rPr>
                <w:rFonts w:ascii="宋体" w:eastAsia="宋体" w:hAnsi="宋体" w:cs="宋体" w:hint="eastAsia"/>
                <w:kern w:val="0"/>
                <w:szCs w:val="21"/>
              </w:rPr>
              <w:t>），处理风量</w:t>
            </w:r>
            <w:r>
              <w:rPr>
                <w:rFonts w:ascii="宋体" w:eastAsia="宋体" w:hAnsi="宋体" w:cs="宋体"/>
                <w:kern w:val="0"/>
                <w:szCs w:val="21"/>
              </w:rPr>
              <w:t>3000Nm3/h</w:t>
            </w: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73.8</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0.26</w:t>
            </w:r>
          </w:p>
        </w:tc>
      </w:tr>
      <w:tr w:rsidR="00773A81">
        <w:trPr>
          <w:trHeight w:val="20"/>
        </w:trPr>
        <w:tc>
          <w:tcPr>
            <w:tcW w:w="422"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熟料立磨粉尘</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161385</w:t>
            </w: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182204</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26070</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高效旋风</w:t>
            </w:r>
            <w:r>
              <w:rPr>
                <w:rFonts w:ascii="宋体" w:eastAsia="宋体" w:hAnsi="宋体" w:cs="宋体"/>
                <w:kern w:val="0"/>
                <w:szCs w:val="21"/>
              </w:rPr>
              <w:t>+</w:t>
            </w:r>
            <w:r>
              <w:rPr>
                <w:rFonts w:ascii="宋体" w:eastAsia="宋体" w:hAnsi="宋体" w:cs="宋体" w:hint="eastAsia"/>
                <w:kern w:val="0"/>
                <w:szCs w:val="21"/>
              </w:rPr>
              <w:t>气箱脉冲袋式收尘器（</w:t>
            </w:r>
            <w:r>
              <w:rPr>
                <w:rFonts w:ascii="宋体" w:eastAsia="宋体" w:hAnsi="宋体" w:cs="宋体"/>
                <w:kern w:val="0"/>
                <w:szCs w:val="21"/>
              </w:rPr>
              <w:t>16C08</w:t>
            </w:r>
            <w:r>
              <w:rPr>
                <w:rFonts w:ascii="宋体" w:eastAsia="宋体" w:hAnsi="宋体" w:cs="宋体" w:hint="eastAsia"/>
                <w:kern w:val="0"/>
                <w:szCs w:val="21"/>
              </w:rPr>
              <w:t>），处理风量</w:t>
            </w:r>
            <w:r>
              <w:rPr>
                <w:rFonts w:ascii="宋体" w:eastAsia="宋体" w:hAnsi="宋体" w:cs="宋体"/>
                <w:kern w:val="0"/>
                <w:szCs w:val="21"/>
              </w:rPr>
              <w:t>67100Nm3/h</w:t>
            </w: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52.1</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4.1</w:t>
            </w:r>
          </w:p>
        </w:tc>
      </w:tr>
      <w:tr w:rsidR="00773A81">
        <w:trPr>
          <w:trHeight w:val="20"/>
        </w:trPr>
        <w:tc>
          <w:tcPr>
            <w:tcW w:w="422"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熟料磨后斗提转运扬尘</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859</w:t>
            </w: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123</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 xml:space="preserve">　</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脉冲单机袋收尘器（</w:t>
            </w:r>
            <w:r>
              <w:rPr>
                <w:rFonts w:ascii="宋体" w:eastAsia="宋体" w:hAnsi="宋体" w:cs="宋体"/>
                <w:kern w:val="0"/>
                <w:szCs w:val="21"/>
              </w:rPr>
              <w:t>16C14</w:t>
            </w:r>
            <w:r>
              <w:rPr>
                <w:rFonts w:ascii="宋体" w:eastAsia="宋体" w:hAnsi="宋体" w:cs="宋体" w:hint="eastAsia"/>
                <w:kern w:val="0"/>
                <w:szCs w:val="21"/>
              </w:rPr>
              <w:t>），处理风量</w:t>
            </w:r>
            <w:r>
              <w:rPr>
                <w:rFonts w:ascii="宋体" w:eastAsia="宋体" w:hAnsi="宋体" w:cs="宋体"/>
                <w:kern w:val="0"/>
                <w:szCs w:val="21"/>
              </w:rPr>
              <w:t>4300Nm3/h</w:t>
            </w: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76</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0.07</w:t>
            </w:r>
          </w:p>
        </w:tc>
      </w:tr>
      <w:tr w:rsidR="00773A81">
        <w:trPr>
          <w:trHeight w:val="20"/>
        </w:trPr>
        <w:tc>
          <w:tcPr>
            <w:tcW w:w="422"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原煤仓粉尘</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3460</w:t>
            </w: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脉冲喷吹单机袋收尘器（防爆型，</w:t>
            </w:r>
            <w:r>
              <w:rPr>
                <w:rFonts w:ascii="宋体" w:eastAsia="宋体" w:hAnsi="宋体" w:cs="宋体"/>
                <w:kern w:val="0"/>
                <w:szCs w:val="21"/>
              </w:rPr>
              <w:t>17C22</w:t>
            </w:r>
            <w:r>
              <w:rPr>
                <w:rFonts w:ascii="宋体" w:eastAsia="宋体" w:hAnsi="宋体" w:cs="宋体" w:hint="eastAsia"/>
                <w:kern w:val="0"/>
                <w:szCs w:val="21"/>
              </w:rPr>
              <w:t>），处理风量</w:t>
            </w:r>
            <w:r>
              <w:rPr>
                <w:rFonts w:ascii="宋体" w:eastAsia="宋体" w:hAnsi="宋体" w:cs="宋体"/>
                <w:kern w:val="0"/>
                <w:szCs w:val="21"/>
              </w:rPr>
              <w:t>3000Nm3/h</w:t>
            </w: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25.1</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0.08</w:t>
            </w:r>
          </w:p>
        </w:tc>
      </w:tr>
      <w:tr w:rsidR="00773A81">
        <w:trPr>
          <w:trHeight w:val="20"/>
        </w:trPr>
        <w:tc>
          <w:tcPr>
            <w:tcW w:w="422"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煤粉中间仓粉尘</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3417</w:t>
            </w: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脉冲喷吹单机袋收尘器（防爆型，</w:t>
            </w:r>
            <w:r>
              <w:rPr>
                <w:rFonts w:ascii="宋体" w:eastAsia="宋体" w:hAnsi="宋体" w:cs="宋体"/>
                <w:kern w:val="0"/>
                <w:szCs w:val="21"/>
              </w:rPr>
              <w:t>17C23</w:t>
            </w:r>
            <w:r>
              <w:rPr>
                <w:rFonts w:ascii="宋体" w:eastAsia="宋体" w:hAnsi="宋体" w:cs="宋体" w:hint="eastAsia"/>
                <w:kern w:val="0"/>
                <w:szCs w:val="21"/>
              </w:rPr>
              <w:t>），处理风量</w:t>
            </w:r>
            <w:r>
              <w:rPr>
                <w:rFonts w:ascii="宋体" w:eastAsia="宋体" w:hAnsi="宋体" w:cs="宋体"/>
                <w:kern w:val="0"/>
                <w:szCs w:val="21"/>
              </w:rPr>
              <w:t>6900Nm3/h</w:t>
            </w: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28.2</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0.13</w:t>
            </w:r>
          </w:p>
        </w:tc>
      </w:tr>
      <w:tr w:rsidR="00773A81">
        <w:trPr>
          <w:trHeight w:val="20"/>
        </w:trPr>
        <w:tc>
          <w:tcPr>
            <w:tcW w:w="422"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酸化料中间仓粉尘A</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1389</w:t>
            </w: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单机脉冲收尘器</w:t>
            </w: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115</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0.16</w:t>
            </w:r>
          </w:p>
        </w:tc>
      </w:tr>
      <w:tr w:rsidR="00773A81">
        <w:trPr>
          <w:trHeight w:val="20"/>
        </w:trPr>
        <w:tc>
          <w:tcPr>
            <w:tcW w:w="422"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酸化料中间仓粉尘B</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1378</w:t>
            </w: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单机脉冲收尘器</w:t>
            </w: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81.4</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0.09</w:t>
            </w:r>
          </w:p>
        </w:tc>
      </w:tr>
      <w:tr w:rsidR="00773A81">
        <w:trPr>
          <w:trHeight w:val="20"/>
        </w:trPr>
        <w:tc>
          <w:tcPr>
            <w:tcW w:w="422"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酸化料中间仓粉尘C</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817</w:t>
            </w: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单机脉冲收尘器</w:t>
            </w: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115</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0.05</w:t>
            </w:r>
          </w:p>
        </w:tc>
      </w:tr>
      <w:tr w:rsidR="00773A81">
        <w:trPr>
          <w:trHeight w:val="20"/>
        </w:trPr>
        <w:tc>
          <w:tcPr>
            <w:tcW w:w="422"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石灰石仓顶粉尘A</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1839</w:t>
            </w: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单机脉冲收尘器，处理风量</w:t>
            </w:r>
            <w:r>
              <w:rPr>
                <w:rFonts w:ascii="宋体" w:eastAsia="宋体" w:hAnsi="宋体" w:cs="宋体"/>
                <w:kern w:val="0"/>
                <w:szCs w:val="21"/>
              </w:rPr>
              <w:t>4000Nm3/h</w:t>
            </w: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27.4</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0.06</w:t>
            </w:r>
          </w:p>
        </w:tc>
      </w:tr>
      <w:tr w:rsidR="00773A81">
        <w:trPr>
          <w:trHeight w:val="20"/>
        </w:trPr>
        <w:tc>
          <w:tcPr>
            <w:tcW w:w="422"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石灰石仓顶粉尘B</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2124</w:t>
            </w: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单机脉冲收尘器，处理风量</w:t>
            </w:r>
            <w:r>
              <w:rPr>
                <w:rFonts w:ascii="宋体" w:eastAsia="宋体" w:hAnsi="宋体" w:cs="宋体"/>
                <w:kern w:val="0"/>
                <w:szCs w:val="21"/>
              </w:rPr>
              <w:t>4000Nm3/h</w:t>
            </w: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27.7</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0.06</w:t>
            </w:r>
          </w:p>
        </w:tc>
      </w:tr>
      <w:tr w:rsidR="00773A81">
        <w:trPr>
          <w:trHeight w:val="20"/>
        </w:trPr>
        <w:tc>
          <w:tcPr>
            <w:tcW w:w="422"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硫酸钠干燥器粉尘</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49703</w:t>
            </w: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脉冲单机袋收尘器，处理风量</w:t>
            </w:r>
            <w:r>
              <w:rPr>
                <w:rFonts w:ascii="宋体" w:eastAsia="宋体" w:hAnsi="宋体" w:cs="宋体"/>
                <w:kern w:val="0"/>
                <w:szCs w:val="21"/>
              </w:rPr>
              <w:t>18600Nm3/h</w:t>
            </w: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171</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1.14</w:t>
            </w:r>
          </w:p>
        </w:tc>
      </w:tr>
      <w:tr w:rsidR="00773A81">
        <w:trPr>
          <w:trHeight w:val="20"/>
        </w:trPr>
        <w:tc>
          <w:tcPr>
            <w:tcW w:w="422"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硫酸钠仓粉尘</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17749</w:t>
            </w: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单机脉冲收尘器，共</w:t>
            </w:r>
            <w:r>
              <w:rPr>
                <w:rFonts w:ascii="宋体" w:eastAsia="宋体" w:hAnsi="宋体" w:cs="宋体"/>
                <w:kern w:val="0"/>
                <w:szCs w:val="21"/>
              </w:rPr>
              <w:t>2</w:t>
            </w:r>
            <w:r>
              <w:rPr>
                <w:rFonts w:ascii="宋体" w:eastAsia="宋体" w:hAnsi="宋体" w:cs="宋体" w:hint="eastAsia"/>
                <w:kern w:val="0"/>
                <w:szCs w:val="21"/>
              </w:rPr>
              <w:t>套，单套风量</w:t>
            </w:r>
            <w:r>
              <w:rPr>
                <w:rFonts w:ascii="宋体" w:eastAsia="宋体" w:hAnsi="宋体" w:cs="宋体"/>
                <w:kern w:val="0"/>
                <w:szCs w:val="21"/>
              </w:rPr>
              <w:t>2500Nm3/h</w:t>
            </w:r>
            <w:r>
              <w:rPr>
                <w:rFonts w:ascii="宋体" w:eastAsia="宋体" w:hAnsi="宋体" w:cs="宋体" w:hint="eastAsia"/>
                <w:kern w:val="0"/>
                <w:szCs w:val="21"/>
              </w:rPr>
              <w:t>，总风量</w:t>
            </w:r>
            <w:r>
              <w:rPr>
                <w:rFonts w:ascii="宋体" w:eastAsia="宋体" w:hAnsi="宋体" w:cs="宋体"/>
                <w:kern w:val="0"/>
                <w:szCs w:val="21"/>
              </w:rPr>
              <w:t>5000Nm3/h</w:t>
            </w: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70.3</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0.3</w:t>
            </w:r>
          </w:p>
        </w:tc>
      </w:tr>
      <w:tr w:rsidR="00773A81">
        <w:trPr>
          <w:trHeight w:val="20"/>
        </w:trPr>
        <w:tc>
          <w:tcPr>
            <w:tcW w:w="422"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氢氧化锂混料仓顶粉尘</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3026</w:t>
            </w: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布袋除尘器，处理风量</w:t>
            </w:r>
            <w:r>
              <w:rPr>
                <w:rFonts w:ascii="宋体" w:eastAsia="宋体" w:hAnsi="宋体" w:cs="宋体"/>
                <w:kern w:val="0"/>
                <w:szCs w:val="21"/>
              </w:rPr>
              <w:t>2000Nm3/h</w:t>
            </w: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103</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0.3</w:t>
            </w:r>
          </w:p>
        </w:tc>
      </w:tr>
      <w:tr w:rsidR="00773A81">
        <w:trPr>
          <w:trHeight w:val="20"/>
        </w:trPr>
        <w:tc>
          <w:tcPr>
            <w:tcW w:w="422"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微粉级粉尘A</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8857</w:t>
            </w: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130</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0.19</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旋风分离</w:t>
            </w:r>
            <w:r>
              <w:rPr>
                <w:rFonts w:ascii="宋体" w:eastAsia="宋体" w:hAnsi="宋体" w:cs="宋体"/>
                <w:kern w:val="0"/>
                <w:szCs w:val="21"/>
              </w:rPr>
              <w:t>+</w:t>
            </w:r>
            <w:r>
              <w:rPr>
                <w:rFonts w:ascii="宋体" w:eastAsia="宋体" w:hAnsi="宋体" w:cs="宋体" w:hint="eastAsia"/>
                <w:kern w:val="0"/>
                <w:szCs w:val="21"/>
              </w:rPr>
              <w:t>收尘器，处理风量</w:t>
            </w:r>
            <w:r>
              <w:rPr>
                <w:rFonts w:ascii="宋体" w:eastAsia="宋体" w:hAnsi="宋体" w:cs="宋体"/>
                <w:kern w:val="0"/>
                <w:szCs w:val="21"/>
              </w:rPr>
              <w:t>3000Nm3/h</w:t>
            </w: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24.8</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w:t>
            </w:r>
            <w:r>
              <w:rPr>
                <w:rFonts w:ascii="宋体" w:eastAsia="宋体" w:hAnsi="宋体" w:cs="宋体"/>
                <w:kern w:val="0"/>
                <w:szCs w:val="21"/>
              </w:rPr>
              <w:t>.22</w:t>
            </w:r>
            <w:r>
              <w:rPr>
                <w:rFonts w:ascii="宋体" w:eastAsia="宋体" w:hAnsi="宋体" w:cs="宋体" w:hint="eastAsia"/>
                <w:kern w:val="0"/>
                <w:szCs w:val="21"/>
              </w:rPr>
              <w:t xml:space="preserve">　</w:t>
            </w:r>
          </w:p>
        </w:tc>
      </w:tr>
      <w:tr w:rsidR="00773A81">
        <w:trPr>
          <w:trHeight w:val="20"/>
        </w:trPr>
        <w:tc>
          <w:tcPr>
            <w:tcW w:w="422"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微粉级粉尘B</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11248</w:t>
            </w: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2811</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1.26</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旋风分离</w:t>
            </w:r>
            <w:r>
              <w:rPr>
                <w:rFonts w:ascii="宋体" w:eastAsia="宋体" w:hAnsi="宋体" w:cs="宋体"/>
                <w:kern w:val="0"/>
                <w:szCs w:val="21"/>
              </w:rPr>
              <w:t>+</w:t>
            </w:r>
            <w:r>
              <w:rPr>
                <w:rFonts w:ascii="宋体" w:eastAsia="宋体" w:hAnsi="宋体" w:cs="宋体" w:hint="eastAsia"/>
                <w:kern w:val="0"/>
                <w:szCs w:val="21"/>
              </w:rPr>
              <w:t>收尘器，处理风量</w:t>
            </w:r>
            <w:r>
              <w:rPr>
                <w:rFonts w:ascii="宋体" w:eastAsia="宋体" w:hAnsi="宋体" w:cs="宋体"/>
                <w:kern w:val="0"/>
                <w:szCs w:val="21"/>
              </w:rPr>
              <w:t>3000Nm3/h</w:t>
            </w: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78.3</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0.55</w:t>
            </w:r>
          </w:p>
        </w:tc>
      </w:tr>
      <w:tr w:rsidR="00773A81">
        <w:trPr>
          <w:trHeight w:val="20"/>
        </w:trPr>
        <w:tc>
          <w:tcPr>
            <w:tcW w:w="422"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微粉级粉尘C</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4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9765</w:t>
            </w: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613</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4.03</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旋风分离</w:t>
            </w:r>
            <w:r>
              <w:rPr>
                <w:rFonts w:ascii="宋体" w:eastAsia="宋体" w:hAnsi="宋体" w:cs="宋体"/>
                <w:kern w:val="0"/>
                <w:szCs w:val="21"/>
              </w:rPr>
              <w:t>+</w:t>
            </w:r>
            <w:r>
              <w:rPr>
                <w:rFonts w:ascii="宋体" w:eastAsia="宋体" w:hAnsi="宋体" w:cs="宋体" w:hint="eastAsia"/>
                <w:kern w:val="0"/>
                <w:szCs w:val="21"/>
              </w:rPr>
              <w:t>收尘器，处理风量</w:t>
            </w:r>
            <w:r>
              <w:rPr>
                <w:rFonts w:ascii="宋体" w:eastAsia="宋体" w:hAnsi="宋体" w:cs="宋体"/>
                <w:kern w:val="0"/>
                <w:szCs w:val="21"/>
              </w:rPr>
              <w:t>3000Nm3/h</w:t>
            </w: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39.2</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0.38</w:t>
            </w:r>
          </w:p>
        </w:tc>
      </w:tr>
      <w:tr w:rsidR="00773A81">
        <w:trPr>
          <w:trHeight w:val="20"/>
        </w:trPr>
        <w:tc>
          <w:tcPr>
            <w:tcW w:w="5000" w:type="pct"/>
            <w:gridSpan w:val="8"/>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万吨锂盐四期</w:t>
            </w:r>
          </w:p>
        </w:tc>
      </w:tr>
      <w:tr w:rsidR="00773A81">
        <w:trPr>
          <w:trHeight w:val="20"/>
        </w:trPr>
        <w:tc>
          <w:tcPr>
            <w:tcW w:w="422" w:type="pct"/>
            <w:vMerge w:val="restart"/>
            <w:tcBorders>
              <w:top w:val="single" w:sz="4" w:space="0" w:color="auto"/>
              <w:left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Times New Roman" w:eastAsia="宋体" w:hAnsi="Times New Roman" w:hint="eastAsia"/>
                <w:szCs w:val="21"/>
              </w:rPr>
              <w:t>4</w:t>
            </w:r>
            <w:r>
              <w:rPr>
                <w:rFonts w:ascii="Times New Roman" w:eastAsia="宋体" w:hAnsi="Times New Roman" w:hint="eastAsia"/>
                <w:szCs w:val="21"/>
              </w:rPr>
              <w:t>窑尾烟囱废气</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颗粒物</w:t>
            </w:r>
          </w:p>
        </w:tc>
        <w:tc>
          <w:tcPr>
            <w:tcW w:w="475" w:type="pct"/>
            <w:vMerge w:val="restart"/>
            <w:tcBorders>
              <w:top w:val="single" w:sz="4" w:space="0" w:color="auto"/>
              <w:left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w:t>
            </w:r>
            <w:r>
              <w:rPr>
                <w:rFonts w:ascii="宋体" w:eastAsia="宋体" w:hAnsi="宋体" w:cs="宋体"/>
                <w:kern w:val="0"/>
                <w:szCs w:val="21"/>
              </w:rPr>
              <w:t>7170</w:t>
            </w: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2637</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jc w:val="center"/>
              <w:rPr>
                <w:rFonts w:ascii="宋体" w:eastAsia="宋体" w:hAnsi="宋体" w:cs="宋体"/>
                <w:szCs w:val="21"/>
              </w:rPr>
            </w:pPr>
            <w:r>
              <w:rPr>
                <w:rFonts w:hint="eastAsia"/>
                <w:szCs w:val="21"/>
              </w:rPr>
              <w:t>1562.24</w:t>
            </w:r>
          </w:p>
        </w:tc>
        <w:tc>
          <w:tcPr>
            <w:tcW w:w="837" w:type="pct"/>
            <w:vMerge w:val="restart"/>
            <w:tcBorders>
              <w:top w:val="single" w:sz="4" w:space="0" w:color="auto"/>
              <w:left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Times New Roman" w:eastAsia="宋体" w:hAnsi="Times New Roman"/>
                <w:szCs w:val="21"/>
              </w:rPr>
              <w:t>高温除尘</w:t>
            </w:r>
            <w:r>
              <w:rPr>
                <w:rFonts w:ascii="Times New Roman" w:eastAsia="宋体" w:hAnsi="Times New Roman"/>
                <w:szCs w:val="21"/>
              </w:rPr>
              <w:t>+SCR</w:t>
            </w:r>
            <w:r>
              <w:rPr>
                <w:rFonts w:ascii="Times New Roman" w:eastAsia="宋体" w:hAnsi="Times New Roman"/>
                <w:szCs w:val="21"/>
              </w:rPr>
              <w:t>脱硝</w:t>
            </w:r>
            <w:r>
              <w:rPr>
                <w:rFonts w:ascii="Times New Roman" w:eastAsia="宋体" w:hAnsi="Times New Roman"/>
                <w:szCs w:val="21"/>
              </w:rPr>
              <w:t>+</w:t>
            </w:r>
            <w:r>
              <w:rPr>
                <w:rFonts w:ascii="Times New Roman" w:eastAsia="宋体" w:hAnsi="Times New Roman"/>
                <w:szCs w:val="21"/>
              </w:rPr>
              <w:t>余热利用</w:t>
            </w:r>
            <w:r>
              <w:rPr>
                <w:rFonts w:ascii="Times New Roman" w:eastAsia="宋体" w:hAnsi="Times New Roman"/>
                <w:szCs w:val="21"/>
              </w:rPr>
              <w:t>+</w:t>
            </w:r>
            <w:r>
              <w:rPr>
                <w:rFonts w:ascii="Times New Roman" w:eastAsia="宋体" w:hAnsi="Times New Roman"/>
                <w:szCs w:val="21"/>
              </w:rPr>
              <w:t>脱硫脱氟系统</w:t>
            </w:r>
            <w:r>
              <w:rPr>
                <w:rFonts w:ascii="Times New Roman" w:eastAsia="宋体" w:hAnsi="Times New Roman"/>
                <w:szCs w:val="21"/>
              </w:rPr>
              <w:t>+</w:t>
            </w:r>
            <w:r>
              <w:rPr>
                <w:rFonts w:ascii="Times New Roman" w:eastAsia="宋体" w:hAnsi="Times New Roman"/>
                <w:szCs w:val="21"/>
              </w:rPr>
              <w:t>除尘</w:t>
            </w: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4</w:t>
            </w:r>
            <w:r>
              <w:rPr>
                <w:rFonts w:ascii="Times New Roman" w:eastAsia="宋体" w:hAnsi="Times New Roman"/>
                <w:szCs w:val="21"/>
              </w:rPr>
              <w:t>.24</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jc w:val="center"/>
              <w:rPr>
                <w:rFonts w:ascii="宋体" w:eastAsia="宋体" w:hAnsi="宋体" w:cs="宋体"/>
                <w:szCs w:val="21"/>
              </w:rPr>
            </w:pPr>
            <w:r>
              <w:rPr>
                <w:rFonts w:hint="eastAsia"/>
                <w:szCs w:val="21"/>
              </w:rPr>
              <w:t>0.52</w:t>
            </w:r>
          </w:p>
        </w:tc>
      </w:tr>
      <w:tr w:rsidR="00773A81">
        <w:trPr>
          <w:trHeight w:val="20"/>
        </w:trPr>
        <w:tc>
          <w:tcPr>
            <w:tcW w:w="422"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二氧化硫</w:t>
            </w:r>
          </w:p>
        </w:tc>
        <w:tc>
          <w:tcPr>
            <w:tcW w:w="475" w:type="pct"/>
            <w:vMerge/>
            <w:tcBorders>
              <w:left w:val="single" w:sz="4" w:space="0" w:color="auto"/>
              <w:right w:val="single" w:sz="4" w:space="0" w:color="auto"/>
            </w:tcBorders>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8</w:t>
            </w:r>
            <w:r>
              <w:rPr>
                <w:rFonts w:ascii="Times New Roman" w:eastAsia="宋体" w:hAnsi="Times New Roman"/>
                <w:szCs w:val="21"/>
              </w:rPr>
              <w:t>92</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szCs w:val="21"/>
              </w:rPr>
            </w:pPr>
            <w:r>
              <w:rPr>
                <w:rFonts w:hint="eastAsia"/>
                <w:szCs w:val="21"/>
              </w:rPr>
              <w:t>110.27</w:t>
            </w:r>
          </w:p>
        </w:tc>
        <w:tc>
          <w:tcPr>
            <w:tcW w:w="837"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rFonts w:ascii="Times New Roman" w:eastAsia="宋体" w:hAnsi="Times New Roman"/>
                <w:szCs w:val="21"/>
              </w:rPr>
            </w:pPr>
            <w:r>
              <w:rPr>
                <w:rFonts w:ascii="Times New Roman" w:eastAsia="宋体" w:hAnsi="Times New Roman"/>
                <w:szCs w:val="21"/>
              </w:rPr>
              <w:t>&lt;3</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szCs w:val="21"/>
              </w:rPr>
            </w:pPr>
            <w:r>
              <w:rPr>
                <w:rFonts w:hint="eastAsia"/>
                <w:szCs w:val="21"/>
              </w:rPr>
              <w:t>/</w:t>
            </w:r>
          </w:p>
        </w:tc>
      </w:tr>
      <w:tr w:rsidR="00773A81">
        <w:trPr>
          <w:trHeight w:val="20"/>
        </w:trPr>
        <w:tc>
          <w:tcPr>
            <w:tcW w:w="422"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氮氧化物</w:t>
            </w:r>
          </w:p>
        </w:tc>
        <w:tc>
          <w:tcPr>
            <w:tcW w:w="475" w:type="pct"/>
            <w:vMerge/>
            <w:tcBorders>
              <w:left w:val="single" w:sz="4" w:space="0" w:color="auto"/>
              <w:right w:val="single" w:sz="4" w:space="0" w:color="auto"/>
            </w:tcBorders>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9</w:t>
            </w:r>
            <w:r>
              <w:rPr>
                <w:rFonts w:ascii="Times New Roman" w:eastAsia="宋体" w:hAnsi="Times New Roman"/>
                <w:szCs w:val="21"/>
              </w:rPr>
              <w:t>3</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szCs w:val="21"/>
              </w:rPr>
            </w:pPr>
            <w:r>
              <w:rPr>
                <w:rFonts w:hint="eastAsia"/>
                <w:szCs w:val="21"/>
              </w:rPr>
              <w:t>11.5</w:t>
            </w:r>
          </w:p>
        </w:tc>
        <w:tc>
          <w:tcPr>
            <w:tcW w:w="837"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49</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szCs w:val="21"/>
              </w:rPr>
            </w:pPr>
            <w:r>
              <w:rPr>
                <w:rFonts w:hint="eastAsia"/>
                <w:szCs w:val="21"/>
              </w:rPr>
              <w:t>18.42</w:t>
            </w:r>
          </w:p>
        </w:tc>
      </w:tr>
      <w:tr w:rsidR="00773A81">
        <w:trPr>
          <w:trHeight w:val="20"/>
        </w:trPr>
        <w:tc>
          <w:tcPr>
            <w:tcW w:w="422"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氟化物</w:t>
            </w:r>
          </w:p>
        </w:tc>
        <w:tc>
          <w:tcPr>
            <w:tcW w:w="475" w:type="pct"/>
            <w:vMerge/>
            <w:tcBorders>
              <w:left w:val="single" w:sz="4" w:space="0" w:color="auto"/>
              <w:right w:val="single" w:sz="4" w:space="0" w:color="auto"/>
            </w:tcBorders>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pPr>
            <w:r>
              <w:rPr>
                <w:rFonts w:hint="eastAsia"/>
                <w:szCs w:val="21"/>
              </w:rPr>
              <w:t>/</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pPr>
            <w:r>
              <w:rPr>
                <w:rFonts w:hint="eastAsia"/>
                <w:szCs w:val="21"/>
              </w:rPr>
              <w:t>/</w:t>
            </w:r>
          </w:p>
        </w:tc>
        <w:tc>
          <w:tcPr>
            <w:tcW w:w="837"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rFonts w:ascii="Times New Roman" w:eastAsia="宋体" w:hAnsi="Times New Roman"/>
                <w:szCs w:val="21"/>
              </w:rPr>
            </w:pPr>
            <w:r>
              <w:rPr>
                <w:rFonts w:ascii="Times New Roman" w:eastAsia="宋体" w:hAnsi="Times New Roman"/>
                <w:szCs w:val="21"/>
              </w:rPr>
              <w:t>&lt;0.08</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szCs w:val="21"/>
              </w:rPr>
            </w:pPr>
            <w:r>
              <w:rPr>
                <w:rFonts w:hint="eastAsia"/>
                <w:szCs w:val="21"/>
              </w:rPr>
              <w:t>/</w:t>
            </w:r>
          </w:p>
        </w:tc>
      </w:tr>
      <w:tr w:rsidR="00773A81">
        <w:trPr>
          <w:trHeight w:val="20"/>
        </w:trPr>
        <w:tc>
          <w:tcPr>
            <w:tcW w:w="422"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氨</w:t>
            </w:r>
          </w:p>
        </w:tc>
        <w:tc>
          <w:tcPr>
            <w:tcW w:w="475" w:type="pct"/>
            <w:vMerge/>
            <w:tcBorders>
              <w:left w:val="single" w:sz="4" w:space="0" w:color="auto"/>
              <w:right w:val="single" w:sz="4" w:space="0" w:color="auto"/>
            </w:tcBorders>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pPr>
            <w:r>
              <w:rPr>
                <w:rFonts w:hint="eastAsia"/>
                <w:szCs w:val="21"/>
              </w:rPr>
              <w:t>/</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pPr>
            <w:r>
              <w:rPr>
                <w:rFonts w:hint="eastAsia"/>
                <w:szCs w:val="21"/>
              </w:rPr>
              <w:t>/</w:t>
            </w:r>
          </w:p>
        </w:tc>
        <w:tc>
          <w:tcPr>
            <w:tcW w:w="837"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0</w:t>
            </w:r>
            <w:r>
              <w:rPr>
                <w:rFonts w:ascii="Times New Roman" w:eastAsia="宋体" w:hAnsi="Times New Roman"/>
                <w:szCs w:val="21"/>
              </w:rPr>
              <w:t>.32</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szCs w:val="21"/>
              </w:rPr>
            </w:pPr>
            <w:r>
              <w:rPr>
                <w:rFonts w:hint="eastAsia"/>
                <w:szCs w:val="21"/>
              </w:rPr>
              <w:t>0.04</w:t>
            </w:r>
          </w:p>
        </w:tc>
      </w:tr>
      <w:tr w:rsidR="00773A81">
        <w:trPr>
          <w:trHeight w:val="20"/>
        </w:trPr>
        <w:tc>
          <w:tcPr>
            <w:tcW w:w="422" w:type="pct"/>
            <w:vMerge/>
            <w:tcBorders>
              <w:left w:val="single" w:sz="4" w:space="0" w:color="auto"/>
              <w:bottom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铊</w:t>
            </w:r>
          </w:p>
        </w:tc>
        <w:tc>
          <w:tcPr>
            <w:tcW w:w="475" w:type="pct"/>
            <w:vMerge/>
            <w:tcBorders>
              <w:left w:val="single" w:sz="4" w:space="0" w:color="auto"/>
              <w:bottom w:val="single" w:sz="4" w:space="0" w:color="auto"/>
              <w:right w:val="single" w:sz="4" w:space="0" w:color="auto"/>
            </w:tcBorders>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pPr>
            <w:r>
              <w:rPr>
                <w:rFonts w:hint="eastAsia"/>
                <w:szCs w:val="21"/>
              </w:rPr>
              <w:t>/</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pPr>
            <w:r>
              <w:rPr>
                <w:rFonts w:hint="eastAsia"/>
                <w:szCs w:val="21"/>
              </w:rPr>
              <w:t>/</w:t>
            </w:r>
          </w:p>
        </w:tc>
        <w:tc>
          <w:tcPr>
            <w:tcW w:w="837" w:type="pct"/>
            <w:vMerge/>
            <w:tcBorders>
              <w:left w:val="single" w:sz="4" w:space="0" w:color="auto"/>
              <w:bottom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5</w:t>
            </w:r>
            <w:r>
              <w:rPr>
                <w:rFonts w:ascii="Times New Roman" w:eastAsia="宋体" w:hAnsi="Times New Roman"/>
                <w:szCs w:val="21"/>
              </w:rPr>
              <w:t>.24*10</w:t>
            </w:r>
            <w:r>
              <w:rPr>
                <w:rFonts w:ascii="Times New Roman" w:eastAsia="宋体" w:hAnsi="Times New Roman"/>
                <w:szCs w:val="21"/>
                <w:vertAlign w:val="superscript"/>
              </w:rPr>
              <w:t>-5</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szCs w:val="21"/>
              </w:rPr>
            </w:pPr>
            <w:r>
              <w:rPr>
                <w:rFonts w:hint="eastAsia"/>
                <w:szCs w:val="21"/>
              </w:rPr>
              <w:t>/</w:t>
            </w:r>
          </w:p>
        </w:tc>
      </w:tr>
      <w:tr w:rsidR="00773A81">
        <w:trPr>
          <w:trHeight w:val="20"/>
        </w:trPr>
        <w:tc>
          <w:tcPr>
            <w:tcW w:w="422"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锂辉石烘干</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颗粒物</w:t>
            </w:r>
          </w:p>
        </w:tc>
        <w:tc>
          <w:tcPr>
            <w:tcW w:w="4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3</w:t>
            </w:r>
            <w:r>
              <w:rPr>
                <w:rFonts w:ascii="宋体" w:eastAsia="宋体" w:hAnsi="宋体" w:cs="宋体"/>
                <w:kern w:val="0"/>
                <w:szCs w:val="21"/>
              </w:rPr>
              <w:t>6052</w:t>
            </w: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1</w:t>
            </w:r>
            <w:r>
              <w:rPr>
                <w:rFonts w:ascii="Times New Roman" w:eastAsia="宋体" w:hAnsi="Times New Roman"/>
                <w:szCs w:val="21"/>
              </w:rPr>
              <w:t>2409</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jc w:val="center"/>
              <w:rPr>
                <w:rFonts w:ascii="宋体" w:eastAsia="宋体" w:hAnsi="宋体" w:cs="宋体"/>
                <w:szCs w:val="21"/>
              </w:rPr>
            </w:pPr>
            <w:r>
              <w:rPr>
                <w:rFonts w:hint="eastAsia"/>
                <w:szCs w:val="21"/>
              </w:rPr>
              <w:t>3221.06</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立式旋风</w:t>
            </w:r>
            <w:r>
              <w:rPr>
                <w:rFonts w:ascii="Times New Roman" w:eastAsia="宋体" w:hAnsi="Times New Roman"/>
                <w:szCs w:val="21"/>
              </w:rPr>
              <w:t>+</w:t>
            </w:r>
            <w:r>
              <w:rPr>
                <w:rFonts w:ascii="Times New Roman" w:eastAsia="宋体" w:hAnsi="Times New Roman"/>
                <w:szCs w:val="21"/>
              </w:rPr>
              <w:t>高温袋式收尘器</w:t>
            </w:r>
            <w:r>
              <w:rPr>
                <w:rFonts w:ascii="Times New Roman" w:eastAsia="宋体" w:hAnsi="Times New Roman"/>
                <w:szCs w:val="21"/>
              </w:rPr>
              <w:t>+</w:t>
            </w:r>
            <w:r>
              <w:rPr>
                <w:rFonts w:ascii="Times New Roman" w:eastAsia="宋体" w:hAnsi="Times New Roman"/>
                <w:szCs w:val="21"/>
              </w:rPr>
              <w:t>余热利用</w:t>
            </w:r>
            <w:r>
              <w:rPr>
                <w:rFonts w:ascii="Times New Roman" w:eastAsia="宋体" w:hAnsi="Times New Roman"/>
                <w:szCs w:val="21"/>
              </w:rPr>
              <w:t>+</w:t>
            </w:r>
            <w:r>
              <w:rPr>
                <w:rFonts w:ascii="Times New Roman" w:eastAsia="宋体" w:hAnsi="Times New Roman"/>
                <w:szCs w:val="21"/>
              </w:rPr>
              <w:t>气箱脉冲袋式收尘器</w:t>
            </w: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3.2</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jc w:val="center"/>
              <w:rPr>
                <w:rFonts w:ascii="宋体" w:eastAsia="宋体" w:hAnsi="宋体" w:cs="宋体"/>
                <w:szCs w:val="21"/>
              </w:rPr>
            </w:pPr>
            <w:r>
              <w:rPr>
                <w:rFonts w:hint="eastAsia"/>
                <w:szCs w:val="21"/>
              </w:rPr>
              <w:t>6.02</w:t>
            </w:r>
          </w:p>
        </w:tc>
      </w:tr>
      <w:tr w:rsidR="00773A81">
        <w:trPr>
          <w:trHeight w:val="20"/>
        </w:trPr>
        <w:tc>
          <w:tcPr>
            <w:tcW w:w="422"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4锂辉石转运站2#废气</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颗粒物</w:t>
            </w:r>
          </w:p>
        </w:tc>
        <w:tc>
          <w:tcPr>
            <w:tcW w:w="4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w:t>
            </w:r>
            <w:r>
              <w:rPr>
                <w:rFonts w:ascii="宋体" w:eastAsia="宋体" w:hAnsi="宋体" w:cs="宋体"/>
                <w:kern w:val="0"/>
                <w:szCs w:val="21"/>
              </w:rPr>
              <w:t>800</w:t>
            </w: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3</w:t>
            </w:r>
            <w:r>
              <w:rPr>
                <w:rFonts w:ascii="Times New Roman" w:eastAsia="宋体" w:hAnsi="Times New Roman"/>
                <w:szCs w:val="21"/>
              </w:rPr>
              <w:t>398</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szCs w:val="21"/>
              </w:rPr>
            </w:pPr>
            <w:r>
              <w:rPr>
                <w:rFonts w:hint="eastAsia"/>
                <w:szCs w:val="21"/>
              </w:rPr>
              <w:t>44.04</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气箱脉冲袋式收尘器</w:t>
            </w: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3.6</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szCs w:val="21"/>
              </w:rPr>
            </w:pPr>
            <w:r>
              <w:rPr>
                <w:rFonts w:hint="eastAsia"/>
                <w:szCs w:val="21"/>
              </w:rPr>
              <w:t>0.31</w:t>
            </w:r>
          </w:p>
        </w:tc>
      </w:tr>
      <w:tr w:rsidR="00773A81">
        <w:trPr>
          <w:trHeight w:val="20"/>
        </w:trPr>
        <w:tc>
          <w:tcPr>
            <w:tcW w:w="422"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4石灰石仓废气</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颗粒物</w:t>
            </w:r>
          </w:p>
        </w:tc>
        <w:tc>
          <w:tcPr>
            <w:tcW w:w="4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w:t>
            </w:r>
            <w:r>
              <w:rPr>
                <w:rFonts w:ascii="宋体" w:eastAsia="宋体" w:hAnsi="宋体" w:cs="宋体"/>
                <w:kern w:val="0"/>
                <w:szCs w:val="21"/>
              </w:rPr>
              <w:t>480</w:t>
            </w: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8</w:t>
            </w:r>
            <w:r>
              <w:rPr>
                <w:rFonts w:ascii="Times New Roman" w:eastAsia="宋体" w:hAnsi="Times New Roman"/>
                <w:szCs w:val="21"/>
              </w:rPr>
              <w:t>2.1</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szCs w:val="21"/>
              </w:rPr>
            </w:pPr>
            <w:r>
              <w:rPr>
                <w:rFonts w:hint="eastAsia"/>
                <w:szCs w:val="21"/>
              </w:rPr>
              <w:t>1.47</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高效旋风</w:t>
            </w:r>
            <w:r>
              <w:rPr>
                <w:rFonts w:ascii="Times New Roman" w:eastAsia="宋体" w:hAnsi="Times New Roman"/>
                <w:szCs w:val="21"/>
              </w:rPr>
              <w:t>+</w:t>
            </w:r>
            <w:r>
              <w:rPr>
                <w:rFonts w:ascii="Times New Roman" w:eastAsia="宋体" w:hAnsi="Times New Roman"/>
                <w:szCs w:val="21"/>
              </w:rPr>
              <w:t>气箱脉冲袋式收尘器</w:t>
            </w: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rFonts w:ascii="Times New Roman" w:eastAsia="宋体" w:hAnsi="Times New Roman"/>
                <w:szCs w:val="21"/>
              </w:rPr>
            </w:pPr>
            <w:r>
              <w:rPr>
                <w:rFonts w:ascii="Times New Roman" w:eastAsia="宋体" w:hAnsi="Times New Roman"/>
                <w:szCs w:val="21"/>
              </w:rPr>
              <w:t>&lt;20</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szCs w:val="21"/>
              </w:rPr>
            </w:pPr>
            <w:r>
              <w:rPr>
                <w:rFonts w:hint="eastAsia"/>
                <w:szCs w:val="21"/>
              </w:rPr>
              <w:t>/</w:t>
            </w:r>
          </w:p>
        </w:tc>
      </w:tr>
      <w:tr w:rsidR="00773A81">
        <w:trPr>
          <w:trHeight w:val="20"/>
        </w:trPr>
        <w:tc>
          <w:tcPr>
            <w:tcW w:w="422"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4熟料立磨废气</w:t>
            </w:r>
          </w:p>
        </w:tc>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颗粒物</w:t>
            </w:r>
          </w:p>
        </w:tc>
        <w:tc>
          <w:tcPr>
            <w:tcW w:w="475"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6</w:t>
            </w:r>
            <w:r>
              <w:rPr>
                <w:rFonts w:ascii="宋体" w:eastAsia="宋体" w:hAnsi="宋体" w:cs="宋体"/>
                <w:kern w:val="0"/>
                <w:szCs w:val="21"/>
              </w:rPr>
              <w:t>2798</w:t>
            </w:r>
          </w:p>
        </w:tc>
        <w:tc>
          <w:tcPr>
            <w:tcW w:w="6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8</w:t>
            </w:r>
            <w:r>
              <w:rPr>
                <w:rFonts w:ascii="Times New Roman" w:eastAsia="宋体" w:hAnsi="Times New Roman"/>
                <w:szCs w:val="21"/>
              </w:rPr>
              <w:t>222</w:t>
            </w:r>
          </w:p>
        </w:tc>
        <w:tc>
          <w:tcPr>
            <w:tcW w:w="727"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szCs w:val="21"/>
              </w:rPr>
            </w:pPr>
            <w:r>
              <w:rPr>
                <w:rFonts w:hint="eastAsia"/>
                <w:szCs w:val="21"/>
              </w:rPr>
              <w:t>3717.54</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脉冲单机袋收尘器</w:t>
            </w:r>
          </w:p>
        </w:tc>
        <w:tc>
          <w:tcPr>
            <w:tcW w:w="74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rFonts w:ascii="Times New Roman" w:eastAsia="宋体" w:hAnsi="Times New Roman"/>
                <w:szCs w:val="21"/>
              </w:rPr>
            </w:pPr>
            <w:r>
              <w:rPr>
                <w:rFonts w:ascii="Times New Roman" w:eastAsia="宋体" w:hAnsi="Times New Roman" w:hint="eastAsia"/>
                <w:szCs w:val="21"/>
              </w:rPr>
              <w:t>2</w:t>
            </w:r>
            <w:r>
              <w:rPr>
                <w:rFonts w:ascii="Times New Roman" w:eastAsia="宋体" w:hAnsi="Times New Roman"/>
                <w:szCs w:val="21"/>
              </w:rPr>
              <w:t>5.1</w:t>
            </w:r>
          </w:p>
        </w:tc>
        <w:tc>
          <w:tcPr>
            <w:tcW w:w="66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szCs w:val="21"/>
              </w:rPr>
            </w:pPr>
            <w:r>
              <w:rPr>
                <w:rFonts w:hint="eastAsia"/>
                <w:szCs w:val="21"/>
              </w:rPr>
              <w:t>11.35</w:t>
            </w:r>
          </w:p>
        </w:tc>
      </w:tr>
    </w:tbl>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根据上表，回顾原环评产排情况，转型窑和酸化窑工艺废气达到《工业炉窑大气污染物排放标准》（</w:t>
      </w:r>
      <w:r>
        <w:rPr>
          <w:rFonts w:asciiTheme="minorEastAsia" w:eastAsiaTheme="minorEastAsia" w:hAnsiTheme="minorEastAsia"/>
          <w:sz w:val="24"/>
        </w:rPr>
        <w:t>GB 9078-1996）和</w:t>
      </w:r>
      <w:r>
        <w:rPr>
          <w:rFonts w:asciiTheme="minorEastAsia" w:eastAsiaTheme="minorEastAsia" w:hAnsiTheme="minorEastAsia" w:hint="eastAsia"/>
          <w:sz w:val="24"/>
        </w:rPr>
        <w:t>《大气污染物综合排放标准》（</w:t>
      </w:r>
      <w:r>
        <w:rPr>
          <w:rFonts w:asciiTheme="minorEastAsia" w:eastAsiaTheme="minorEastAsia" w:hAnsiTheme="minorEastAsia"/>
          <w:sz w:val="24"/>
        </w:rPr>
        <w:t>GB16297-1996）表2二级标准。</w:t>
      </w:r>
    </w:p>
    <w:p w:rsidR="00773A81" w:rsidRDefault="00924CD7">
      <w:pPr>
        <w:pStyle w:val="3"/>
      </w:pPr>
      <w:r>
        <w:t>大气环境影响预测验证</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根据近期对赣锋有组织废气监测排放情况如下：</w:t>
      </w:r>
    </w:p>
    <w:p w:rsidR="00773A81" w:rsidRDefault="00924CD7">
      <w:pPr>
        <w:spacing w:line="360" w:lineRule="auto"/>
        <w:jc w:val="center"/>
        <w:rPr>
          <w:rFonts w:asciiTheme="minorEastAsia" w:eastAsiaTheme="minorEastAsia" w:hAnsiTheme="minorEastAsia"/>
          <w:sz w:val="24"/>
        </w:rPr>
      </w:pPr>
      <w:bookmarkStart w:id="66" w:name="_Ref152429554"/>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7.1</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w:t>
      </w:r>
      <w:r>
        <w:rPr>
          <w:rFonts w:asciiTheme="minorEastAsia" w:eastAsiaTheme="minorEastAsia" w:hAnsiTheme="minorEastAsia"/>
          <w:b/>
          <w:sz w:val="24"/>
        </w:rPr>
        <w:fldChar w:fldCharType="end"/>
      </w:r>
      <w:bookmarkEnd w:id="66"/>
      <w:r>
        <w:rPr>
          <w:rFonts w:asciiTheme="minorEastAsia" w:eastAsiaTheme="minorEastAsia" w:hAnsiTheme="minorEastAsia"/>
          <w:b/>
          <w:sz w:val="24"/>
        </w:rPr>
        <w:t xml:space="preserve">  </w:t>
      </w:r>
      <w:r>
        <w:rPr>
          <w:rFonts w:asciiTheme="minorEastAsia" w:eastAsiaTheme="minorEastAsia" w:hAnsiTheme="minorEastAsia" w:hint="eastAsia"/>
          <w:b/>
          <w:sz w:val="24"/>
        </w:rPr>
        <w:t>近期废气污染物排放监测情况表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
        <w:gridCol w:w="979"/>
        <w:gridCol w:w="1069"/>
        <w:gridCol w:w="1069"/>
        <w:gridCol w:w="1884"/>
        <w:gridCol w:w="1672"/>
        <w:gridCol w:w="1435"/>
      </w:tblGrid>
      <w:tr w:rsidR="00773A81">
        <w:trPr>
          <w:trHeight w:val="20"/>
          <w:tblHeader/>
        </w:trPr>
        <w:tc>
          <w:tcPr>
            <w:tcW w:w="525" w:type="pct"/>
            <w:vMerge w:val="restart"/>
            <w:shd w:val="clear" w:color="auto" w:fill="auto"/>
            <w:vAlign w:val="center"/>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废气种类</w:t>
            </w:r>
          </w:p>
        </w:tc>
        <w:tc>
          <w:tcPr>
            <w:tcW w:w="540" w:type="pct"/>
            <w:vMerge w:val="restart"/>
            <w:shd w:val="clear" w:color="auto" w:fill="auto"/>
            <w:vAlign w:val="center"/>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污染物种类</w:t>
            </w:r>
          </w:p>
        </w:tc>
        <w:tc>
          <w:tcPr>
            <w:tcW w:w="590" w:type="pct"/>
            <w:vMerge w:val="restart"/>
            <w:vAlign w:val="center"/>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排放口编号</w:t>
            </w:r>
          </w:p>
        </w:tc>
        <w:tc>
          <w:tcPr>
            <w:tcW w:w="590" w:type="pct"/>
            <w:shd w:val="clear" w:color="auto" w:fill="auto"/>
            <w:vAlign w:val="center"/>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排气量</w:t>
            </w:r>
          </w:p>
        </w:tc>
        <w:tc>
          <w:tcPr>
            <w:tcW w:w="1040" w:type="pct"/>
            <w:vMerge w:val="restart"/>
            <w:shd w:val="clear" w:color="auto" w:fill="auto"/>
            <w:vAlign w:val="center"/>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处理措施</w:t>
            </w:r>
          </w:p>
        </w:tc>
        <w:tc>
          <w:tcPr>
            <w:tcW w:w="1715" w:type="pct"/>
            <w:gridSpan w:val="2"/>
            <w:shd w:val="clear" w:color="auto" w:fill="auto"/>
            <w:vAlign w:val="center"/>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排放情况</w:t>
            </w:r>
          </w:p>
        </w:tc>
      </w:tr>
      <w:tr w:rsidR="00773A81">
        <w:trPr>
          <w:trHeight w:val="20"/>
          <w:tblHeader/>
        </w:trPr>
        <w:tc>
          <w:tcPr>
            <w:tcW w:w="525" w:type="pct"/>
            <w:vMerge/>
            <w:vAlign w:val="center"/>
          </w:tcPr>
          <w:p w:rsidR="00773A81" w:rsidRDefault="00773A81">
            <w:pPr>
              <w:widowControl/>
              <w:jc w:val="center"/>
              <w:rPr>
                <w:rFonts w:ascii="华康简宋" w:hAnsi="宋体" w:cs="宋体"/>
                <w:b/>
                <w:bCs/>
                <w:kern w:val="0"/>
                <w:szCs w:val="21"/>
              </w:rPr>
            </w:pPr>
          </w:p>
        </w:tc>
        <w:tc>
          <w:tcPr>
            <w:tcW w:w="540" w:type="pct"/>
            <w:vMerge/>
            <w:vAlign w:val="center"/>
          </w:tcPr>
          <w:p w:rsidR="00773A81" w:rsidRDefault="00773A81">
            <w:pPr>
              <w:widowControl/>
              <w:jc w:val="center"/>
              <w:rPr>
                <w:rFonts w:ascii="华康简宋" w:hAnsi="宋体" w:cs="宋体"/>
                <w:b/>
                <w:bCs/>
                <w:kern w:val="0"/>
                <w:szCs w:val="21"/>
              </w:rPr>
            </w:pPr>
          </w:p>
        </w:tc>
        <w:tc>
          <w:tcPr>
            <w:tcW w:w="590" w:type="pct"/>
            <w:vMerge/>
          </w:tcPr>
          <w:p w:rsidR="00773A81" w:rsidRDefault="00773A81">
            <w:pPr>
              <w:widowControl/>
              <w:jc w:val="center"/>
              <w:rPr>
                <w:rFonts w:ascii="华康简宋" w:hAnsi="宋体" w:cs="宋体"/>
                <w:b/>
                <w:bCs/>
                <w:kern w:val="0"/>
                <w:szCs w:val="21"/>
              </w:rPr>
            </w:pPr>
          </w:p>
        </w:tc>
        <w:tc>
          <w:tcPr>
            <w:tcW w:w="590" w:type="pct"/>
            <w:shd w:val="clear" w:color="auto" w:fill="auto"/>
            <w:vAlign w:val="center"/>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w:t>
            </w:r>
            <w:r>
              <w:rPr>
                <w:rFonts w:ascii="Times New Roman" w:hAnsi="Times New Roman" w:cs="Times New Roman"/>
                <w:b/>
                <w:bCs/>
                <w:kern w:val="0"/>
                <w:szCs w:val="21"/>
              </w:rPr>
              <w:t>m</w:t>
            </w:r>
            <w:r>
              <w:rPr>
                <w:rFonts w:ascii="Times New Roman" w:hAnsi="Times New Roman" w:cs="Times New Roman"/>
                <w:b/>
                <w:bCs/>
                <w:kern w:val="0"/>
                <w:szCs w:val="21"/>
                <w:vertAlign w:val="superscript"/>
              </w:rPr>
              <w:t>3</w:t>
            </w:r>
            <w:r>
              <w:rPr>
                <w:rFonts w:ascii="Times New Roman" w:hAnsi="Times New Roman" w:cs="Times New Roman"/>
                <w:b/>
                <w:bCs/>
                <w:kern w:val="0"/>
                <w:szCs w:val="21"/>
              </w:rPr>
              <w:t>/h</w:t>
            </w:r>
            <w:r>
              <w:rPr>
                <w:rFonts w:ascii="华康简宋" w:hAnsi="宋体" w:cs="宋体" w:hint="eastAsia"/>
                <w:b/>
                <w:bCs/>
                <w:kern w:val="0"/>
                <w:szCs w:val="21"/>
              </w:rPr>
              <w:t>）</w:t>
            </w:r>
          </w:p>
        </w:tc>
        <w:tc>
          <w:tcPr>
            <w:tcW w:w="1040" w:type="pct"/>
            <w:vMerge/>
            <w:vAlign w:val="center"/>
          </w:tcPr>
          <w:p w:rsidR="00773A81" w:rsidRDefault="00773A81">
            <w:pPr>
              <w:widowControl/>
              <w:jc w:val="center"/>
              <w:rPr>
                <w:rFonts w:ascii="华康简宋" w:hAnsi="宋体" w:cs="宋体"/>
                <w:b/>
                <w:bCs/>
                <w:kern w:val="0"/>
                <w:szCs w:val="21"/>
              </w:rPr>
            </w:pPr>
          </w:p>
        </w:tc>
        <w:tc>
          <w:tcPr>
            <w:tcW w:w="923" w:type="pct"/>
            <w:shd w:val="clear" w:color="auto" w:fill="auto"/>
            <w:vAlign w:val="center"/>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排放浓度（</w:t>
            </w:r>
            <w:r>
              <w:rPr>
                <w:rFonts w:ascii="Times New Roman" w:hAnsi="Times New Roman" w:cs="Times New Roman"/>
                <w:b/>
                <w:bCs/>
                <w:kern w:val="0"/>
                <w:szCs w:val="21"/>
              </w:rPr>
              <w:t>mg/m</w:t>
            </w:r>
            <w:r>
              <w:rPr>
                <w:rFonts w:ascii="Times New Roman" w:hAnsi="Times New Roman" w:cs="Times New Roman"/>
                <w:b/>
                <w:bCs/>
                <w:kern w:val="0"/>
                <w:szCs w:val="21"/>
                <w:vertAlign w:val="superscript"/>
              </w:rPr>
              <w:t>3</w:t>
            </w:r>
            <w:r>
              <w:rPr>
                <w:rFonts w:ascii="华康简宋" w:hAnsi="宋体" w:cs="宋体" w:hint="eastAsia"/>
                <w:b/>
                <w:bCs/>
                <w:kern w:val="0"/>
                <w:szCs w:val="21"/>
              </w:rPr>
              <w:t>）</w:t>
            </w:r>
          </w:p>
        </w:tc>
        <w:tc>
          <w:tcPr>
            <w:tcW w:w="792" w:type="pct"/>
            <w:shd w:val="clear" w:color="auto" w:fill="auto"/>
            <w:vAlign w:val="center"/>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排放速率（</w:t>
            </w:r>
            <w:r>
              <w:rPr>
                <w:rFonts w:ascii="Times New Roman" w:hAnsi="Times New Roman" w:cs="Times New Roman"/>
                <w:b/>
                <w:bCs/>
                <w:kern w:val="0"/>
                <w:szCs w:val="21"/>
              </w:rPr>
              <w:t>kg/h</w:t>
            </w:r>
            <w:r>
              <w:rPr>
                <w:rFonts w:ascii="华康简宋" w:hAnsi="宋体" w:cs="宋体" w:hint="eastAsia"/>
                <w:b/>
                <w:bCs/>
                <w:kern w:val="0"/>
                <w:szCs w:val="21"/>
              </w:rPr>
              <w:t>）</w:t>
            </w:r>
          </w:p>
        </w:tc>
      </w:tr>
      <w:tr w:rsidR="00773A81">
        <w:trPr>
          <w:trHeight w:val="20"/>
        </w:trPr>
        <w:tc>
          <w:tcPr>
            <w:tcW w:w="5000" w:type="pct"/>
            <w:gridSpan w:val="7"/>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万吨锂盐一期项目</w:t>
            </w:r>
          </w:p>
        </w:tc>
      </w:tr>
      <w:tr w:rsidR="00773A81">
        <w:trPr>
          <w:trHeight w:val="20"/>
        </w:trPr>
        <w:tc>
          <w:tcPr>
            <w:tcW w:w="52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锂辉石输送均化</w:t>
            </w:r>
          </w:p>
        </w:tc>
        <w:tc>
          <w:tcPr>
            <w:tcW w:w="5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590" w:type="pct"/>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D</w:t>
            </w:r>
            <w:r>
              <w:rPr>
                <w:rFonts w:ascii="宋体" w:eastAsia="宋体" w:hAnsi="宋体" w:cs="宋体"/>
                <w:kern w:val="0"/>
                <w:szCs w:val="21"/>
              </w:rPr>
              <w:t>A002</w:t>
            </w:r>
          </w:p>
        </w:tc>
        <w:tc>
          <w:tcPr>
            <w:tcW w:w="590"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3377</w:t>
            </w:r>
          </w:p>
        </w:tc>
        <w:tc>
          <w:tcPr>
            <w:tcW w:w="10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脉冲喷吹单机袋收尘器</w:t>
            </w:r>
          </w:p>
        </w:tc>
        <w:tc>
          <w:tcPr>
            <w:tcW w:w="92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27.9</w:t>
            </w:r>
          </w:p>
        </w:tc>
        <w:tc>
          <w:tcPr>
            <w:tcW w:w="79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0.09</w:t>
            </w:r>
          </w:p>
        </w:tc>
      </w:tr>
      <w:tr w:rsidR="00773A81">
        <w:trPr>
          <w:trHeight w:val="20"/>
        </w:trPr>
        <w:tc>
          <w:tcPr>
            <w:tcW w:w="52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原煤输送均化</w:t>
            </w:r>
          </w:p>
        </w:tc>
        <w:tc>
          <w:tcPr>
            <w:tcW w:w="5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590" w:type="pct"/>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D</w:t>
            </w:r>
            <w:r>
              <w:rPr>
                <w:rFonts w:ascii="宋体" w:eastAsia="宋体" w:hAnsi="宋体" w:cs="宋体"/>
                <w:kern w:val="0"/>
                <w:szCs w:val="21"/>
              </w:rPr>
              <w:t>A003</w:t>
            </w:r>
          </w:p>
        </w:tc>
        <w:tc>
          <w:tcPr>
            <w:tcW w:w="590"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5693</w:t>
            </w:r>
          </w:p>
        </w:tc>
        <w:tc>
          <w:tcPr>
            <w:tcW w:w="10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脉冲喷吹单机袋收尘器（防爆型）</w:t>
            </w:r>
          </w:p>
        </w:tc>
        <w:tc>
          <w:tcPr>
            <w:tcW w:w="92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26.7</w:t>
            </w:r>
          </w:p>
        </w:tc>
        <w:tc>
          <w:tcPr>
            <w:tcW w:w="79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0.15</w:t>
            </w:r>
          </w:p>
        </w:tc>
      </w:tr>
      <w:tr w:rsidR="00773A81">
        <w:trPr>
          <w:trHeight w:val="20"/>
        </w:trPr>
        <w:tc>
          <w:tcPr>
            <w:tcW w:w="525" w:type="pct"/>
            <w:vMerge w:val="restar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转型窑尾烟气</w:t>
            </w:r>
          </w:p>
        </w:tc>
        <w:tc>
          <w:tcPr>
            <w:tcW w:w="5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烟尘</w:t>
            </w:r>
          </w:p>
        </w:tc>
        <w:tc>
          <w:tcPr>
            <w:tcW w:w="590" w:type="pct"/>
            <w:vMerge w:val="restart"/>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D</w:t>
            </w:r>
            <w:r>
              <w:rPr>
                <w:rFonts w:ascii="宋体" w:eastAsia="宋体" w:hAnsi="宋体" w:cs="宋体"/>
                <w:kern w:val="0"/>
                <w:szCs w:val="21"/>
              </w:rPr>
              <w:t>A012</w:t>
            </w:r>
          </w:p>
        </w:tc>
        <w:tc>
          <w:tcPr>
            <w:tcW w:w="590" w:type="pct"/>
            <w:vMerge w:val="restar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3</w:t>
            </w:r>
            <w:r>
              <w:rPr>
                <w:rFonts w:ascii="宋体" w:eastAsia="宋体" w:hAnsi="宋体" w:cs="宋体"/>
                <w:kern w:val="0"/>
                <w:szCs w:val="21"/>
              </w:rPr>
              <w:t>8733</w:t>
            </w:r>
          </w:p>
        </w:tc>
        <w:tc>
          <w:tcPr>
            <w:tcW w:w="1040" w:type="pct"/>
            <w:vMerge w:val="restar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袋式收尘器</w:t>
            </w:r>
            <w:r>
              <w:rPr>
                <w:rFonts w:ascii="宋体" w:eastAsia="宋体" w:hAnsi="宋体" w:cs="宋体"/>
                <w:kern w:val="0"/>
                <w:szCs w:val="21"/>
              </w:rPr>
              <w:t>+</w:t>
            </w:r>
            <w:r>
              <w:rPr>
                <w:rFonts w:ascii="宋体" w:eastAsia="宋体" w:hAnsi="宋体" w:cs="宋体" w:hint="eastAsia"/>
                <w:kern w:val="0"/>
                <w:szCs w:val="21"/>
              </w:rPr>
              <w:t>碱液吸收</w:t>
            </w:r>
          </w:p>
        </w:tc>
        <w:tc>
          <w:tcPr>
            <w:tcW w:w="92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6</w:t>
            </w:r>
            <w:r>
              <w:rPr>
                <w:rFonts w:ascii="宋体" w:eastAsia="宋体" w:hAnsi="宋体" w:cs="宋体"/>
                <w:kern w:val="0"/>
                <w:szCs w:val="21"/>
              </w:rPr>
              <w:t>.38</w:t>
            </w:r>
          </w:p>
        </w:tc>
        <w:tc>
          <w:tcPr>
            <w:tcW w:w="79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w:t>
            </w:r>
            <w:r>
              <w:rPr>
                <w:rFonts w:ascii="宋体" w:eastAsia="宋体" w:hAnsi="宋体" w:cs="宋体"/>
                <w:kern w:val="0"/>
                <w:szCs w:val="21"/>
              </w:rPr>
              <w:t>.13</w:t>
            </w:r>
          </w:p>
        </w:tc>
      </w:tr>
      <w:tr w:rsidR="00773A81">
        <w:trPr>
          <w:trHeight w:val="20"/>
        </w:trPr>
        <w:tc>
          <w:tcPr>
            <w:tcW w:w="525"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5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SO</w:t>
            </w:r>
            <w:r>
              <w:rPr>
                <w:rFonts w:ascii="宋体" w:eastAsia="宋体" w:hAnsi="宋体" w:cs="宋体" w:hint="eastAsia"/>
                <w:kern w:val="0"/>
                <w:szCs w:val="21"/>
                <w:vertAlign w:val="subscript"/>
              </w:rPr>
              <w:t>2</w:t>
            </w:r>
          </w:p>
        </w:tc>
        <w:tc>
          <w:tcPr>
            <w:tcW w:w="590"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590"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1040"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92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8</w:t>
            </w:r>
            <w:r>
              <w:rPr>
                <w:rFonts w:ascii="宋体" w:eastAsia="宋体" w:hAnsi="宋体" w:cs="宋体"/>
                <w:kern w:val="0"/>
                <w:szCs w:val="21"/>
              </w:rPr>
              <w:t>1.3</w:t>
            </w:r>
          </w:p>
        </w:tc>
        <w:tc>
          <w:tcPr>
            <w:tcW w:w="79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w:t>
            </w:r>
            <w:r>
              <w:rPr>
                <w:rFonts w:ascii="宋体" w:eastAsia="宋体" w:hAnsi="宋体" w:cs="宋体"/>
                <w:kern w:val="0"/>
                <w:szCs w:val="21"/>
              </w:rPr>
              <w:t>.19</w:t>
            </w:r>
          </w:p>
        </w:tc>
      </w:tr>
      <w:tr w:rsidR="00773A81">
        <w:trPr>
          <w:trHeight w:val="20"/>
        </w:trPr>
        <w:tc>
          <w:tcPr>
            <w:tcW w:w="525"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5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NOx</w:t>
            </w:r>
          </w:p>
        </w:tc>
        <w:tc>
          <w:tcPr>
            <w:tcW w:w="590"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590"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1040"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92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w:t>
            </w:r>
            <w:r>
              <w:rPr>
                <w:rFonts w:ascii="宋体" w:eastAsia="宋体" w:hAnsi="宋体" w:cs="宋体"/>
                <w:kern w:val="0"/>
                <w:szCs w:val="21"/>
              </w:rPr>
              <w:t>28</w:t>
            </w:r>
          </w:p>
        </w:tc>
        <w:tc>
          <w:tcPr>
            <w:tcW w:w="79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w:t>
            </w:r>
            <w:r>
              <w:rPr>
                <w:rFonts w:ascii="宋体" w:eastAsia="宋体" w:hAnsi="宋体" w:cs="宋体"/>
                <w:kern w:val="0"/>
                <w:szCs w:val="21"/>
              </w:rPr>
              <w:t>.95</w:t>
            </w:r>
          </w:p>
        </w:tc>
      </w:tr>
      <w:tr w:rsidR="00773A81">
        <w:trPr>
          <w:trHeight w:val="20"/>
        </w:trPr>
        <w:tc>
          <w:tcPr>
            <w:tcW w:w="525"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5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氨</w:t>
            </w:r>
          </w:p>
        </w:tc>
        <w:tc>
          <w:tcPr>
            <w:tcW w:w="590"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590"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1040"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92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4</w:t>
            </w:r>
            <w:r>
              <w:rPr>
                <w:rFonts w:ascii="宋体" w:eastAsia="宋体" w:hAnsi="宋体" w:cs="宋体"/>
                <w:kern w:val="0"/>
                <w:szCs w:val="21"/>
              </w:rPr>
              <w:t>.21</w:t>
            </w:r>
          </w:p>
        </w:tc>
        <w:tc>
          <w:tcPr>
            <w:tcW w:w="79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w:t>
            </w:r>
            <w:r>
              <w:rPr>
                <w:rFonts w:ascii="宋体" w:eastAsia="宋体" w:hAnsi="宋体" w:cs="宋体"/>
                <w:kern w:val="0"/>
                <w:szCs w:val="21"/>
              </w:rPr>
              <w:t>.16</w:t>
            </w:r>
          </w:p>
        </w:tc>
      </w:tr>
      <w:tr w:rsidR="00773A81">
        <w:trPr>
          <w:trHeight w:val="20"/>
        </w:trPr>
        <w:tc>
          <w:tcPr>
            <w:tcW w:w="525"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5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氟化物</w:t>
            </w:r>
          </w:p>
        </w:tc>
        <w:tc>
          <w:tcPr>
            <w:tcW w:w="590"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590"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1040"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92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&lt;</w:t>
            </w:r>
            <w:r>
              <w:rPr>
                <w:rFonts w:ascii="宋体" w:eastAsia="宋体" w:hAnsi="宋体" w:cs="宋体" w:hint="eastAsia"/>
                <w:kern w:val="0"/>
                <w:szCs w:val="21"/>
              </w:rPr>
              <w:t>0</w:t>
            </w:r>
            <w:r>
              <w:rPr>
                <w:rFonts w:ascii="宋体" w:eastAsia="宋体" w:hAnsi="宋体" w:cs="宋体"/>
                <w:kern w:val="0"/>
                <w:szCs w:val="21"/>
              </w:rPr>
              <w:t>.03</w:t>
            </w:r>
          </w:p>
        </w:tc>
        <w:tc>
          <w:tcPr>
            <w:tcW w:w="79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r>
      <w:tr w:rsidR="00773A81">
        <w:trPr>
          <w:trHeight w:val="20"/>
        </w:trPr>
        <w:tc>
          <w:tcPr>
            <w:tcW w:w="52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窑尾锂辉石仓</w:t>
            </w:r>
          </w:p>
        </w:tc>
        <w:tc>
          <w:tcPr>
            <w:tcW w:w="5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590" w:type="pct"/>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D</w:t>
            </w:r>
            <w:r>
              <w:rPr>
                <w:rFonts w:ascii="宋体" w:eastAsia="宋体" w:hAnsi="宋体" w:cs="宋体"/>
                <w:kern w:val="0"/>
                <w:szCs w:val="21"/>
              </w:rPr>
              <w:t>A004</w:t>
            </w:r>
          </w:p>
        </w:tc>
        <w:tc>
          <w:tcPr>
            <w:tcW w:w="590"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w:t>
            </w:r>
            <w:r>
              <w:rPr>
                <w:rFonts w:ascii="宋体" w:eastAsia="宋体" w:hAnsi="宋体" w:cs="宋体"/>
                <w:kern w:val="0"/>
                <w:szCs w:val="21"/>
              </w:rPr>
              <w:t>654</w:t>
            </w:r>
          </w:p>
        </w:tc>
        <w:tc>
          <w:tcPr>
            <w:tcW w:w="10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单机袋式收尘器</w:t>
            </w:r>
          </w:p>
        </w:tc>
        <w:tc>
          <w:tcPr>
            <w:tcW w:w="92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22.2</w:t>
            </w:r>
          </w:p>
        </w:tc>
        <w:tc>
          <w:tcPr>
            <w:tcW w:w="79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0.0</w:t>
            </w:r>
            <w:r>
              <w:rPr>
                <w:rFonts w:ascii="宋体" w:eastAsia="宋体" w:hAnsi="宋体" w:cs="宋体"/>
                <w:kern w:val="0"/>
                <w:szCs w:val="21"/>
              </w:rPr>
              <w:t>4</w:t>
            </w:r>
          </w:p>
        </w:tc>
      </w:tr>
      <w:tr w:rsidR="00773A81">
        <w:trPr>
          <w:trHeight w:val="20"/>
        </w:trPr>
        <w:tc>
          <w:tcPr>
            <w:tcW w:w="52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熟料库</w:t>
            </w:r>
          </w:p>
        </w:tc>
        <w:tc>
          <w:tcPr>
            <w:tcW w:w="5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590" w:type="pct"/>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D</w:t>
            </w:r>
            <w:r>
              <w:rPr>
                <w:rFonts w:ascii="宋体" w:eastAsia="宋体" w:hAnsi="宋体" w:cs="宋体"/>
                <w:kern w:val="0"/>
                <w:szCs w:val="21"/>
              </w:rPr>
              <w:t>A005</w:t>
            </w:r>
          </w:p>
        </w:tc>
        <w:tc>
          <w:tcPr>
            <w:tcW w:w="590"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2089</w:t>
            </w:r>
          </w:p>
        </w:tc>
        <w:tc>
          <w:tcPr>
            <w:tcW w:w="10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气箱脉冲袋式收尘器</w:t>
            </w:r>
          </w:p>
        </w:tc>
        <w:tc>
          <w:tcPr>
            <w:tcW w:w="92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24.8</w:t>
            </w:r>
          </w:p>
        </w:tc>
        <w:tc>
          <w:tcPr>
            <w:tcW w:w="79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w:t>
            </w:r>
            <w:r>
              <w:rPr>
                <w:rFonts w:ascii="宋体" w:eastAsia="宋体" w:hAnsi="宋体" w:cs="宋体"/>
                <w:kern w:val="0"/>
                <w:szCs w:val="21"/>
              </w:rPr>
              <w:t>05</w:t>
            </w:r>
          </w:p>
        </w:tc>
      </w:tr>
      <w:tr w:rsidR="00773A81">
        <w:trPr>
          <w:trHeight w:val="20"/>
        </w:trPr>
        <w:tc>
          <w:tcPr>
            <w:tcW w:w="52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熟料库运输至熟料磨</w:t>
            </w:r>
          </w:p>
        </w:tc>
        <w:tc>
          <w:tcPr>
            <w:tcW w:w="5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590" w:type="pct"/>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D</w:t>
            </w:r>
            <w:r>
              <w:rPr>
                <w:rFonts w:ascii="宋体" w:eastAsia="宋体" w:hAnsi="宋体" w:cs="宋体"/>
                <w:kern w:val="0"/>
                <w:szCs w:val="21"/>
              </w:rPr>
              <w:t>A007</w:t>
            </w:r>
          </w:p>
        </w:tc>
        <w:tc>
          <w:tcPr>
            <w:tcW w:w="590"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1194</w:t>
            </w:r>
          </w:p>
        </w:tc>
        <w:tc>
          <w:tcPr>
            <w:tcW w:w="10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喷吹脉冲单机袋收尘器</w:t>
            </w:r>
          </w:p>
        </w:tc>
        <w:tc>
          <w:tcPr>
            <w:tcW w:w="92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28.4</w:t>
            </w:r>
          </w:p>
        </w:tc>
        <w:tc>
          <w:tcPr>
            <w:tcW w:w="79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0.03</w:t>
            </w:r>
          </w:p>
        </w:tc>
      </w:tr>
      <w:tr w:rsidR="00773A81">
        <w:trPr>
          <w:trHeight w:val="20"/>
        </w:trPr>
        <w:tc>
          <w:tcPr>
            <w:tcW w:w="52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余热利用后窑头烟气</w:t>
            </w:r>
          </w:p>
        </w:tc>
        <w:tc>
          <w:tcPr>
            <w:tcW w:w="5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590" w:type="pct"/>
            <w:vAlign w:val="center"/>
          </w:tcPr>
          <w:p w:rsidR="00773A81" w:rsidRDefault="00773A81">
            <w:pPr>
              <w:widowControl/>
              <w:ind w:leftChars="-53" w:left="-111" w:rightChars="-52" w:right="-109"/>
              <w:jc w:val="center"/>
              <w:rPr>
                <w:rFonts w:ascii="宋体" w:eastAsia="宋体" w:hAnsi="宋体" w:cs="宋体"/>
                <w:kern w:val="0"/>
                <w:szCs w:val="21"/>
              </w:rPr>
            </w:pPr>
          </w:p>
        </w:tc>
        <w:tc>
          <w:tcPr>
            <w:tcW w:w="590" w:type="pct"/>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10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立式旋风</w:t>
            </w:r>
            <w:r>
              <w:rPr>
                <w:rFonts w:ascii="宋体" w:eastAsia="宋体" w:hAnsi="宋体" w:cs="宋体"/>
                <w:kern w:val="0"/>
                <w:szCs w:val="21"/>
              </w:rPr>
              <w:t xml:space="preserve">+ </w:t>
            </w:r>
            <w:r>
              <w:rPr>
                <w:rFonts w:ascii="宋体" w:eastAsia="宋体" w:hAnsi="宋体" w:cs="宋体" w:hint="eastAsia"/>
                <w:kern w:val="0"/>
                <w:szCs w:val="21"/>
              </w:rPr>
              <w:t>高温金属膜收尘器</w:t>
            </w:r>
          </w:p>
        </w:tc>
        <w:tc>
          <w:tcPr>
            <w:tcW w:w="923" w:type="pct"/>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c>
          <w:tcPr>
            <w:tcW w:w="792" w:type="pct"/>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r>
      <w:tr w:rsidR="00773A81">
        <w:trPr>
          <w:trHeight w:val="20"/>
        </w:trPr>
        <w:tc>
          <w:tcPr>
            <w:tcW w:w="52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熟料磨</w:t>
            </w:r>
          </w:p>
        </w:tc>
        <w:tc>
          <w:tcPr>
            <w:tcW w:w="5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590" w:type="pct"/>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D</w:t>
            </w:r>
            <w:r>
              <w:rPr>
                <w:rFonts w:ascii="宋体" w:eastAsia="宋体" w:hAnsi="宋体" w:cs="宋体"/>
                <w:kern w:val="0"/>
                <w:szCs w:val="21"/>
              </w:rPr>
              <w:t>A008</w:t>
            </w:r>
          </w:p>
        </w:tc>
        <w:tc>
          <w:tcPr>
            <w:tcW w:w="590"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63353</w:t>
            </w:r>
          </w:p>
        </w:tc>
        <w:tc>
          <w:tcPr>
            <w:tcW w:w="10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气箱脉冲袋式收尘器</w:t>
            </w:r>
          </w:p>
        </w:tc>
        <w:tc>
          <w:tcPr>
            <w:tcW w:w="92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27.2</w:t>
            </w:r>
          </w:p>
        </w:tc>
        <w:tc>
          <w:tcPr>
            <w:tcW w:w="79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1.72</w:t>
            </w:r>
          </w:p>
        </w:tc>
      </w:tr>
      <w:tr w:rsidR="00773A81">
        <w:trPr>
          <w:trHeight w:val="20"/>
        </w:trPr>
        <w:tc>
          <w:tcPr>
            <w:tcW w:w="52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细焙料仓（大）</w:t>
            </w:r>
          </w:p>
        </w:tc>
        <w:tc>
          <w:tcPr>
            <w:tcW w:w="5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590" w:type="pct"/>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D</w:t>
            </w:r>
            <w:r>
              <w:rPr>
                <w:rFonts w:ascii="宋体" w:eastAsia="宋体" w:hAnsi="宋体" w:cs="宋体"/>
                <w:kern w:val="0"/>
                <w:szCs w:val="21"/>
              </w:rPr>
              <w:t>A009</w:t>
            </w:r>
          </w:p>
        </w:tc>
        <w:tc>
          <w:tcPr>
            <w:tcW w:w="590"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1556</w:t>
            </w:r>
          </w:p>
        </w:tc>
        <w:tc>
          <w:tcPr>
            <w:tcW w:w="10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单机收尘器</w:t>
            </w:r>
          </w:p>
        </w:tc>
        <w:tc>
          <w:tcPr>
            <w:tcW w:w="92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25.9</w:t>
            </w:r>
          </w:p>
        </w:tc>
        <w:tc>
          <w:tcPr>
            <w:tcW w:w="79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0.0</w:t>
            </w:r>
            <w:r>
              <w:rPr>
                <w:rFonts w:ascii="宋体" w:eastAsia="宋体" w:hAnsi="宋体" w:cs="宋体"/>
                <w:kern w:val="0"/>
                <w:szCs w:val="21"/>
              </w:rPr>
              <w:t>4</w:t>
            </w:r>
          </w:p>
        </w:tc>
      </w:tr>
      <w:tr w:rsidR="00773A81">
        <w:trPr>
          <w:trHeight w:val="20"/>
        </w:trPr>
        <w:tc>
          <w:tcPr>
            <w:tcW w:w="52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细焙料仓（小）</w:t>
            </w:r>
          </w:p>
        </w:tc>
        <w:tc>
          <w:tcPr>
            <w:tcW w:w="5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590" w:type="pct"/>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D</w:t>
            </w:r>
            <w:r>
              <w:rPr>
                <w:rFonts w:ascii="宋体" w:eastAsia="宋体" w:hAnsi="宋体" w:cs="宋体"/>
                <w:kern w:val="0"/>
                <w:szCs w:val="21"/>
              </w:rPr>
              <w:t>A010</w:t>
            </w:r>
          </w:p>
        </w:tc>
        <w:tc>
          <w:tcPr>
            <w:tcW w:w="590"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10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单机收尘器</w:t>
            </w:r>
          </w:p>
        </w:tc>
        <w:tc>
          <w:tcPr>
            <w:tcW w:w="92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2</w:t>
            </w:r>
            <w:r>
              <w:rPr>
                <w:rFonts w:ascii="宋体" w:eastAsia="宋体" w:hAnsi="宋体" w:cs="宋体"/>
                <w:kern w:val="0"/>
                <w:szCs w:val="21"/>
              </w:rPr>
              <w:t>5.4</w:t>
            </w:r>
          </w:p>
        </w:tc>
        <w:tc>
          <w:tcPr>
            <w:tcW w:w="79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w:t>
            </w:r>
            <w:r>
              <w:rPr>
                <w:rFonts w:ascii="宋体" w:eastAsia="宋体" w:hAnsi="宋体" w:cs="宋体"/>
                <w:kern w:val="0"/>
                <w:szCs w:val="21"/>
              </w:rPr>
              <w:t>.06</w:t>
            </w:r>
          </w:p>
        </w:tc>
      </w:tr>
      <w:tr w:rsidR="00773A81">
        <w:trPr>
          <w:trHeight w:val="20"/>
        </w:trPr>
        <w:tc>
          <w:tcPr>
            <w:tcW w:w="52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煤磨</w:t>
            </w:r>
          </w:p>
        </w:tc>
        <w:tc>
          <w:tcPr>
            <w:tcW w:w="5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590" w:type="pct"/>
            <w:vAlign w:val="center"/>
          </w:tcPr>
          <w:p w:rsidR="00773A81" w:rsidRDefault="00773A81">
            <w:pPr>
              <w:widowControl/>
              <w:ind w:leftChars="-53" w:left="-111" w:rightChars="-52" w:right="-109"/>
              <w:jc w:val="center"/>
              <w:rPr>
                <w:rFonts w:ascii="宋体" w:eastAsia="宋体" w:hAnsi="宋体" w:cs="宋体"/>
                <w:kern w:val="0"/>
                <w:szCs w:val="21"/>
              </w:rPr>
            </w:pPr>
          </w:p>
        </w:tc>
        <w:tc>
          <w:tcPr>
            <w:tcW w:w="590"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12879</w:t>
            </w:r>
          </w:p>
        </w:tc>
        <w:tc>
          <w:tcPr>
            <w:tcW w:w="10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立式旋风</w:t>
            </w:r>
            <w:r>
              <w:rPr>
                <w:rFonts w:ascii="宋体" w:eastAsia="宋体" w:hAnsi="宋体" w:cs="宋体"/>
                <w:kern w:val="0"/>
                <w:szCs w:val="21"/>
              </w:rPr>
              <w:t>+</w:t>
            </w:r>
            <w:r>
              <w:rPr>
                <w:rFonts w:ascii="宋体" w:eastAsia="宋体" w:hAnsi="宋体" w:cs="宋体" w:hint="eastAsia"/>
                <w:kern w:val="0"/>
                <w:szCs w:val="21"/>
              </w:rPr>
              <w:t>高浓度防爆袋收尘器</w:t>
            </w:r>
          </w:p>
        </w:tc>
        <w:tc>
          <w:tcPr>
            <w:tcW w:w="92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45.9</w:t>
            </w:r>
          </w:p>
        </w:tc>
        <w:tc>
          <w:tcPr>
            <w:tcW w:w="79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0.58</w:t>
            </w:r>
          </w:p>
        </w:tc>
      </w:tr>
      <w:tr w:rsidR="00773A81">
        <w:trPr>
          <w:trHeight w:val="20"/>
        </w:trPr>
        <w:tc>
          <w:tcPr>
            <w:tcW w:w="52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石灰石仓</w:t>
            </w:r>
          </w:p>
        </w:tc>
        <w:tc>
          <w:tcPr>
            <w:tcW w:w="5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590" w:type="pct"/>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D</w:t>
            </w:r>
            <w:r>
              <w:rPr>
                <w:rFonts w:ascii="宋体" w:eastAsia="宋体" w:hAnsi="宋体" w:cs="宋体"/>
                <w:kern w:val="0"/>
                <w:szCs w:val="21"/>
              </w:rPr>
              <w:t>A013</w:t>
            </w:r>
          </w:p>
        </w:tc>
        <w:tc>
          <w:tcPr>
            <w:tcW w:w="590"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6708</w:t>
            </w:r>
          </w:p>
        </w:tc>
        <w:tc>
          <w:tcPr>
            <w:tcW w:w="10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喷吹脉冲单机袋收尘器</w:t>
            </w:r>
          </w:p>
        </w:tc>
        <w:tc>
          <w:tcPr>
            <w:tcW w:w="92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27.6</w:t>
            </w:r>
          </w:p>
        </w:tc>
        <w:tc>
          <w:tcPr>
            <w:tcW w:w="79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0.1</w:t>
            </w:r>
            <w:r>
              <w:rPr>
                <w:rFonts w:ascii="宋体" w:eastAsia="宋体" w:hAnsi="宋体" w:cs="宋体"/>
                <w:kern w:val="0"/>
                <w:szCs w:val="21"/>
              </w:rPr>
              <w:t>8</w:t>
            </w:r>
          </w:p>
        </w:tc>
      </w:tr>
      <w:tr w:rsidR="00773A81">
        <w:trPr>
          <w:trHeight w:val="20"/>
        </w:trPr>
        <w:tc>
          <w:tcPr>
            <w:tcW w:w="525" w:type="pct"/>
            <w:vMerge w:val="restar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酸化窑热风烟气</w:t>
            </w:r>
          </w:p>
        </w:tc>
        <w:tc>
          <w:tcPr>
            <w:tcW w:w="5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烟尘</w:t>
            </w:r>
          </w:p>
        </w:tc>
        <w:tc>
          <w:tcPr>
            <w:tcW w:w="590" w:type="pct"/>
            <w:vMerge w:val="restart"/>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DA015</w:t>
            </w:r>
          </w:p>
        </w:tc>
        <w:tc>
          <w:tcPr>
            <w:tcW w:w="590" w:type="pct"/>
            <w:vMerge w:val="restar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1934</w:t>
            </w:r>
          </w:p>
        </w:tc>
        <w:tc>
          <w:tcPr>
            <w:tcW w:w="1040" w:type="pct"/>
            <w:vMerge w:val="restar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湿法脱硫</w:t>
            </w:r>
          </w:p>
        </w:tc>
        <w:tc>
          <w:tcPr>
            <w:tcW w:w="92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10.5</w:t>
            </w:r>
          </w:p>
        </w:tc>
        <w:tc>
          <w:tcPr>
            <w:tcW w:w="79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0.02</w:t>
            </w:r>
          </w:p>
        </w:tc>
      </w:tr>
      <w:tr w:rsidR="00773A81">
        <w:trPr>
          <w:trHeight w:val="20"/>
        </w:trPr>
        <w:tc>
          <w:tcPr>
            <w:tcW w:w="525"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5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SO</w:t>
            </w:r>
            <w:r>
              <w:rPr>
                <w:rFonts w:ascii="宋体" w:eastAsia="宋体" w:hAnsi="宋体" w:cs="宋体" w:hint="eastAsia"/>
                <w:kern w:val="0"/>
                <w:szCs w:val="21"/>
                <w:vertAlign w:val="subscript"/>
              </w:rPr>
              <w:t>2</w:t>
            </w:r>
          </w:p>
        </w:tc>
        <w:tc>
          <w:tcPr>
            <w:tcW w:w="590"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590"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1040"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92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&lt;3</w:t>
            </w:r>
          </w:p>
        </w:tc>
        <w:tc>
          <w:tcPr>
            <w:tcW w:w="79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w:t>
            </w:r>
          </w:p>
        </w:tc>
      </w:tr>
      <w:tr w:rsidR="00773A81">
        <w:trPr>
          <w:trHeight w:val="20"/>
        </w:trPr>
        <w:tc>
          <w:tcPr>
            <w:tcW w:w="525"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5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NOx</w:t>
            </w:r>
          </w:p>
        </w:tc>
        <w:tc>
          <w:tcPr>
            <w:tcW w:w="590"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590"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1040"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92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&lt;</w:t>
            </w:r>
            <w:r>
              <w:rPr>
                <w:rFonts w:ascii="宋体" w:eastAsia="宋体" w:hAnsi="宋体" w:cs="宋体" w:hint="eastAsia"/>
                <w:kern w:val="0"/>
                <w:szCs w:val="21"/>
              </w:rPr>
              <w:t>3</w:t>
            </w:r>
          </w:p>
        </w:tc>
        <w:tc>
          <w:tcPr>
            <w:tcW w:w="79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r>
      <w:tr w:rsidR="00773A81">
        <w:trPr>
          <w:trHeight w:val="20"/>
        </w:trPr>
        <w:tc>
          <w:tcPr>
            <w:tcW w:w="525"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5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硫酸雾</w:t>
            </w:r>
          </w:p>
        </w:tc>
        <w:tc>
          <w:tcPr>
            <w:tcW w:w="590"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590"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1040"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92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&lt;0.2</w:t>
            </w:r>
          </w:p>
        </w:tc>
        <w:tc>
          <w:tcPr>
            <w:tcW w:w="79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w:t>
            </w:r>
          </w:p>
        </w:tc>
      </w:tr>
      <w:tr w:rsidR="00773A81">
        <w:trPr>
          <w:trHeight w:val="20"/>
        </w:trPr>
        <w:tc>
          <w:tcPr>
            <w:tcW w:w="525" w:type="pct"/>
            <w:vMerge w:val="restart"/>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热风炉烟气</w:t>
            </w:r>
          </w:p>
        </w:tc>
        <w:tc>
          <w:tcPr>
            <w:tcW w:w="5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烟尘</w:t>
            </w:r>
          </w:p>
        </w:tc>
        <w:tc>
          <w:tcPr>
            <w:tcW w:w="590" w:type="pct"/>
            <w:vMerge w:val="restart"/>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DA01</w:t>
            </w:r>
            <w:r>
              <w:rPr>
                <w:rFonts w:ascii="宋体" w:eastAsia="宋体" w:hAnsi="宋体" w:cs="宋体"/>
                <w:kern w:val="0"/>
                <w:szCs w:val="21"/>
              </w:rPr>
              <w:t>6</w:t>
            </w:r>
          </w:p>
        </w:tc>
        <w:tc>
          <w:tcPr>
            <w:tcW w:w="590" w:type="pct"/>
            <w:vMerge w:val="restart"/>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4</w:t>
            </w:r>
            <w:r>
              <w:rPr>
                <w:rFonts w:ascii="宋体" w:eastAsia="宋体" w:hAnsi="宋体" w:cs="宋体"/>
                <w:kern w:val="0"/>
                <w:szCs w:val="21"/>
              </w:rPr>
              <w:t>908</w:t>
            </w:r>
          </w:p>
        </w:tc>
        <w:tc>
          <w:tcPr>
            <w:tcW w:w="1040" w:type="pct"/>
            <w:vMerge w:val="restart"/>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w:t>
            </w:r>
          </w:p>
        </w:tc>
        <w:tc>
          <w:tcPr>
            <w:tcW w:w="92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&lt;</w:t>
            </w:r>
            <w:r>
              <w:rPr>
                <w:rFonts w:ascii="宋体" w:eastAsia="宋体" w:hAnsi="宋体" w:cs="宋体" w:hint="eastAsia"/>
                <w:kern w:val="0"/>
                <w:szCs w:val="21"/>
              </w:rPr>
              <w:t>2</w:t>
            </w:r>
            <w:r>
              <w:rPr>
                <w:rFonts w:ascii="宋体" w:eastAsia="宋体" w:hAnsi="宋体" w:cs="宋体"/>
                <w:kern w:val="0"/>
                <w:szCs w:val="21"/>
              </w:rPr>
              <w:t>0</w:t>
            </w:r>
          </w:p>
        </w:tc>
        <w:tc>
          <w:tcPr>
            <w:tcW w:w="79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w:t>
            </w:r>
          </w:p>
        </w:tc>
      </w:tr>
      <w:tr w:rsidR="00773A81">
        <w:trPr>
          <w:trHeight w:val="20"/>
        </w:trPr>
        <w:tc>
          <w:tcPr>
            <w:tcW w:w="525"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5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SO</w:t>
            </w:r>
            <w:r>
              <w:rPr>
                <w:rFonts w:ascii="宋体" w:eastAsia="宋体" w:hAnsi="宋体" w:cs="宋体" w:hint="eastAsia"/>
                <w:kern w:val="0"/>
                <w:szCs w:val="21"/>
                <w:vertAlign w:val="subscript"/>
              </w:rPr>
              <w:t>2</w:t>
            </w:r>
          </w:p>
        </w:tc>
        <w:tc>
          <w:tcPr>
            <w:tcW w:w="590"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590"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1040"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92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&lt;</w:t>
            </w:r>
            <w:r>
              <w:rPr>
                <w:rFonts w:ascii="宋体" w:eastAsia="宋体" w:hAnsi="宋体" w:cs="宋体" w:hint="eastAsia"/>
                <w:kern w:val="0"/>
                <w:szCs w:val="21"/>
              </w:rPr>
              <w:t>3</w:t>
            </w:r>
          </w:p>
        </w:tc>
        <w:tc>
          <w:tcPr>
            <w:tcW w:w="79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w:t>
            </w:r>
          </w:p>
        </w:tc>
      </w:tr>
      <w:tr w:rsidR="00773A81">
        <w:trPr>
          <w:trHeight w:val="20"/>
        </w:trPr>
        <w:tc>
          <w:tcPr>
            <w:tcW w:w="525"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5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NOx</w:t>
            </w:r>
          </w:p>
        </w:tc>
        <w:tc>
          <w:tcPr>
            <w:tcW w:w="590"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590"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1040"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92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w:t>
            </w:r>
            <w:r>
              <w:rPr>
                <w:rFonts w:ascii="宋体" w:eastAsia="宋体" w:hAnsi="宋体" w:cs="宋体"/>
                <w:kern w:val="0"/>
                <w:szCs w:val="21"/>
              </w:rPr>
              <w:t>29</w:t>
            </w:r>
          </w:p>
        </w:tc>
        <w:tc>
          <w:tcPr>
            <w:tcW w:w="79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w:t>
            </w:r>
            <w:r>
              <w:rPr>
                <w:rFonts w:ascii="宋体" w:eastAsia="宋体" w:hAnsi="宋体" w:cs="宋体"/>
                <w:kern w:val="0"/>
                <w:szCs w:val="21"/>
              </w:rPr>
              <w:t>.12</w:t>
            </w:r>
          </w:p>
        </w:tc>
      </w:tr>
      <w:tr w:rsidR="00773A81">
        <w:trPr>
          <w:trHeight w:val="20"/>
        </w:trPr>
        <w:tc>
          <w:tcPr>
            <w:tcW w:w="5000" w:type="pct"/>
            <w:gridSpan w:val="7"/>
          </w:tcPr>
          <w:p w:rsidR="00773A81" w:rsidRDefault="00924CD7">
            <w:pPr>
              <w:widowControl/>
              <w:ind w:leftChars="-53" w:left="-111" w:rightChars="-52" w:right="-109"/>
              <w:jc w:val="center"/>
              <w:rPr>
                <w:rFonts w:ascii="宋体" w:eastAsia="宋体" w:hAnsi="宋体" w:cs="宋体"/>
                <w:b/>
                <w:kern w:val="0"/>
                <w:szCs w:val="21"/>
              </w:rPr>
            </w:pPr>
            <w:r>
              <w:rPr>
                <w:rFonts w:ascii="华康简宋" w:hAnsi="宋体" w:cs="宋体" w:hint="eastAsia"/>
                <w:b/>
                <w:bCs/>
                <w:kern w:val="0"/>
                <w:szCs w:val="21"/>
              </w:rPr>
              <w:t>万吨锂盐二期项目</w:t>
            </w:r>
          </w:p>
        </w:tc>
      </w:tr>
      <w:tr w:rsidR="00773A81">
        <w:trPr>
          <w:trHeight w:val="20"/>
        </w:trPr>
        <w:tc>
          <w:tcPr>
            <w:tcW w:w="525"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窑头烟气</w:t>
            </w:r>
          </w:p>
        </w:tc>
        <w:tc>
          <w:tcPr>
            <w:tcW w:w="5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颗粒物</w:t>
            </w:r>
          </w:p>
        </w:tc>
        <w:tc>
          <w:tcPr>
            <w:tcW w:w="590" w:type="pct"/>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DA0</w:t>
            </w:r>
            <w:r>
              <w:rPr>
                <w:rFonts w:ascii="宋体" w:eastAsia="宋体" w:hAnsi="宋体" w:cs="宋体"/>
                <w:kern w:val="0"/>
                <w:szCs w:val="21"/>
              </w:rPr>
              <w:t>36</w:t>
            </w:r>
          </w:p>
        </w:tc>
        <w:tc>
          <w:tcPr>
            <w:tcW w:w="590"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35977</w:t>
            </w:r>
          </w:p>
        </w:tc>
        <w:tc>
          <w:tcPr>
            <w:tcW w:w="10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高温收尘</w:t>
            </w:r>
            <w:r>
              <w:rPr>
                <w:rFonts w:ascii="宋体" w:eastAsia="宋体" w:hAnsi="宋体" w:cs="宋体"/>
                <w:kern w:val="0"/>
                <w:szCs w:val="21"/>
              </w:rPr>
              <w:t>+25m</w:t>
            </w:r>
            <w:r>
              <w:rPr>
                <w:rFonts w:ascii="宋体" w:eastAsia="宋体" w:hAnsi="宋体" w:cs="宋体" w:hint="eastAsia"/>
                <w:kern w:val="0"/>
                <w:szCs w:val="21"/>
              </w:rPr>
              <w:t>排气筒</w:t>
            </w:r>
          </w:p>
        </w:tc>
        <w:tc>
          <w:tcPr>
            <w:tcW w:w="92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24.8</w:t>
            </w:r>
          </w:p>
        </w:tc>
        <w:tc>
          <w:tcPr>
            <w:tcW w:w="79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0.86</w:t>
            </w:r>
          </w:p>
        </w:tc>
      </w:tr>
      <w:tr w:rsidR="00773A81">
        <w:trPr>
          <w:trHeight w:val="20"/>
        </w:trPr>
        <w:tc>
          <w:tcPr>
            <w:tcW w:w="525" w:type="pct"/>
            <w:vMerge w:val="restar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窑尾烟气</w:t>
            </w:r>
          </w:p>
        </w:tc>
        <w:tc>
          <w:tcPr>
            <w:tcW w:w="5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烟尘</w:t>
            </w:r>
          </w:p>
        </w:tc>
        <w:tc>
          <w:tcPr>
            <w:tcW w:w="590" w:type="pct"/>
            <w:vMerge w:val="restart"/>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DA0</w:t>
            </w:r>
            <w:r>
              <w:rPr>
                <w:rFonts w:ascii="宋体" w:eastAsia="宋体" w:hAnsi="宋体" w:cs="宋体"/>
                <w:kern w:val="0"/>
                <w:szCs w:val="21"/>
              </w:rPr>
              <w:t>37</w:t>
            </w:r>
          </w:p>
        </w:tc>
        <w:tc>
          <w:tcPr>
            <w:tcW w:w="590" w:type="pct"/>
            <w:vMerge w:val="restar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4</w:t>
            </w:r>
            <w:r>
              <w:rPr>
                <w:rFonts w:ascii="宋体" w:eastAsia="宋体" w:hAnsi="宋体" w:cs="宋体"/>
                <w:kern w:val="0"/>
                <w:szCs w:val="21"/>
              </w:rPr>
              <w:t>4414</w:t>
            </w:r>
          </w:p>
        </w:tc>
        <w:tc>
          <w:tcPr>
            <w:tcW w:w="1040" w:type="pct"/>
            <w:vMerge w:val="restar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袋式收尘器</w:t>
            </w:r>
            <w:r>
              <w:rPr>
                <w:rFonts w:ascii="宋体" w:eastAsia="宋体" w:hAnsi="宋体" w:cs="宋体"/>
                <w:kern w:val="0"/>
                <w:szCs w:val="21"/>
              </w:rPr>
              <w:t>+</w:t>
            </w:r>
            <w:r>
              <w:rPr>
                <w:rFonts w:ascii="宋体" w:eastAsia="宋体" w:hAnsi="宋体" w:cs="宋体" w:hint="eastAsia"/>
                <w:kern w:val="0"/>
                <w:szCs w:val="21"/>
              </w:rPr>
              <w:t>碱液吸收</w:t>
            </w:r>
          </w:p>
        </w:tc>
        <w:tc>
          <w:tcPr>
            <w:tcW w:w="92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5</w:t>
            </w:r>
            <w:r>
              <w:rPr>
                <w:rFonts w:ascii="宋体" w:eastAsia="宋体" w:hAnsi="宋体" w:cs="宋体"/>
                <w:kern w:val="0"/>
                <w:szCs w:val="21"/>
              </w:rPr>
              <w:t>.63</w:t>
            </w:r>
          </w:p>
        </w:tc>
        <w:tc>
          <w:tcPr>
            <w:tcW w:w="79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w:t>
            </w:r>
            <w:r>
              <w:rPr>
                <w:rFonts w:ascii="宋体" w:eastAsia="宋体" w:hAnsi="宋体" w:cs="宋体"/>
                <w:kern w:val="0"/>
                <w:szCs w:val="21"/>
              </w:rPr>
              <w:t>.13</w:t>
            </w:r>
          </w:p>
        </w:tc>
      </w:tr>
      <w:tr w:rsidR="00773A81">
        <w:trPr>
          <w:trHeight w:val="20"/>
        </w:trPr>
        <w:tc>
          <w:tcPr>
            <w:tcW w:w="525" w:type="pct"/>
            <w:vMerge/>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5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SO</w:t>
            </w:r>
            <w:r>
              <w:rPr>
                <w:rFonts w:ascii="宋体" w:eastAsia="宋体" w:hAnsi="宋体" w:cs="宋体" w:hint="eastAsia"/>
                <w:kern w:val="0"/>
                <w:szCs w:val="21"/>
                <w:vertAlign w:val="subscript"/>
              </w:rPr>
              <w:t>2</w:t>
            </w:r>
          </w:p>
        </w:tc>
        <w:tc>
          <w:tcPr>
            <w:tcW w:w="590"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590" w:type="pct"/>
            <w:vMerge/>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c>
          <w:tcPr>
            <w:tcW w:w="1040" w:type="pct"/>
            <w:vMerge/>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92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w:t>
            </w:r>
            <w:r>
              <w:rPr>
                <w:rFonts w:ascii="宋体" w:eastAsia="宋体" w:hAnsi="宋体" w:cs="宋体"/>
                <w:kern w:val="0"/>
                <w:szCs w:val="21"/>
              </w:rPr>
              <w:t>9.7</w:t>
            </w:r>
          </w:p>
        </w:tc>
        <w:tc>
          <w:tcPr>
            <w:tcW w:w="792"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w:t>
            </w:r>
            <w:r>
              <w:rPr>
                <w:rFonts w:ascii="宋体" w:eastAsia="宋体" w:hAnsi="宋体" w:cs="宋体"/>
                <w:kern w:val="0"/>
                <w:szCs w:val="21"/>
              </w:rPr>
              <w:t>.39</w:t>
            </w:r>
          </w:p>
        </w:tc>
      </w:tr>
      <w:tr w:rsidR="00773A81">
        <w:trPr>
          <w:trHeight w:val="20"/>
        </w:trPr>
        <w:tc>
          <w:tcPr>
            <w:tcW w:w="525" w:type="pct"/>
            <w:vMerge/>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5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NOx</w:t>
            </w:r>
          </w:p>
        </w:tc>
        <w:tc>
          <w:tcPr>
            <w:tcW w:w="590"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590" w:type="pct"/>
            <w:vMerge/>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c>
          <w:tcPr>
            <w:tcW w:w="1040" w:type="pct"/>
            <w:vMerge/>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92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w:t>
            </w:r>
            <w:r>
              <w:rPr>
                <w:rFonts w:ascii="宋体" w:eastAsia="宋体" w:hAnsi="宋体" w:cs="宋体"/>
                <w:kern w:val="0"/>
                <w:szCs w:val="21"/>
              </w:rPr>
              <w:t>60</w:t>
            </w:r>
          </w:p>
        </w:tc>
        <w:tc>
          <w:tcPr>
            <w:tcW w:w="792" w:type="pct"/>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r>
      <w:tr w:rsidR="00773A81">
        <w:trPr>
          <w:trHeight w:val="20"/>
        </w:trPr>
        <w:tc>
          <w:tcPr>
            <w:tcW w:w="525" w:type="pct"/>
            <w:vMerge/>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5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氨</w:t>
            </w:r>
          </w:p>
        </w:tc>
        <w:tc>
          <w:tcPr>
            <w:tcW w:w="590"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590" w:type="pct"/>
            <w:vMerge/>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c>
          <w:tcPr>
            <w:tcW w:w="1040" w:type="pct"/>
            <w:vMerge/>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92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w:t>
            </w:r>
            <w:r>
              <w:rPr>
                <w:rFonts w:ascii="宋体" w:eastAsia="宋体" w:hAnsi="宋体" w:cs="宋体"/>
                <w:kern w:val="0"/>
                <w:szCs w:val="21"/>
              </w:rPr>
              <w:t>.03</w:t>
            </w:r>
          </w:p>
        </w:tc>
        <w:tc>
          <w:tcPr>
            <w:tcW w:w="792" w:type="pct"/>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r>
      <w:tr w:rsidR="00773A81">
        <w:trPr>
          <w:trHeight w:val="20"/>
        </w:trPr>
        <w:tc>
          <w:tcPr>
            <w:tcW w:w="525" w:type="pct"/>
            <w:vMerge/>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540" w:type="pct"/>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氟化物</w:t>
            </w:r>
          </w:p>
        </w:tc>
        <w:tc>
          <w:tcPr>
            <w:tcW w:w="590" w:type="pct"/>
            <w:vMerge/>
            <w:vAlign w:val="center"/>
          </w:tcPr>
          <w:p w:rsidR="00773A81" w:rsidRDefault="00773A81">
            <w:pPr>
              <w:widowControl/>
              <w:ind w:leftChars="-53" w:left="-111" w:rightChars="-52" w:right="-109"/>
              <w:jc w:val="center"/>
              <w:rPr>
                <w:rFonts w:ascii="宋体" w:eastAsia="宋体" w:hAnsi="宋体" w:cs="宋体"/>
                <w:kern w:val="0"/>
                <w:szCs w:val="21"/>
              </w:rPr>
            </w:pPr>
          </w:p>
        </w:tc>
        <w:tc>
          <w:tcPr>
            <w:tcW w:w="590" w:type="pct"/>
            <w:vMerge/>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c>
          <w:tcPr>
            <w:tcW w:w="1040" w:type="pct"/>
            <w:vMerge/>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923" w:type="pct"/>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w:t>
            </w:r>
            <w:r>
              <w:rPr>
                <w:rFonts w:ascii="宋体" w:eastAsia="宋体" w:hAnsi="宋体" w:cs="宋体"/>
                <w:kern w:val="0"/>
                <w:szCs w:val="21"/>
              </w:rPr>
              <w:t>.238</w:t>
            </w:r>
          </w:p>
        </w:tc>
        <w:tc>
          <w:tcPr>
            <w:tcW w:w="792" w:type="pct"/>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r>
      <w:tr w:rsidR="00773A81">
        <w:trPr>
          <w:trHeight w:val="20"/>
        </w:trPr>
        <w:tc>
          <w:tcPr>
            <w:tcW w:w="5000" w:type="pct"/>
            <w:gridSpan w:val="7"/>
          </w:tcPr>
          <w:p w:rsidR="00773A81" w:rsidRDefault="00924CD7">
            <w:pPr>
              <w:widowControl/>
              <w:ind w:leftChars="-53" w:left="-111" w:rightChars="-52" w:right="-109"/>
              <w:jc w:val="center"/>
              <w:rPr>
                <w:rFonts w:ascii="宋体" w:eastAsia="宋体" w:hAnsi="宋体" w:cs="宋体"/>
                <w:b/>
                <w:kern w:val="0"/>
                <w:szCs w:val="21"/>
              </w:rPr>
            </w:pPr>
            <w:r>
              <w:rPr>
                <w:rFonts w:ascii="华康简宋" w:hAnsi="宋体" w:cs="宋体" w:hint="eastAsia"/>
                <w:b/>
                <w:bCs/>
                <w:kern w:val="0"/>
                <w:szCs w:val="21"/>
              </w:rPr>
              <w:t>万吨锂盐三期项目</w:t>
            </w:r>
          </w:p>
        </w:tc>
      </w:tr>
      <w:tr w:rsidR="00773A81">
        <w:trPr>
          <w:trHeight w:val="20"/>
        </w:trPr>
        <w:tc>
          <w:tcPr>
            <w:tcW w:w="525" w:type="pct"/>
            <w:vMerge w:val="restart"/>
            <w:tcBorders>
              <w:top w:val="single" w:sz="4" w:space="0" w:color="auto"/>
              <w:left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转型窑尾烟气+酸化窑工艺废气</w:t>
            </w: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烟尘</w:t>
            </w:r>
          </w:p>
        </w:tc>
        <w:tc>
          <w:tcPr>
            <w:tcW w:w="590" w:type="pct"/>
            <w:vMerge w:val="restart"/>
            <w:tcBorders>
              <w:top w:val="single" w:sz="4" w:space="0" w:color="auto"/>
              <w:left w:val="single" w:sz="4" w:space="0" w:color="auto"/>
              <w:right w:val="single" w:sz="4" w:space="0" w:color="auto"/>
            </w:tcBorders>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DA045</w:t>
            </w:r>
          </w:p>
        </w:tc>
        <w:tc>
          <w:tcPr>
            <w:tcW w:w="590" w:type="pct"/>
            <w:vMerge w:val="restart"/>
            <w:tcBorders>
              <w:top w:val="single" w:sz="4" w:space="0" w:color="auto"/>
              <w:left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32962</w:t>
            </w:r>
          </w:p>
        </w:tc>
        <w:tc>
          <w:tcPr>
            <w:tcW w:w="1040" w:type="pct"/>
            <w:vMerge w:val="restart"/>
            <w:tcBorders>
              <w:top w:val="single" w:sz="4" w:space="0" w:color="auto"/>
              <w:left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转型窑烟气高温除尘</w:t>
            </w:r>
            <w:r>
              <w:rPr>
                <w:rFonts w:ascii="宋体" w:eastAsia="宋体" w:hAnsi="宋体" w:cs="宋体"/>
                <w:kern w:val="0"/>
                <w:szCs w:val="21"/>
              </w:rPr>
              <w:t>+SCR</w:t>
            </w:r>
            <w:r>
              <w:rPr>
                <w:rFonts w:ascii="宋体" w:eastAsia="宋体" w:hAnsi="宋体" w:cs="宋体" w:hint="eastAsia"/>
                <w:kern w:val="0"/>
                <w:szCs w:val="21"/>
              </w:rPr>
              <w:t>脱硝</w:t>
            </w:r>
            <w:r>
              <w:rPr>
                <w:rFonts w:ascii="宋体" w:eastAsia="宋体" w:hAnsi="宋体" w:cs="宋体"/>
                <w:kern w:val="0"/>
                <w:szCs w:val="21"/>
              </w:rPr>
              <w:t>+</w:t>
            </w:r>
            <w:r>
              <w:rPr>
                <w:rFonts w:ascii="宋体" w:eastAsia="宋体" w:hAnsi="宋体" w:cs="宋体" w:hint="eastAsia"/>
                <w:kern w:val="0"/>
                <w:szCs w:val="21"/>
              </w:rPr>
              <w:t>余热利用</w:t>
            </w:r>
            <w:r>
              <w:rPr>
                <w:rFonts w:ascii="宋体" w:eastAsia="宋体" w:hAnsi="宋体" w:cs="宋体"/>
                <w:kern w:val="0"/>
                <w:szCs w:val="21"/>
              </w:rPr>
              <w:t>+</w:t>
            </w:r>
            <w:r>
              <w:rPr>
                <w:rFonts w:ascii="宋体" w:eastAsia="宋体" w:hAnsi="宋体" w:cs="宋体" w:hint="eastAsia"/>
                <w:kern w:val="0"/>
                <w:szCs w:val="21"/>
              </w:rPr>
              <w:t>合并汇入脱硫，酸化窑工艺废气一级文丘里冷却吸收</w:t>
            </w:r>
            <w:r>
              <w:rPr>
                <w:rFonts w:ascii="宋体" w:eastAsia="宋体" w:hAnsi="宋体" w:cs="宋体"/>
                <w:kern w:val="0"/>
                <w:szCs w:val="21"/>
              </w:rPr>
              <w:t>+</w:t>
            </w:r>
            <w:r>
              <w:rPr>
                <w:rFonts w:ascii="宋体" w:eastAsia="宋体" w:hAnsi="宋体" w:cs="宋体" w:hint="eastAsia"/>
                <w:kern w:val="0"/>
                <w:szCs w:val="21"/>
              </w:rPr>
              <w:t>一级碱喷淋，合并汇入脱硫</w:t>
            </w:r>
          </w:p>
        </w:tc>
        <w:tc>
          <w:tcPr>
            <w:tcW w:w="92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5.7</w:t>
            </w:r>
          </w:p>
        </w:tc>
        <w:tc>
          <w:tcPr>
            <w:tcW w:w="79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0.11</w:t>
            </w:r>
          </w:p>
        </w:tc>
      </w:tr>
      <w:tr w:rsidR="00773A81">
        <w:trPr>
          <w:trHeight w:val="20"/>
        </w:trPr>
        <w:tc>
          <w:tcPr>
            <w:tcW w:w="525"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SO</w:t>
            </w:r>
            <w:r>
              <w:rPr>
                <w:rFonts w:ascii="宋体" w:eastAsia="宋体" w:hAnsi="宋体" w:cs="宋体" w:hint="eastAsia"/>
                <w:kern w:val="0"/>
                <w:szCs w:val="21"/>
                <w:vertAlign w:val="subscript"/>
              </w:rPr>
              <w:t>2</w:t>
            </w:r>
          </w:p>
        </w:tc>
        <w:tc>
          <w:tcPr>
            <w:tcW w:w="590" w:type="pct"/>
            <w:vMerge/>
            <w:tcBorders>
              <w:left w:val="single" w:sz="4" w:space="0" w:color="auto"/>
              <w:right w:val="single" w:sz="4" w:space="0" w:color="auto"/>
            </w:tcBorders>
            <w:vAlign w:val="center"/>
          </w:tcPr>
          <w:p w:rsidR="00773A81" w:rsidRDefault="00773A81">
            <w:pPr>
              <w:widowControl/>
              <w:ind w:leftChars="-53" w:left="-111" w:rightChars="-52" w:right="-109"/>
              <w:jc w:val="center"/>
              <w:rPr>
                <w:rFonts w:ascii="宋体" w:eastAsia="宋体" w:hAnsi="宋体" w:cs="宋体"/>
                <w:kern w:val="0"/>
                <w:szCs w:val="21"/>
              </w:rPr>
            </w:pPr>
          </w:p>
        </w:tc>
        <w:tc>
          <w:tcPr>
            <w:tcW w:w="590" w:type="pct"/>
            <w:vMerge/>
            <w:tcBorders>
              <w:left w:val="single" w:sz="4" w:space="0" w:color="auto"/>
              <w:right w:val="single" w:sz="4" w:space="0" w:color="auto"/>
            </w:tcBorders>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c>
          <w:tcPr>
            <w:tcW w:w="1040"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92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55.3</w:t>
            </w:r>
          </w:p>
        </w:tc>
        <w:tc>
          <w:tcPr>
            <w:tcW w:w="79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1.14</w:t>
            </w:r>
          </w:p>
        </w:tc>
      </w:tr>
      <w:tr w:rsidR="00773A81">
        <w:trPr>
          <w:trHeight w:val="20"/>
        </w:trPr>
        <w:tc>
          <w:tcPr>
            <w:tcW w:w="525"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NOx</w:t>
            </w:r>
          </w:p>
        </w:tc>
        <w:tc>
          <w:tcPr>
            <w:tcW w:w="590" w:type="pct"/>
            <w:vMerge/>
            <w:tcBorders>
              <w:left w:val="single" w:sz="4" w:space="0" w:color="auto"/>
              <w:right w:val="single" w:sz="4" w:space="0" w:color="auto"/>
            </w:tcBorders>
            <w:vAlign w:val="center"/>
          </w:tcPr>
          <w:p w:rsidR="00773A81" w:rsidRDefault="00773A81">
            <w:pPr>
              <w:widowControl/>
              <w:ind w:leftChars="-53" w:left="-111" w:rightChars="-52" w:right="-109"/>
              <w:jc w:val="center"/>
              <w:rPr>
                <w:rFonts w:ascii="宋体" w:eastAsia="宋体" w:hAnsi="宋体" w:cs="宋体"/>
                <w:kern w:val="0"/>
                <w:szCs w:val="21"/>
              </w:rPr>
            </w:pPr>
          </w:p>
        </w:tc>
        <w:tc>
          <w:tcPr>
            <w:tcW w:w="590" w:type="pct"/>
            <w:vMerge/>
            <w:tcBorders>
              <w:left w:val="single" w:sz="4" w:space="0" w:color="auto"/>
              <w:right w:val="single" w:sz="4" w:space="0" w:color="auto"/>
            </w:tcBorders>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c>
          <w:tcPr>
            <w:tcW w:w="1040"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92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106</w:t>
            </w:r>
          </w:p>
        </w:tc>
        <w:tc>
          <w:tcPr>
            <w:tcW w:w="79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2.18</w:t>
            </w:r>
          </w:p>
        </w:tc>
      </w:tr>
      <w:tr w:rsidR="00773A81">
        <w:trPr>
          <w:trHeight w:val="20"/>
        </w:trPr>
        <w:tc>
          <w:tcPr>
            <w:tcW w:w="525"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硫酸雾</w:t>
            </w:r>
          </w:p>
        </w:tc>
        <w:tc>
          <w:tcPr>
            <w:tcW w:w="590" w:type="pct"/>
            <w:vMerge/>
            <w:tcBorders>
              <w:left w:val="single" w:sz="4" w:space="0" w:color="auto"/>
              <w:right w:val="single" w:sz="4" w:space="0" w:color="auto"/>
            </w:tcBorders>
            <w:vAlign w:val="center"/>
          </w:tcPr>
          <w:p w:rsidR="00773A81" w:rsidRDefault="00773A81">
            <w:pPr>
              <w:widowControl/>
              <w:ind w:leftChars="-53" w:left="-111" w:rightChars="-52" w:right="-109"/>
              <w:jc w:val="center"/>
              <w:rPr>
                <w:rFonts w:ascii="宋体" w:eastAsia="宋体" w:hAnsi="宋体" w:cs="宋体"/>
                <w:kern w:val="0"/>
                <w:szCs w:val="21"/>
              </w:rPr>
            </w:pPr>
          </w:p>
        </w:tc>
        <w:tc>
          <w:tcPr>
            <w:tcW w:w="590" w:type="pct"/>
            <w:vMerge/>
            <w:tcBorders>
              <w:left w:val="single" w:sz="4" w:space="0" w:color="auto"/>
              <w:right w:val="single" w:sz="4" w:space="0" w:color="auto"/>
            </w:tcBorders>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c>
          <w:tcPr>
            <w:tcW w:w="1040"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92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1.09</w:t>
            </w:r>
          </w:p>
        </w:tc>
        <w:tc>
          <w:tcPr>
            <w:tcW w:w="79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w:t>
            </w:r>
            <w:r>
              <w:rPr>
                <w:rFonts w:ascii="宋体" w:eastAsia="宋体" w:hAnsi="宋体" w:cs="宋体"/>
                <w:kern w:val="0"/>
                <w:szCs w:val="21"/>
              </w:rPr>
              <w:t>03</w:t>
            </w:r>
          </w:p>
        </w:tc>
      </w:tr>
      <w:tr w:rsidR="00773A81">
        <w:trPr>
          <w:trHeight w:val="20"/>
        </w:trPr>
        <w:tc>
          <w:tcPr>
            <w:tcW w:w="525"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氨</w:t>
            </w:r>
          </w:p>
        </w:tc>
        <w:tc>
          <w:tcPr>
            <w:tcW w:w="590" w:type="pct"/>
            <w:vMerge/>
            <w:tcBorders>
              <w:left w:val="single" w:sz="4" w:space="0" w:color="auto"/>
              <w:right w:val="single" w:sz="4" w:space="0" w:color="auto"/>
            </w:tcBorders>
            <w:vAlign w:val="center"/>
          </w:tcPr>
          <w:p w:rsidR="00773A81" w:rsidRDefault="00773A81">
            <w:pPr>
              <w:widowControl/>
              <w:ind w:leftChars="-53" w:left="-111" w:rightChars="-52" w:right="-109"/>
              <w:jc w:val="center"/>
              <w:rPr>
                <w:rFonts w:ascii="宋体" w:eastAsia="宋体" w:hAnsi="宋体" w:cs="宋体"/>
                <w:kern w:val="0"/>
                <w:szCs w:val="21"/>
              </w:rPr>
            </w:pPr>
          </w:p>
        </w:tc>
        <w:tc>
          <w:tcPr>
            <w:tcW w:w="590" w:type="pct"/>
            <w:vMerge/>
            <w:tcBorders>
              <w:left w:val="single" w:sz="4" w:space="0" w:color="auto"/>
              <w:right w:val="single" w:sz="4" w:space="0" w:color="auto"/>
            </w:tcBorders>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c>
          <w:tcPr>
            <w:tcW w:w="1040"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92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4.28</w:t>
            </w:r>
          </w:p>
        </w:tc>
        <w:tc>
          <w:tcPr>
            <w:tcW w:w="79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0.</w:t>
            </w:r>
            <w:r>
              <w:rPr>
                <w:rFonts w:ascii="宋体" w:eastAsia="宋体" w:hAnsi="宋体" w:cs="宋体"/>
                <w:kern w:val="0"/>
                <w:szCs w:val="21"/>
              </w:rPr>
              <w:t>14</w:t>
            </w:r>
            <w:r>
              <w:rPr>
                <w:rFonts w:ascii="宋体" w:eastAsia="宋体" w:hAnsi="宋体" w:cs="宋体" w:hint="eastAsia"/>
                <w:kern w:val="0"/>
                <w:szCs w:val="21"/>
              </w:rPr>
              <w:t>1</w:t>
            </w:r>
          </w:p>
        </w:tc>
      </w:tr>
      <w:tr w:rsidR="00773A81">
        <w:trPr>
          <w:trHeight w:val="20"/>
        </w:trPr>
        <w:tc>
          <w:tcPr>
            <w:tcW w:w="525"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氟化物</w:t>
            </w:r>
          </w:p>
        </w:tc>
        <w:tc>
          <w:tcPr>
            <w:tcW w:w="590" w:type="pct"/>
            <w:vMerge/>
            <w:tcBorders>
              <w:left w:val="single" w:sz="4" w:space="0" w:color="auto"/>
              <w:right w:val="single" w:sz="4" w:space="0" w:color="auto"/>
            </w:tcBorders>
            <w:vAlign w:val="center"/>
          </w:tcPr>
          <w:p w:rsidR="00773A81" w:rsidRDefault="00773A81">
            <w:pPr>
              <w:widowControl/>
              <w:ind w:leftChars="-53" w:left="-111" w:rightChars="-52" w:right="-109"/>
              <w:jc w:val="center"/>
              <w:rPr>
                <w:rFonts w:ascii="宋体" w:eastAsia="宋体" w:hAnsi="宋体" w:cs="宋体"/>
                <w:kern w:val="0"/>
                <w:szCs w:val="21"/>
              </w:rPr>
            </w:pPr>
          </w:p>
        </w:tc>
        <w:tc>
          <w:tcPr>
            <w:tcW w:w="590" w:type="pct"/>
            <w:vMerge/>
            <w:tcBorders>
              <w:left w:val="single" w:sz="4" w:space="0" w:color="auto"/>
              <w:right w:val="single" w:sz="4" w:space="0" w:color="auto"/>
            </w:tcBorders>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c>
          <w:tcPr>
            <w:tcW w:w="1040"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92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&lt;0.03</w:t>
            </w:r>
          </w:p>
        </w:tc>
        <w:tc>
          <w:tcPr>
            <w:tcW w:w="79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w:t>
            </w:r>
          </w:p>
        </w:tc>
      </w:tr>
      <w:tr w:rsidR="00773A81">
        <w:trPr>
          <w:trHeight w:val="20"/>
        </w:trPr>
        <w:tc>
          <w:tcPr>
            <w:tcW w:w="5000" w:type="pct"/>
            <w:gridSpan w:val="7"/>
            <w:tcBorders>
              <w:left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华康简宋" w:hAnsi="宋体" w:cs="宋体" w:hint="eastAsia"/>
                <w:b/>
                <w:bCs/>
                <w:kern w:val="0"/>
                <w:szCs w:val="21"/>
              </w:rPr>
              <w:t>万吨锂盐四期项目</w:t>
            </w:r>
          </w:p>
        </w:tc>
      </w:tr>
      <w:tr w:rsidR="00773A81">
        <w:trPr>
          <w:trHeight w:val="20"/>
        </w:trPr>
        <w:tc>
          <w:tcPr>
            <w:tcW w:w="525" w:type="pct"/>
            <w:vMerge w:val="restart"/>
            <w:tcBorders>
              <w:left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szCs w:val="21"/>
              </w:rPr>
            </w:pPr>
            <w:r>
              <w:rPr>
                <w:rFonts w:ascii="Times New Roman" w:hAnsi="Times New Roman" w:cs="Times New Roman"/>
                <w:szCs w:val="21"/>
              </w:rPr>
              <w:t>4</w:t>
            </w:r>
            <w:r>
              <w:rPr>
                <w:rFonts w:cs="Times New Roman" w:hint="eastAsia"/>
                <w:szCs w:val="21"/>
              </w:rPr>
              <w:t>窑尾烟囱废气</w:t>
            </w: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jc w:val="center"/>
              <w:rPr>
                <w:rFonts w:ascii="宋体" w:hAnsi="宋体" w:cs="宋体"/>
                <w:szCs w:val="21"/>
              </w:rPr>
            </w:pPr>
            <w:r>
              <w:rPr>
                <w:rFonts w:hint="eastAsia"/>
                <w:szCs w:val="21"/>
              </w:rPr>
              <w:t>颗粒物</w:t>
            </w:r>
          </w:p>
        </w:tc>
        <w:tc>
          <w:tcPr>
            <w:tcW w:w="590" w:type="pct"/>
            <w:vMerge w:val="restart"/>
            <w:tcBorders>
              <w:left w:val="single" w:sz="4" w:space="0" w:color="auto"/>
              <w:right w:val="single" w:sz="4" w:space="0" w:color="auto"/>
            </w:tcBorders>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DA102</w:t>
            </w:r>
          </w:p>
        </w:tc>
        <w:tc>
          <w:tcPr>
            <w:tcW w:w="590" w:type="pct"/>
            <w:vMerge w:val="restart"/>
            <w:tcBorders>
              <w:left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1</w:t>
            </w:r>
            <w:r>
              <w:rPr>
                <w:rFonts w:ascii="宋体" w:eastAsia="宋体" w:hAnsi="宋体" w:cs="宋体"/>
                <w:kern w:val="0"/>
                <w:szCs w:val="21"/>
              </w:rPr>
              <w:t>7170</w:t>
            </w:r>
          </w:p>
        </w:tc>
        <w:tc>
          <w:tcPr>
            <w:tcW w:w="1040" w:type="pct"/>
            <w:vMerge w:val="restart"/>
            <w:tcBorders>
              <w:left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高温除尘</w:t>
            </w:r>
            <w:r>
              <w:rPr>
                <w:rFonts w:ascii="宋体" w:eastAsia="宋体" w:hAnsi="宋体" w:cs="宋体"/>
                <w:kern w:val="0"/>
                <w:szCs w:val="21"/>
              </w:rPr>
              <w:t>+SCR脱硝+余热利用+脱硫脱氟系统+除尘</w:t>
            </w:r>
          </w:p>
        </w:tc>
        <w:tc>
          <w:tcPr>
            <w:tcW w:w="92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jc w:val="center"/>
              <w:rPr>
                <w:rFonts w:ascii="Times New Roman" w:eastAsia="宋体" w:hAnsi="Times New Roman" w:cs="Times New Roman"/>
                <w:szCs w:val="21"/>
              </w:rPr>
            </w:pPr>
            <w:r>
              <w:rPr>
                <w:rFonts w:ascii="Times New Roman" w:hAnsi="Times New Roman" w:cs="Times New Roman"/>
                <w:szCs w:val="21"/>
              </w:rPr>
              <w:t>4.24</w:t>
            </w:r>
          </w:p>
        </w:tc>
        <w:tc>
          <w:tcPr>
            <w:tcW w:w="79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rFonts w:ascii="宋体" w:hAnsi="宋体" w:cs="宋体"/>
                <w:szCs w:val="21"/>
              </w:rPr>
            </w:pPr>
            <w:r>
              <w:rPr>
                <w:rFonts w:hint="eastAsia"/>
                <w:szCs w:val="21"/>
              </w:rPr>
              <w:t>0.52</w:t>
            </w:r>
          </w:p>
        </w:tc>
      </w:tr>
      <w:tr w:rsidR="00773A81">
        <w:trPr>
          <w:trHeight w:val="20"/>
        </w:trPr>
        <w:tc>
          <w:tcPr>
            <w:tcW w:w="525"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hint="eastAsia"/>
                <w:szCs w:val="21"/>
              </w:rPr>
              <w:t>二氧化硫</w:t>
            </w:r>
          </w:p>
        </w:tc>
        <w:tc>
          <w:tcPr>
            <w:tcW w:w="590" w:type="pct"/>
            <w:vMerge/>
            <w:tcBorders>
              <w:left w:val="single" w:sz="4" w:space="0" w:color="auto"/>
              <w:right w:val="single" w:sz="4" w:space="0" w:color="auto"/>
            </w:tcBorders>
            <w:vAlign w:val="center"/>
          </w:tcPr>
          <w:p w:rsidR="00773A81" w:rsidRDefault="00773A81">
            <w:pPr>
              <w:widowControl/>
              <w:ind w:leftChars="-53" w:left="-111" w:rightChars="-52" w:right="-109"/>
              <w:jc w:val="center"/>
              <w:rPr>
                <w:rFonts w:ascii="宋体" w:eastAsia="宋体" w:hAnsi="宋体" w:cs="宋体"/>
                <w:kern w:val="0"/>
                <w:szCs w:val="21"/>
              </w:rPr>
            </w:pPr>
          </w:p>
        </w:tc>
        <w:tc>
          <w:tcPr>
            <w:tcW w:w="590" w:type="pct"/>
            <w:vMerge/>
            <w:tcBorders>
              <w:left w:val="single" w:sz="4" w:space="0" w:color="auto"/>
              <w:right w:val="single" w:sz="4" w:space="0" w:color="auto"/>
            </w:tcBorders>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c>
          <w:tcPr>
            <w:tcW w:w="1040"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92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rFonts w:ascii="Times New Roman" w:hAnsi="Times New Roman" w:cs="Times New Roman"/>
                <w:szCs w:val="21"/>
              </w:rPr>
            </w:pPr>
            <w:r>
              <w:rPr>
                <w:rFonts w:ascii="Times New Roman" w:hAnsi="Times New Roman" w:cs="Times New Roman"/>
                <w:szCs w:val="21"/>
              </w:rPr>
              <w:t>&lt;3</w:t>
            </w:r>
          </w:p>
        </w:tc>
        <w:tc>
          <w:tcPr>
            <w:tcW w:w="79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rFonts w:ascii="宋体" w:hAnsi="宋体" w:cs="宋体"/>
                <w:szCs w:val="21"/>
              </w:rPr>
            </w:pPr>
            <w:r>
              <w:rPr>
                <w:rFonts w:hint="eastAsia"/>
                <w:szCs w:val="21"/>
              </w:rPr>
              <w:t>/</w:t>
            </w:r>
          </w:p>
        </w:tc>
      </w:tr>
      <w:tr w:rsidR="00773A81">
        <w:trPr>
          <w:trHeight w:val="20"/>
        </w:trPr>
        <w:tc>
          <w:tcPr>
            <w:tcW w:w="525"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hint="eastAsia"/>
                <w:szCs w:val="21"/>
              </w:rPr>
              <w:t>氮氧化物</w:t>
            </w:r>
          </w:p>
        </w:tc>
        <w:tc>
          <w:tcPr>
            <w:tcW w:w="590" w:type="pct"/>
            <w:vMerge/>
            <w:tcBorders>
              <w:left w:val="single" w:sz="4" w:space="0" w:color="auto"/>
              <w:right w:val="single" w:sz="4" w:space="0" w:color="auto"/>
            </w:tcBorders>
            <w:vAlign w:val="center"/>
          </w:tcPr>
          <w:p w:rsidR="00773A81" w:rsidRDefault="00773A81">
            <w:pPr>
              <w:widowControl/>
              <w:ind w:leftChars="-53" w:left="-111" w:rightChars="-52" w:right="-109"/>
              <w:jc w:val="center"/>
              <w:rPr>
                <w:rFonts w:ascii="宋体" w:eastAsia="宋体" w:hAnsi="宋体" w:cs="宋体"/>
                <w:kern w:val="0"/>
                <w:szCs w:val="21"/>
              </w:rPr>
            </w:pPr>
          </w:p>
        </w:tc>
        <w:tc>
          <w:tcPr>
            <w:tcW w:w="590" w:type="pct"/>
            <w:vMerge/>
            <w:tcBorders>
              <w:left w:val="single" w:sz="4" w:space="0" w:color="auto"/>
              <w:right w:val="single" w:sz="4" w:space="0" w:color="auto"/>
            </w:tcBorders>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c>
          <w:tcPr>
            <w:tcW w:w="1040"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92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rFonts w:ascii="Times New Roman" w:hAnsi="Times New Roman" w:cs="Times New Roman"/>
                <w:szCs w:val="21"/>
              </w:rPr>
            </w:pPr>
            <w:r>
              <w:rPr>
                <w:rFonts w:ascii="Times New Roman" w:hAnsi="Times New Roman" w:cs="Times New Roman"/>
                <w:szCs w:val="21"/>
              </w:rPr>
              <w:t>149</w:t>
            </w:r>
          </w:p>
        </w:tc>
        <w:tc>
          <w:tcPr>
            <w:tcW w:w="79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rFonts w:ascii="宋体" w:hAnsi="宋体" w:cs="宋体"/>
                <w:szCs w:val="21"/>
              </w:rPr>
            </w:pPr>
            <w:r>
              <w:rPr>
                <w:rFonts w:hint="eastAsia"/>
                <w:szCs w:val="21"/>
              </w:rPr>
              <w:t>18.42</w:t>
            </w:r>
          </w:p>
        </w:tc>
      </w:tr>
      <w:tr w:rsidR="00773A81">
        <w:trPr>
          <w:trHeight w:val="20"/>
        </w:trPr>
        <w:tc>
          <w:tcPr>
            <w:tcW w:w="525"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hint="eastAsia"/>
                <w:szCs w:val="21"/>
              </w:rPr>
              <w:t>氟化物</w:t>
            </w:r>
          </w:p>
        </w:tc>
        <w:tc>
          <w:tcPr>
            <w:tcW w:w="590" w:type="pct"/>
            <w:vMerge/>
            <w:tcBorders>
              <w:left w:val="single" w:sz="4" w:space="0" w:color="auto"/>
              <w:right w:val="single" w:sz="4" w:space="0" w:color="auto"/>
            </w:tcBorders>
            <w:vAlign w:val="center"/>
          </w:tcPr>
          <w:p w:rsidR="00773A81" w:rsidRDefault="00773A81">
            <w:pPr>
              <w:widowControl/>
              <w:ind w:leftChars="-53" w:left="-111" w:rightChars="-52" w:right="-109"/>
              <w:jc w:val="center"/>
              <w:rPr>
                <w:rFonts w:ascii="宋体" w:eastAsia="宋体" w:hAnsi="宋体" w:cs="宋体"/>
                <w:kern w:val="0"/>
                <w:szCs w:val="21"/>
              </w:rPr>
            </w:pPr>
          </w:p>
        </w:tc>
        <w:tc>
          <w:tcPr>
            <w:tcW w:w="590" w:type="pct"/>
            <w:vMerge/>
            <w:tcBorders>
              <w:left w:val="single" w:sz="4" w:space="0" w:color="auto"/>
              <w:right w:val="single" w:sz="4" w:space="0" w:color="auto"/>
            </w:tcBorders>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c>
          <w:tcPr>
            <w:tcW w:w="1040"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92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rFonts w:ascii="Times New Roman" w:hAnsi="Times New Roman" w:cs="Times New Roman"/>
                <w:szCs w:val="21"/>
              </w:rPr>
            </w:pPr>
            <w:r>
              <w:rPr>
                <w:rFonts w:ascii="Times New Roman" w:hAnsi="Times New Roman" w:cs="Times New Roman"/>
                <w:szCs w:val="21"/>
              </w:rPr>
              <w:t>&lt;0.08</w:t>
            </w:r>
          </w:p>
        </w:tc>
        <w:tc>
          <w:tcPr>
            <w:tcW w:w="79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rFonts w:ascii="宋体" w:hAnsi="宋体" w:cs="宋体"/>
                <w:szCs w:val="21"/>
              </w:rPr>
            </w:pPr>
            <w:r>
              <w:rPr>
                <w:rFonts w:hint="eastAsia"/>
                <w:szCs w:val="21"/>
              </w:rPr>
              <w:t>/</w:t>
            </w:r>
          </w:p>
        </w:tc>
      </w:tr>
      <w:tr w:rsidR="00773A81">
        <w:trPr>
          <w:trHeight w:val="20"/>
        </w:trPr>
        <w:tc>
          <w:tcPr>
            <w:tcW w:w="525"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hint="eastAsia"/>
                <w:szCs w:val="21"/>
              </w:rPr>
              <w:t>氨</w:t>
            </w:r>
          </w:p>
        </w:tc>
        <w:tc>
          <w:tcPr>
            <w:tcW w:w="590" w:type="pct"/>
            <w:vMerge/>
            <w:tcBorders>
              <w:left w:val="single" w:sz="4" w:space="0" w:color="auto"/>
              <w:right w:val="single" w:sz="4" w:space="0" w:color="auto"/>
            </w:tcBorders>
            <w:vAlign w:val="center"/>
          </w:tcPr>
          <w:p w:rsidR="00773A81" w:rsidRDefault="00773A81">
            <w:pPr>
              <w:widowControl/>
              <w:ind w:leftChars="-53" w:left="-111" w:rightChars="-52" w:right="-109"/>
              <w:jc w:val="center"/>
              <w:rPr>
                <w:rFonts w:ascii="宋体" w:eastAsia="宋体" w:hAnsi="宋体" w:cs="宋体"/>
                <w:kern w:val="0"/>
                <w:szCs w:val="21"/>
              </w:rPr>
            </w:pPr>
          </w:p>
        </w:tc>
        <w:tc>
          <w:tcPr>
            <w:tcW w:w="590" w:type="pct"/>
            <w:vMerge/>
            <w:tcBorders>
              <w:left w:val="single" w:sz="4" w:space="0" w:color="auto"/>
              <w:right w:val="single" w:sz="4" w:space="0" w:color="auto"/>
            </w:tcBorders>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c>
          <w:tcPr>
            <w:tcW w:w="1040"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92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rFonts w:ascii="Times New Roman" w:hAnsi="Times New Roman" w:cs="Times New Roman"/>
                <w:szCs w:val="21"/>
              </w:rPr>
            </w:pPr>
            <w:r>
              <w:rPr>
                <w:rFonts w:ascii="Times New Roman" w:hAnsi="Times New Roman" w:cs="Times New Roman"/>
                <w:szCs w:val="21"/>
              </w:rPr>
              <w:t>0.32</w:t>
            </w:r>
          </w:p>
        </w:tc>
        <w:tc>
          <w:tcPr>
            <w:tcW w:w="79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rFonts w:ascii="宋体" w:hAnsi="宋体" w:cs="宋体"/>
                <w:szCs w:val="21"/>
              </w:rPr>
            </w:pPr>
            <w:r>
              <w:rPr>
                <w:rFonts w:hint="eastAsia"/>
                <w:szCs w:val="21"/>
              </w:rPr>
              <w:t>0.04</w:t>
            </w:r>
          </w:p>
        </w:tc>
      </w:tr>
      <w:tr w:rsidR="00773A81">
        <w:trPr>
          <w:trHeight w:val="20"/>
        </w:trPr>
        <w:tc>
          <w:tcPr>
            <w:tcW w:w="525"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hint="eastAsia"/>
                <w:szCs w:val="21"/>
              </w:rPr>
              <w:t>铊</w:t>
            </w:r>
          </w:p>
        </w:tc>
        <w:tc>
          <w:tcPr>
            <w:tcW w:w="590" w:type="pct"/>
            <w:vMerge/>
            <w:tcBorders>
              <w:left w:val="single" w:sz="4" w:space="0" w:color="auto"/>
              <w:right w:val="single" w:sz="4" w:space="0" w:color="auto"/>
            </w:tcBorders>
            <w:vAlign w:val="center"/>
          </w:tcPr>
          <w:p w:rsidR="00773A81" w:rsidRDefault="00773A81">
            <w:pPr>
              <w:widowControl/>
              <w:ind w:leftChars="-53" w:left="-111" w:rightChars="-52" w:right="-109"/>
              <w:jc w:val="center"/>
              <w:rPr>
                <w:rFonts w:ascii="宋体" w:eastAsia="宋体" w:hAnsi="宋体" w:cs="宋体"/>
                <w:kern w:val="0"/>
                <w:szCs w:val="21"/>
              </w:rPr>
            </w:pPr>
          </w:p>
        </w:tc>
        <w:tc>
          <w:tcPr>
            <w:tcW w:w="590" w:type="pct"/>
            <w:vMerge/>
            <w:tcBorders>
              <w:left w:val="single" w:sz="4" w:space="0" w:color="auto"/>
              <w:right w:val="single" w:sz="4" w:space="0" w:color="auto"/>
            </w:tcBorders>
            <w:shd w:val="clear" w:color="auto" w:fill="auto"/>
            <w:noWrap/>
            <w:vAlign w:val="center"/>
          </w:tcPr>
          <w:p w:rsidR="00773A81" w:rsidRDefault="00773A81">
            <w:pPr>
              <w:widowControl/>
              <w:ind w:leftChars="-53" w:left="-111" w:rightChars="-52" w:right="-109"/>
              <w:jc w:val="center"/>
              <w:rPr>
                <w:rFonts w:ascii="宋体" w:eastAsia="宋体" w:hAnsi="宋体" w:cs="宋体"/>
                <w:kern w:val="0"/>
                <w:szCs w:val="21"/>
              </w:rPr>
            </w:pPr>
          </w:p>
        </w:tc>
        <w:tc>
          <w:tcPr>
            <w:tcW w:w="1040" w:type="pct"/>
            <w:vMerge/>
            <w:tcBorders>
              <w:left w:val="single" w:sz="4" w:space="0" w:color="auto"/>
              <w:right w:val="single" w:sz="4" w:space="0" w:color="auto"/>
            </w:tcBorders>
            <w:shd w:val="clear" w:color="auto" w:fill="auto"/>
            <w:vAlign w:val="center"/>
          </w:tcPr>
          <w:p w:rsidR="00773A81" w:rsidRDefault="00773A81">
            <w:pPr>
              <w:widowControl/>
              <w:ind w:leftChars="-53" w:left="-111" w:rightChars="-52" w:right="-109"/>
              <w:jc w:val="center"/>
              <w:rPr>
                <w:rFonts w:ascii="宋体" w:eastAsia="宋体" w:hAnsi="宋体" w:cs="宋体"/>
                <w:kern w:val="0"/>
                <w:szCs w:val="21"/>
              </w:rPr>
            </w:pPr>
          </w:p>
        </w:tc>
        <w:tc>
          <w:tcPr>
            <w:tcW w:w="92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rFonts w:ascii="Times New Roman" w:hAnsi="Times New Roman" w:cs="Times New Roman"/>
                <w:szCs w:val="21"/>
              </w:rPr>
            </w:pPr>
            <w:r>
              <w:rPr>
                <w:rFonts w:ascii="Times New Roman" w:hAnsi="Times New Roman" w:cs="Times New Roman"/>
                <w:szCs w:val="21"/>
              </w:rPr>
              <w:t>5.24*10</w:t>
            </w:r>
            <w:r>
              <w:rPr>
                <w:rFonts w:ascii="Times New Roman" w:hAnsi="Times New Roman" w:cs="Times New Roman"/>
                <w:szCs w:val="21"/>
                <w:vertAlign w:val="superscript"/>
              </w:rPr>
              <w:t>-5</w:t>
            </w:r>
          </w:p>
        </w:tc>
        <w:tc>
          <w:tcPr>
            <w:tcW w:w="79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rFonts w:ascii="宋体" w:hAnsi="宋体" w:cs="宋体"/>
                <w:szCs w:val="21"/>
              </w:rPr>
            </w:pPr>
            <w:r>
              <w:rPr>
                <w:rFonts w:hint="eastAsia"/>
                <w:szCs w:val="21"/>
              </w:rPr>
              <w:t>/</w:t>
            </w:r>
          </w:p>
        </w:tc>
      </w:tr>
      <w:tr w:rsidR="00773A81">
        <w:trPr>
          <w:trHeight w:val="20"/>
        </w:trPr>
        <w:tc>
          <w:tcPr>
            <w:tcW w:w="525" w:type="pct"/>
            <w:tcBorders>
              <w:left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锂辉石烘干废气</w:t>
            </w:r>
          </w:p>
        </w:tc>
        <w:tc>
          <w:tcPr>
            <w:tcW w:w="540" w:type="pct"/>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hint="eastAsia"/>
                <w:szCs w:val="21"/>
              </w:rPr>
              <w:t>颗粒物</w:t>
            </w:r>
          </w:p>
        </w:tc>
        <w:tc>
          <w:tcPr>
            <w:tcW w:w="590" w:type="pct"/>
            <w:tcBorders>
              <w:left w:val="single" w:sz="4" w:space="0" w:color="auto"/>
              <w:bottom w:val="single" w:sz="4" w:space="0" w:color="auto"/>
              <w:right w:val="single" w:sz="4" w:space="0" w:color="auto"/>
            </w:tcBorders>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DA105</w:t>
            </w:r>
          </w:p>
        </w:tc>
        <w:tc>
          <w:tcPr>
            <w:tcW w:w="590" w:type="pct"/>
            <w:tcBorders>
              <w:left w:val="single" w:sz="4" w:space="0" w:color="auto"/>
              <w:bottom w:val="single" w:sz="4" w:space="0" w:color="auto"/>
              <w:right w:val="single" w:sz="4" w:space="0" w:color="auto"/>
            </w:tcBorders>
            <w:shd w:val="clear" w:color="auto" w:fill="auto"/>
            <w:noWrap/>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kern w:val="0"/>
                <w:szCs w:val="21"/>
              </w:rPr>
              <w:t>36052</w:t>
            </w:r>
          </w:p>
        </w:tc>
        <w:tc>
          <w:tcPr>
            <w:tcW w:w="1040" w:type="pct"/>
            <w:tcBorders>
              <w:left w:val="single" w:sz="4" w:space="0" w:color="auto"/>
              <w:right w:val="single" w:sz="4" w:space="0" w:color="auto"/>
            </w:tcBorders>
            <w:shd w:val="clear" w:color="auto" w:fill="auto"/>
            <w:vAlign w:val="center"/>
          </w:tcPr>
          <w:p w:rsidR="00773A81" w:rsidRDefault="00924CD7">
            <w:pPr>
              <w:widowControl/>
              <w:ind w:leftChars="-53" w:left="-111" w:rightChars="-52" w:right="-109"/>
              <w:jc w:val="center"/>
              <w:rPr>
                <w:rFonts w:ascii="宋体" w:eastAsia="宋体" w:hAnsi="宋体" w:cs="宋体"/>
                <w:kern w:val="0"/>
                <w:szCs w:val="21"/>
              </w:rPr>
            </w:pPr>
            <w:r>
              <w:rPr>
                <w:rFonts w:ascii="宋体" w:eastAsia="宋体" w:hAnsi="宋体" w:cs="宋体" w:hint="eastAsia"/>
                <w:kern w:val="0"/>
                <w:szCs w:val="21"/>
              </w:rPr>
              <w:t>立式旋风</w:t>
            </w:r>
            <w:r>
              <w:rPr>
                <w:rFonts w:ascii="宋体" w:eastAsia="宋体" w:hAnsi="宋体" w:cs="宋体"/>
                <w:kern w:val="0"/>
                <w:szCs w:val="21"/>
              </w:rPr>
              <w:t>+高温袋式收尘器+余热利用+气箱脉冲袋式收尘器</w:t>
            </w:r>
          </w:p>
        </w:tc>
        <w:tc>
          <w:tcPr>
            <w:tcW w:w="923"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widowControl/>
              <w:jc w:val="center"/>
              <w:rPr>
                <w:rFonts w:ascii="Times New Roman" w:eastAsia="宋体" w:hAnsi="Times New Roman" w:cs="Times New Roman"/>
                <w:szCs w:val="21"/>
              </w:rPr>
            </w:pPr>
            <w:r>
              <w:rPr>
                <w:rFonts w:ascii="Times New Roman" w:hAnsi="Times New Roman" w:cs="Times New Roman"/>
                <w:szCs w:val="21"/>
              </w:rPr>
              <w:t>23.2</w:t>
            </w:r>
          </w:p>
        </w:tc>
        <w:tc>
          <w:tcPr>
            <w:tcW w:w="79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73A81" w:rsidRDefault="00924CD7">
            <w:pPr>
              <w:jc w:val="center"/>
              <w:rPr>
                <w:rFonts w:ascii="宋体" w:hAnsi="宋体" w:cs="宋体"/>
                <w:szCs w:val="21"/>
              </w:rPr>
            </w:pPr>
            <w:r>
              <w:rPr>
                <w:rFonts w:hint="eastAsia"/>
                <w:szCs w:val="21"/>
              </w:rPr>
              <w:t>6.02</w:t>
            </w:r>
          </w:p>
        </w:tc>
      </w:tr>
    </w:tbl>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根据近期的监测结果，项目外排废气均能达到相应标准，基本可满足</w:t>
      </w:r>
      <w:r>
        <w:rPr>
          <w:rFonts w:ascii="Times New Roman" w:eastAsiaTheme="minorEastAsia" w:hAnsi="Times New Roman" w:cs="Times New Roman" w:hint="eastAsia"/>
          <w:sz w:val="24"/>
        </w:rPr>
        <w:t>《无机化学工业污染物排放标准》（</w:t>
      </w:r>
      <w:r>
        <w:rPr>
          <w:rFonts w:ascii="Times New Roman" w:eastAsiaTheme="minorEastAsia" w:hAnsi="Times New Roman" w:cs="Times New Roman"/>
          <w:sz w:val="24"/>
        </w:rPr>
        <w:t>GB31573-2015</w:t>
      </w:r>
      <w:r>
        <w:rPr>
          <w:rFonts w:ascii="Times New Roman" w:eastAsiaTheme="minorEastAsia" w:hAnsi="Times New Roman" w:cs="Times New Roman"/>
          <w:sz w:val="24"/>
        </w:rPr>
        <w:t>），</w:t>
      </w:r>
      <w:r>
        <w:rPr>
          <w:rFonts w:asciiTheme="minorEastAsia" w:eastAsiaTheme="minorEastAsia" w:hAnsiTheme="minorEastAsia" w:hint="eastAsia"/>
          <w:sz w:val="24"/>
        </w:rPr>
        <w:t>较环评阶段满足《工业炉窑大气污染物排放标准》（</w:t>
      </w:r>
      <w:r>
        <w:rPr>
          <w:rFonts w:asciiTheme="minorEastAsia" w:eastAsiaTheme="minorEastAsia" w:hAnsiTheme="minorEastAsia"/>
          <w:sz w:val="24"/>
        </w:rPr>
        <w:t>GB 9078-1996）和</w:t>
      </w:r>
      <w:r>
        <w:rPr>
          <w:rFonts w:asciiTheme="minorEastAsia" w:eastAsiaTheme="minorEastAsia" w:hAnsiTheme="minorEastAsia" w:hint="eastAsia"/>
          <w:sz w:val="24"/>
        </w:rPr>
        <w:t>《大气污染物综合排放标准》（</w:t>
      </w:r>
      <w:r>
        <w:rPr>
          <w:rFonts w:asciiTheme="minorEastAsia" w:eastAsiaTheme="minorEastAsia" w:hAnsiTheme="minorEastAsia"/>
          <w:sz w:val="24"/>
        </w:rPr>
        <w:t>GB16297-1996）有较大的提高</w:t>
      </w:r>
      <w:r>
        <w:rPr>
          <w:rFonts w:asciiTheme="minorEastAsia" w:eastAsiaTheme="minorEastAsia" w:hAnsiTheme="minorEastAsia" w:hint="eastAsia"/>
          <w:sz w:val="24"/>
        </w:rPr>
        <w:t>。未检测废气不属于主要废气，未纳入监测范围。</w:t>
      </w:r>
    </w:p>
    <w:p w:rsidR="00773A81" w:rsidRDefault="00924CD7">
      <w:pPr>
        <w:pStyle w:val="3"/>
      </w:pPr>
      <w:r>
        <w:t>污染物对周边敏感点影响分析</w:t>
      </w:r>
    </w:p>
    <w:p w:rsidR="00773A81" w:rsidRDefault="00924CD7">
      <w:pPr>
        <w:spacing w:line="360" w:lineRule="auto"/>
        <w:jc w:val="center"/>
        <w:rPr>
          <w:rFonts w:asciiTheme="minorEastAsia" w:eastAsiaTheme="minorEastAsia" w:hAnsiTheme="minorEastAsia"/>
          <w:b/>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7.1</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3</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asciiTheme="minorEastAsia" w:eastAsiaTheme="minorEastAsia" w:hAnsiTheme="minorEastAsia" w:hint="eastAsia"/>
          <w:b/>
          <w:sz w:val="24"/>
        </w:rPr>
        <w:t>环境空气质量现状监测统计结果1</w:t>
      </w:r>
    </w:p>
    <w:tbl>
      <w:tblPr>
        <w:tblStyle w:val="af6"/>
        <w:tblW w:w="0" w:type="auto"/>
        <w:tblLook w:val="04A0" w:firstRow="1" w:lastRow="0" w:firstColumn="1" w:lastColumn="0" w:noHBand="0" w:noVBand="1"/>
      </w:tblPr>
      <w:tblGrid>
        <w:gridCol w:w="1519"/>
        <w:gridCol w:w="1311"/>
        <w:gridCol w:w="1726"/>
        <w:gridCol w:w="1518"/>
        <w:gridCol w:w="1518"/>
        <w:gridCol w:w="1468"/>
      </w:tblGrid>
      <w:tr w:rsidR="00773A81">
        <w:tc>
          <w:tcPr>
            <w:tcW w:w="1519"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监测因子</w:t>
            </w:r>
          </w:p>
        </w:tc>
        <w:tc>
          <w:tcPr>
            <w:tcW w:w="1311"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监测点位</w:t>
            </w:r>
          </w:p>
        </w:tc>
        <w:tc>
          <w:tcPr>
            <w:tcW w:w="1726"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取样时间</w:t>
            </w:r>
          </w:p>
        </w:tc>
        <w:tc>
          <w:tcPr>
            <w:tcW w:w="1518" w:type="dxa"/>
            <w:vAlign w:val="center"/>
          </w:tcPr>
          <w:p w:rsidR="00773A81" w:rsidRDefault="00924CD7">
            <w:pPr>
              <w:ind w:leftChars="-63" w:left="-132" w:rightChars="-59" w:right="-124"/>
              <w:jc w:val="center"/>
              <w:rPr>
                <w:rFonts w:asciiTheme="minorEastAsia" w:eastAsiaTheme="minorEastAsia" w:hAnsiTheme="minorEastAsia"/>
                <w:szCs w:val="21"/>
              </w:rPr>
            </w:pPr>
            <w:r>
              <w:rPr>
                <w:rFonts w:asciiTheme="minorEastAsia" w:eastAsiaTheme="minorEastAsia" w:hAnsiTheme="minorEastAsia" w:hint="eastAsia"/>
                <w:szCs w:val="21"/>
              </w:rPr>
              <w:t>浓度范围</w:t>
            </w:r>
            <w:r>
              <w:rPr>
                <w:rFonts w:ascii="Times New Roman" w:eastAsiaTheme="minorEastAsia" w:hAnsi="Times New Roman" w:cs="Times New Roman"/>
                <w:szCs w:val="21"/>
              </w:rPr>
              <w:t>mg/m</w:t>
            </w:r>
            <w:r>
              <w:rPr>
                <w:rFonts w:ascii="Times New Roman" w:eastAsiaTheme="minorEastAsia" w:hAnsi="Times New Roman" w:cs="Times New Roman"/>
                <w:szCs w:val="21"/>
                <w:vertAlign w:val="superscript"/>
              </w:rPr>
              <w:t>3</w:t>
            </w:r>
          </w:p>
        </w:tc>
        <w:tc>
          <w:tcPr>
            <w:tcW w:w="1518"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达标情况</w:t>
            </w:r>
          </w:p>
        </w:tc>
        <w:tc>
          <w:tcPr>
            <w:tcW w:w="1468"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标准值</w:t>
            </w:r>
            <w:r>
              <w:rPr>
                <w:rFonts w:ascii="Times New Roman" w:eastAsiaTheme="minorEastAsia" w:hAnsi="Times New Roman" w:cs="Times New Roman"/>
                <w:szCs w:val="21"/>
              </w:rPr>
              <w:t>mg/m</w:t>
            </w:r>
            <w:r>
              <w:rPr>
                <w:rFonts w:ascii="Times New Roman" w:eastAsiaTheme="minorEastAsia" w:hAnsi="Times New Roman" w:cs="Times New Roman"/>
                <w:szCs w:val="21"/>
                <w:vertAlign w:val="superscript"/>
              </w:rPr>
              <w:t>3</w:t>
            </w:r>
          </w:p>
        </w:tc>
      </w:tr>
      <w:tr w:rsidR="00773A81">
        <w:tc>
          <w:tcPr>
            <w:tcW w:w="1519" w:type="dxa"/>
            <w:vMerge w:val="restart"/>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SO</w:t>
            </w:r>
            <w:r>
              <w:rPr>
                <w:rFonts w:ascii="Times New Roman" w:eastAsiaTheme="minorEastAsia" w:hAnsi="Times New Roman" w:cs="Times New Roman"/>
                <w:szCs w:val="21"/>
                <w:vertAlign w:val="subscript"/>
              </w:rPr>
              <w:t>2</w:t>
            </w:r>
          </w:p>
        </w:tc>
        <w:tc>
          <w:tcPr>
            <w:tcW w:w="1311"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火田</w:t>
            </w:r>
          </w:p>
        </w:tc>
        <w:tc>
          <w:tcPr>
            <w:tcW w:w="1726" w:type="dxa"/>
            <w:vAlign w:val="center"/>
          </w:tcPr>
          <w:p w:rsidR="00773A81" w:rsidRDefault="00924CD7">
            <w:pPr>
              <w:ind w:leftChars="-51" w:left="-107" w:rightChars="-39" w:right="-82"/>
              <w:jc w:val="center"/>
              <w:rPr>
                <w:rFonts w:asciiTheme="minorEastAsia" w:eastAsiaTheme="minorEastAsia" w:hAnsiTheme="minorEastAsia"/>
                <w:szCs w:val="21"/>
              </w:rPr>
            </w:pPr>
            <w:r>
              <w:rPr>
                <w:rFonts w:asciiTheme="minorEastAsia" w:eastAsiaTheme="minorEastAsia" w:hAnsiTheme="minorEastAsia" w:hint="eastAsia"/>
                <w:szCs w:val="21"/>
              </w:rPr>
              <w:t>2</w:t>
            </w:r>
            <w:r>
              <w:rPr>
                <w:rFonts w:asciiTheme="minorEastAsia" w:eastAsiaTheme="minorEastAsia" w:hAnsiTheme="minorEastAsia"/>
                <w:szCs w:val="21"/>
              </w:rPr>
              <w:t>012年小时均值</w:t>
            </w:r>
          </w:p>
        </w:tc>
        <w:tc>
          <w:tcPr>
            <w:tcW w:w="1518"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.053</w:t>
            </w:r>
          </w:p>
        </w:tc>
        <w:tc>
          <w:tcPr>
            <w:tcW w:w="1518"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达标</w:t>
            </w:r>
          </w:p>
        </w:tc>
        <w:tc>
          <w:tcPr>
            <w:tcW w:w="1468"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.5</w:t>
            </w:r>
          </w:p>
        </w:tc>
      </w:tr>
      <w:tr w:rsidR="00773A81">
        <w:tc>
          <w:tcPr>
            <w:tcW w:w="1519" w:type="dxa"/>
            <w:vMerge/>
            <w:vAlign w:val="center"/>
          </w:tcPr>
          <w:p w:rsidR="00773A81" w:rsidRDefault="00773A81">
            <w:pPr>
              <w:jc w:val="center"/>
              <w:rPr>
                <w:rFonts w:asciiTheme="minorEastAsia" w:eastAsiaTheme="minorEastAsia" w:hAnsiTheme="minorEastAsia"/>
                <w:szCs w:val="21"/>
              </w:rPr>
            </w:pPr>
          </w:p>
        </w:tc>
        <w:tc>
          <w:tcPr>
            <w:tcW w:w="1311"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欧里新村</w:t>
            </w:r>
          </w:p>
        </w:tc>
        <w:tc>
          <w:tcPr>
            <w:tcW w:w="1726" w:type="dxa"/>
            <w:vAlign w:val="center"/>
          </w:tcPr>
          <w:p w:rsidR="00773A81" w:rsidRDefault="00924CD7">
            <w:pPr>
              <w:ind w:leftChars="-51" w:left="-107" w:rightChars="-39" w:right="-82"/>
              <w:jc w:val="center"/>
              <w:rPr>
                <w:rFonts w:asciiTheme="minorEastAsia" w:eastAsiaTheme="minorEastAsia" w:hAnsiTheme="minorEastAsia"/>
                <w:szCs w:val="21"/>
              </w:rPr>
            </w:pPr>
            <w:r>
              <w:rPr>
                <w:rFonts w:asciiTheme="minorEastAsia" w:eastAsiaTheme="minorEastAsia" w:hAnsiTheme="minorEastAsia" w:hint="eastAsia"/>
                <w:szCs w:val="21"/>
              </w:rPr>
              <w:t>2</w:t>
            </w:r>
            <w:r>
              <w:rPr>
                <w:rFonts w:asciiTheme="minorEastAsia" w:eastAsiaTheme="minorEastAsia" w:hAnsiTheme="minorEastAsia"/>
                <w:szCs w:val="21"/>
              </w:rPr>
              <w:t>012年小时均值</w:t>
            </w:r>
          </w:p>
        </w:tc>
        <w:tc>
          <w:tcPr>
            <w:tcW w:w="1518"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.067</w:t>
            </w:r>
          </w:p>
        </w:tc>
        <w:tc>
          <w:tcPr>
            <w:tcW w:w="1518"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达标</w:t>
            </w:r>
          </w:p>
        </w:tc>
        <w:tc>
          <w:tcPr>
            <w:tcW w:w="1468"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.5</w:t>
            </w:r>
          </w:p>
        </w:tc>
      </w:tr>
      <w:tr w:rsidR="00773A81">
        <w:tc>
          <w:tcPr>
            <w:tcW w:w="1519" w:type="dxa"/>
            <w:vMerge/>
            <w:vAlign w:val="center"/>
          </w:tcPr>
          <w:p w:rsidR="00773A81" w:rsidRDefault="00773A81">
            <w:pPr>
              <w:jc w:val="center"/>
              <w:rPr>
                <w:rFonts w:asciiTheme="minorEastAsia" w:eastAsiaTheme="minorEastAsia" w:hAnsiTheme="minorEastAsia"/>
                <w:szCs w:val="21"/>
              </w:rPr>
            </w:pPr>
          </w:p>
        </w:tc>
        <w:tc>
          <w:tcPr>
            <w:tcW w:w="1311"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新余学院</w:t>
            </w:r>
          </w:p>
        </w:tc>
        <w:tc>
          <w:tcPr>
            <w:tcW w:w="1726" w:type="dxa"/>
            <w:vAlign w:val="center"/>
          </w:tcPr>
          <w:p w:rsidR="00773A81" w:rsidRDefault="00924CD7">
            <w:pPr>
              <w:ind w:leftChars="-51" w:left="-107" w:rightChars="-39" w:right="-82"/>
              <w:jc w:val="center"/>
              <w:rPr>
                <w:rFonts w:asciiTheme="minorEastAsia" w:eastAsiaTheme="minorEastAsia" w:hAnsiTheme="minorEastAsia"/>
                <w:szCs w:val="21"/>
              </w:rPr>
            </w:pPr>
            <w:r>
              <w:rPr>
                <w:rFonts w:asciiTheme="minorEastAsia" w:eastAsiaTheme="minorEastAsia" w:hAnsiTheme="minorEastAsia" w:hint="eastAsia"/>
                <w:szCs w:val="21"/>
              </w:rPr>
              <w:t>2</w:t>
            </w:r>
            <w:r>
              <w:rPr>
                <w:rFonts w:asciiTheme="minorEastAsia" w:eastAsiaTheme="minorEastAsia" w:hAnsiTheme="minorEastAsia"/>
                <w:szCs w:val="21"/>
              </w:rPr>
              <w:t>012年小时均值</w:t>
            </w:r>
          </w:p>
        </w:tc>
        <w:tc>
          <w:tcPr>
            <w:tcW w:w="1518"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.051</w:t>
            </w:r>
          </w:p>
        </w:tc>
        <w:tc>
          <w:tcPr>
            <w:tcW w:w="1518"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达标</w:t>
            </w:r>
          </w:p>
        </w:tc>
        <w:tc>
          <w:tcPr>
            <w:tcW w:w="1468"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.5</w:t>
            </w:r>
          </w:p>
        </w:tc>
      </w:tr>
      <w:tr w:rsidR="00773A81">
        <w:tc>
          <w:tcPr>
            <w:tcW w:w="1519" w:type="dxa"/>
            <w:vMerge w:val="restar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N</w:t>
            </w:r>
            <w:r>
              <w:rPr>
                <w:rFonts w:asciiTheme="minorEastAsia" w:eastAsiaTheme="minorEastAsia" w:hAnsiTheme="minorEastAsia"/>
                <w:szCs w:val="21"/>
              </w:rPr>
              <w:t>Ox</w:t>
            </w:r>
          </w:p>
        </w:tc>
        <w:tc>
          <w:tcPr>
            <w:tcW w:w="1311"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火田</w:t>
            </w:r>
          </w:p>
        </w:tc>
        <w:tc>
          <w:tcPr>
            <w:tcW w:w="1726" w:type="dxa"/>
            <w:vAlign w:val="center"/>
          </w:tcPr>
          <w:p w:rsidR="00773A81" w:rsidRDefault="00924CD7">
            <w:pPr>
              <w:ind w:leftChars="-51" w:left="-107" w:rightChars="-39" w:right="-82"/>
              <w:jc w:val="center"/>
              <w:rPr>
                <w:rFonts w:asciiTheme="minorEastAsia" w:eastAsiaTheme="minorEastAsia" w:hAnsiTheme="minorEastAsia"/>
                <w:szCs w:val="21"/>
              </w:rPr>
            </w:pPr>
            <w:r>
              <w:rPr>
                <w:rFonts w:asciiTheme="minorEastAsia" w:eastAsiaTheme="minorEastAsia" w:hAnsiTheme="minorEastAsia" w:hint="eastAsia"/>
                <w:szCs w:val="21"/>
              </w:rPr>
              <w:t>2</w:t>
            </w:r>
            <w:r>
              <w:rPr>
                <w:rFonts w:asciiTheme="minorEastAsia" w:eastAsiaTheme="minorEastAsia" w:hAnsiTheme="minorEastAsia"/>
                <w:szCs w:val="21"/>
              </w:rPr>
              <w:t>012年小时均值</w:t>
            </w:r>
          </w:p>
        </w:tc>
        <w:tc>
          <w:tcPr>
            <w:tcW w:w="1518"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.016</w:t>
            </w:r>
          </w:p>
        </w:tc>
        <w:tc>
          <w:tcPr>
            <w:tcW w:w="1518" w:type="dxa"/>
            <w:vAlign w:val="center"/>
          </w:tcPr>
          <w:p w:rsidR="00773A81" w:rsidRDefault="00924CD7">
            <w:pPr>
              <w:jc w:val="center"/>
            </w:pPr>
            <w:r>
              <w:rPr>
                <w:rFonts w:asciiTheme="minorEastAsia" w:eastAsiaTheme="minorEastAsia" w:hAnsiTheme="minorEastAsia" w:hint="eastAsia"/>
                <w:szCs w:val="21"/>
              </w:rPr>
              <w:t>达标</w:t>
            </w:r>
          </w:p>
        </w:tc>
        <w:tc>
          <w:tcPr>
            <w:tcW w:w="1468"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.25</w:t>
            </w:r>
          </w:p>
        </w:tc>
      </w:tr>
      <w:tr w:rsidR="00773A81">
        <w:tc>
          <w:tcPr>
            <w:tcW w:w="1519" w:type="dxa"/>
            <w:vMerge/>
            <w:vAlign w:val="center"/>
          </w:tcPr>
          <w:p w:rsidR="00773A81" w:rsidRDefault="00773A81">
            <w:pPr>
              <w:jc w:val="center"/>
              <w:rPr>
                <w:rFonts w:asciiTheme="minorEastAsia" w:eastAsiaTheme="minorEastAsia" w:hAnsiTheme="minorEastAsia"/>
                <w:szCs w:val="21"/>
              </w:rPr>
            </w:pPr>
          </w:p>
        </w:tc>
        <w:tc>
          <w:tcPr>
            <w:tcW w:w="1311"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欧里新村</w:t>
            </w:r>
          </w:p>
        </w:tc>
        <w:tc>
          <w:tcPr>
            <w:tcW w:w="1726" w:type="dxa"/>
            <w:vAlign w:val="center"/>
          </w:tcPr>
          <w:p w:rsidR="00773A81" w:rsidRDefault="00924CD7">
            <w:pPr>
              <w:ind w:leftChars="-51" w:left="-107" w:rightChars="-39" w:right="-82"/>
              <w:jc w:val="center"/>
              <w:rPr>
                <w:rFonts w:asciiTheme="minorEastAsia" w:eastAsiaTheme="minorEastAsia" w:hAnsiTheme="minorEastAsia"/>
                <w:szCs w:val="21"/>
              </w:rPr>
            </w:pPr>
            <w:r>
              <w:rPr>
                <w:rFonts w:asciiTheme="minorEastAsia" w:eastAsiaTheme="minorEastAsia" w:hAnsiTheme="minorEastAsia" w:hint="eastAsia"/>
                <w:szCs w:val="21"/>
              </w:rPr>
              <w:t>2</w:t>
            </w:r>
            <w:r>
              <w:rPr>
                <w:rFonts w:asciiTheme="minorEastAsia" w:eastAsiaTheme="minorEastAsia" w:hAnsiTheme="minorEastAsia"/>
                <w:szCs w:val="21"/>
              </w:rPr>
              <w:t>012年小时均值</w:t>
            </w:r>
          </w:p>
        </w:tc>
        <w:tc>
          <w:tcPr>
            <w:tcW w:w="1518"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.015</w:t>
            </w:r>
          </w:p>
        </w:tc>
        <w:tc>
          <w:tcPr>
            <w:tcW w:w="1518" w:type="dxa"/>
            <w:vAlign w:val="center"/>
          </w:tcPr>
          <w:p w:rsidR="00773A81" w:rsidRDefault="00924CD7">
            <w:pPr>
              <w:jc w:val="center"/>
            </w:pPr>
            <w:r>
              <w:rPr>
                <w:rFonts w:asciiTheme="minorEastAsia" w:eastAsiaTheme="minorEastAsia" w:hAnsiTheme="minorEastAsia" w:hint="eastAsia"/>
                <w:szCs w:val="21"/>
              </w:rPr>
              <w:t>达标</w:t>
            </w:r>
          </w:p>
        </w:tc>
        <w:tc>
          <w:tcPr>
            <w:tcW w:w="1468" w:type="dxa"/>
            <w:vAlign w:val="center"/>
          </w:tcPr>
          <w:p w:rsidR="00773A81" w:rsidRDefault="00924CD7">
            <w:pPr>
              <w:jc w:val="center"/>
            </w:pPr>
            <w:r>
              <w:rPr>
                <w:rFonts w:asciiTheme="minorEastAsia" w:eastAsiaTheme="minorEastAsia" w:hAnsiTheme="minorEastAsia" w:hint="eastAsia"/>
                <w:szCs w:val="21"/>
              </w:rPr>
              <w:t>0</w:t>
            </w:r>
            <w:r>
              <w:rPr>
                <w:rFonts w:asciiTheme="minorEastAsia" w:eastAsiaTheme="minorEastAsia" w:hAnsiTheme="minorEastAsia"/>
                <w:szCs w:val="21"/>
              </w:rPr>
              <w:t>.25</w:t>
            </w:r>
          </w:p>
        </w:tc>
      </w:tr>
      <w:tr w:rsidR="00773A81">
        <w:tc>
          <w:tcPr>
            <w:tcW w:w="1519" w:type="dxa"/>
            <w:vMerge/>
            <w:vAlign w:val="center"/>
          </w:tcPr>
          <w:p w:rsidR="00773A81" w:rsidRDefault="00773A81">
            <w:pPr>
              <w:jc w:val="center"/>
              <w:rPr>
                <w:rFonts w:asciiTheme="minorEastAsia" w:eastAsiaTheme="minorEastAsia" w:hAnsiTheme="minorEastAsia"/>
                <w:szCs w:val="21"/>
              </w:rPr>
            </w:pPr>
          </w:p>
        </w:tc>
        <w:tc>
          <w:tcPr>
            <w:tcW w:w="1311"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新余学院</w:t>
            </w:r>
          </w:p>
        </w:tc>
        <w:tc>
          <w:tcPr>
            <w:tcW w:w="1726" w:type="dxa"/>
            <w:vAlign w:val="center"/>
          </w:tcPr>
          <w:p w:rsidR="00773A81" w:rsidRDefault="00924CD7">
            <w:pPr>
              <w:ind w:leftChars="-51" w:left="-107" w:rightChars="-39" w:right="-82"/>
              <w:jc w:val="center"/>
              <w:rPr>
                <w:rFonts w:asciiTheme="minorEastAsia" w:eastAsiaTheme="minorEastAsia" w:hAnsiTheme="minorEastAsia"/>
                <w:szCs w:val="21"/>
              </w:rPr>
            </w:pPr>
            <w:r>
              <w:rPr>
                <w:rFonts w:asciiTheme="minorEastAsia" w:eastAsiaTheme="minorEastAsia" w:hAnsiTheme="minorEastAsia" w:hint="eastAsia"/>
                <w:szCs w:val="21"/>
              </w:rPr>
              <w:t>2</w:t>
            </w:r>
            <w:r>
              <w:rPr>
                <w:rFonts w:asciiTheme="minorEastAsia" w:eastAsiaTheme="minorEastAsia" w:hAnsiTheme="minorEastAsia"/>
                <w:szCs w:val="21"/>
              </w:rPr>
              <w:t>012年小时均值</w:t>
            </w:r>
          </w:p>
        </w:tc>
        <w:tc>
          <w:tcPr>
            <w:tcW w:w="1518"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.014</w:t>
            </w:r>
          </w:p>
        </w:tc>
        <w:tc>
          <w:tcPr>
            <w:tcW w:w="1518" w:type="dxa"/>
            <w:vAlign w:val="center"/>
          </w:tcPr>
          <w:p w:rsidR="00773A81" w:rsidRDefault="00924CD7">
            <w:pPr>
              <w:jc w:val="center"/>
            </w:pPr>
            <w:r>
              <w:rPr>
                <w:rFonts w:asciiTheme="minorEastAsia" w:eastAsiaTheme="minorEastAsia" w:hAnsiTheme="minorEastAsia" w:hint="eastAsia"/>
                <w:szCs w:val="21"/>
              </w:rPr>
              <w:t>达标</w:t>
            </w:r>
          </w:p>
        </w:tc>
        <w:tc>
          <w:tcPr>
            <w:tcW w:w="1468" w:type="dxa"/>
            <w:vAlign w:val="center"/>
          </w:tcPr>
          <w:p w:rsidR="00773A81" w:rsidRDefault="00924CD7">
            <w:pPr>
              <w:jc w:val="center"/>
            </w:pPr>
            <w:r>
              <w:rPr>
                <w:rFonts w:asciiTheme="minorEastAsia" w:eastAsiaTheme="minorEastAsia" w:hAnsiTheme="minorEastAsia" w:hint="eastAsia"/>
                <w:szCs w:val="21"/>
              </w:rPr>
              <w:t>0</w:t>
            </w:r>
            <w:r>
              <w:rPr>
                <w:rFonts w:asciiTheme="minorEastAsia" w:eastAsiaTheme="minorEastAsia" w:hAnsiTheme="minorEastAsia"/>
                <w:szCs w:val="21"/>
              </w:rPr>
              <w:t>.25</w:t>
            </w:r>
          </w:p>
        </w:tc>
      </w:tr>
      <w:tr w:rsidR="00773A81">
        <w:tc>
          <w:tcPr>
            <w:tcW w:w="1519" w:type="dxa"/>
            <w:vMerge w:val="restar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P</w:t>
            </w:r>
            <w:r>
              <w:rPr>
                <w:rFonts w:asciiTheme="minorEastAsia" w:eastAsiaTheme="minorEastAsia" w:hAnsiTheme="minorEastAsia"/>
                <w:szCs w:val="21"/>
              </w:rPr>
              <w:t>M</w:t>
            </w:r>
            <w:r>
              <w:rPr>
                <w:rFonts w:asciiTheme="minorEastAsia" w:eastAsiaTheme="minorEastAsia" w:hAnsiTheme="minorEastAsia"/>
                <w:szCs w:val="21"/>
                <w:vertAlign w:val="subscript"/>
              </w:rPr>
              <w:t>10</w:t>
            </w:r>
          </w:p>
        </w:tc>
        <w:tc>
          <w:tcPr>
            <w:tcW w:w="1311"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火田</w:t>
            </w:r>
          </w:p>
        </w:tc>
        <w:tc>
          <w:tcPr>
            <w:tcW w:w="1726" w:type="dxa"/>
            <w:vAlign w:val="center"/>
          </w:tcPr>
          <w:p w:rsidR="00773A81" w:rsidRDefault="00924CD7">
            <w:pPr>
              <w:ind w:leftChars="-51" w:left="-107" w:rightChars="-39" w:right="-82"/>
              <w:jc w:val="center"/>
              <w:rPr>
                <w:rFonts w:asciiTheme="minorEastAsia" w:eastAsiaTheme="minorEastAsia" w:hAnsiTheme="minorEastAsia"/>
                <w:szCs w:val="21"/>
              </w:rPr>
            </w:pPr>
            <w:r>
              <w:rPr>
                <w:rFonts w:asciiTheme="minorEastAsia" w:eastAsiaTheme="minorEastAsia" w:hAnsiTheme="minorEastAsia" w:hint="eastAsia"/>
                <w:szCs w:val="21"/>
              </w:rPr>
              <w:t>2</w:t>
            </w:r>
            <w:r>
              <w:rPr>
                <w:rFonts w:asciiTheme="minorEastAsia" w:eastAsiaTheme="minorEastAsia" w:hAnsiTheme="minorEastAsia"/>
                <w:szCs w:val="21"/>
              </w:rPr>
              <w:t>012年小时均值</w:t>
            </w:r>
          </w:p>
        </w:tc>
        <w:tc>
          <w:tcPr>
            <w:tcW w:w="1518"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.138</w:t>
            </w:r>
            <w:bookmarkStart w:id="67" w:name="a"/>
            <w:bookmarkEnd w:id="67"/>
          </w:p>
        </w:tc>
        <w:tc>
          <w:tcPr>
            <w:tcW w:w="1518"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w:t>
            </w:r>
          </w:p>
        </w:tc>
        <w:tc>
          <w:tcPr>
            <w:tcW w:w="1468"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w:t>
            </w:r>
          </w:p>
        </w:tc>
      </w:tr>
      <w:tr w:rsidR="00773A81">
        <w:tc>
          <w:tcPr>
            <w:tcW w:w="1519" w:type="dxa"/>
            <w:vMerge/>
            <w:vAlign w:val="center"/>
          </w:tcPr>
          <w:p w:rsidR="00773A81" w:rsidRDefault="00773A81">
            <w:pPr>
              <w:jc w:val="center"/>
              <w:rPr>
                <w:rFonts w:asciiTheme="minorEastAsia" w:eastAsiaTheme="minorEastAsia" w:hAnsiTheme="minorEastAsia"/>
                <w:szCs w:val="21"/>
              </w:rPr>
            </w:pPr>
          </w:p>
        </w:tc>
        <w:tc>
          <w:tcPr>
            <w:tcW w:w="1311"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欧里新村</w:t>
            </w:r>
          </w:p>
        </w:tc>
        <w:tc>
          <w:tcPr>
            <w:tcW w:w="1726" w:type="dxa"/>
            <w:vAlign w:val="center"/>
          </w:tcPr>
          <w:p w:rsidR="00773A81" w:rsidRDefault="00924CD7">
            <w:pPr>
              <w:ind w:leftChars="-51" w:left="-107" w:rightChars="-39" w:right="-82"/>
              <w:jc w:val="center"/>
              <w:rPr>
                <w:rFonts w:asciiTheme="minorEastAsia" w:eastAsiaTheme="minorEastAsia" w:hAnsiTheme="minorEastAsia"/>
                <w:szCs w:val="21"/>
              </w:rPr>
            </w:pPr>
            <w:r>
              <w:rPr>
                <w:rFonts w:asciiTheme="minorEastAsia" w:eastAsiaTheme="minorEastAsia" w:hAnsiTheme="minorEastAsia" w:hint="eastAsia"/>
                <w:szCs w:val="21"/>
              </w:rPr>
              <w:t>2</w:t>
            </w:r>
            <w:r>
              <w:rPr>
                <w:rFonts w:asciiTheme="minorEastAsia" w:eastAsiaTheme="minorEastAsia" w:hAnsiTheme="minorEastAsia"/>
                <w:szCs w:val="21"/>
              </w:rPr>
              <w:t>012年小时均值</w:t>
            </w:r>
          </w:p>
        </w:tc>
        <w:tc>
          <w:tcPr>
            <w:tcW w:w="1518"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.111</w:t>
            </w:r>
          </w:p>
        </w:tc>
        <w:tc>
          <w:tcPr>
            <w:tcW w:w="1518"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w:t>
            </w:r>
          </w:p>
        </w:tc>
        <w:tc>
          <w:tcPr>
            <w:tcW w:w="1468"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w:t>
            </w:r>
          </w:p>
        </w:tc>
      </w:tr>
      <w:tr w:rsidR="00773A81">
        <w:tc>
          <w:tcPr>
            <w:tcW w:w="1519" w:type="dxa"/>
            <w:vMerge/>
            <w:vAlign w:val="center"/>
          </w:tcPr>
          <w:p w:rsidR="00773A81" w:rsidRDefault="00773A81">
            <w:pPr>
              <w:jc w:val="center"/>
              <w:rPr>
                <w:rFonts w:asciiTheme="minorEastAsia" w:eastAsiaTheme="minorEastAsia" w:hAnsiTheme="minorEastAsia"/>
                <w:szCs w:val="21"/>
              </w:rPr>
            </w:pPr>
          </w:p>
        </w:tc>
        <w:tc>
          <w:tcPr>
            <w:tcW w:w="1311"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新余学院</w:t>
            </w:r>
          </w:p>
        </w:tc>
        <w:tc>
          <w:tcPr>
            <w:tcW w:w="1726" w:type="dxa"/>
            <w:vAlign w:val="center"/>
          </w:tcPr>
          <w:p w:rsidR="00773A81" w:rsidRDefault="00924CD7">
            <w:pPr>
              <w:ind w:leftChars="-51" w:left="-107" w:rightChars="-39" w:right="-82"/>
              <w:jc w:val="center"/>
              <w:rPr>
                <w:rFonts w:asciiTheme="minorEastAsia" w:eastAsiaTheme="minorEastAsia" w:hAnsiTheme="minorEastAsia"/>
                <w:szCs w:val="21"/>
              </w:rPr>
            </w:pPr>
            <w:r>
              <w:rPr>
                <w:rFonts w:asciiTheme="minorEastAsia" w:eastAsiaTheme="minorEastAsia" w:hAnsiTheme="minorEastAsia" w:hint="eastAsia"/>
                <w:szCs w:val="21"/>
              </w:rPr>
              <w:t>2</w:t>
            </w:r>
            <w:r>
              <w:rPr>
                <w:rFonts w:asciiTheme="minorEastAsia" w:eastAsiaTheme="minorEastAsia" w:hAnsiTheme="minorEastAsia"/>
                <w:szCs w:val="21"/>
              </w:rPr>
              <w:t>012年小时均值</w:t>
            </w:r>
          </w:p>
        </w:tc>
        <w:tc>
          <w:tcPr>
            <w:tcW w:w="1518"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.107</w:t>
            </w:r>
          </w:p>
        </w:tc>
        <w:tc>
          <w:tcPr>
            <w:tcW w:w="1518"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w:t>
            </w:r>
          </w:p>
        </w:tc>
        <w:tc>
          <w:tcPr>
            <w:tcW w:w="1468"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w:t>
            </w:r>
          </w:p>
        </w:tc>
      </w:tr>
      <w:tr w:rsidR="00773A81">
        <w:tc>
          <w:tcPr>
            <w:tcW w:w="1519" w:type="dxa"/>
            <w:vMerge w:val="restar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硫酸雾</w:t>
            </w:r>
          </w:p>
        </w:tc>
        <w:tc>
          <w:tcPr>
            <w:tcW w:w="1311"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火田</w:t>
            </w:r>
          </w:p>
        </w:tc>
        <w:tc>
          <w:tcPr>
            <w:tcW w:w="1726" w:type="dxa"/>
            <w:vAlign w:val="center"/>
          </w:tcPr>
          <w:p w:rsidR="00773A81" w:rsidRDefault="00924CD7">
            <w:pPr>
              <w:ind w:leftChars="-51" w:left="-107" w:rightChars="-39" w:right="-82"/>
              <w:jc w:val="center"/>
              <w:rPr>
                <w:rFonts w:asciiTheme="minorEastAsia" w:eastAsiaTheme="minorEastAsia" w:hAnsiTheme="minorEastAsia"/>
                <w:szCs w:val="21"/>
              </w:rPr>
            </w:pPr>
            <w:r>
              <w:rPr>
                <w:rFonts w:asciiTheme="minorEastAsia" w:eastAsiaTheme="minorEastAsia" w:hAnsiTheme="minorEastAsia" w:hint="eastAsia"/>
                <w:szCs w:val="21"/>
              </w:rPr>
              <w:t>2</w:t>
            </w:r>
            <w:r>
              <w:rPr>
                <w:rFonts w:asciiTheme="minorEastAsia" w:eastAsiaTheme="minorEastAsia" w:hAnsiTheme="minorEastAsia"/>
                <w:szCs w:val="21"/>
              </w:rPr>
              <w:t>012年小时均值</w:t>
            </w:r>
          </w:p>
        </w:tc>
        <w:tc>
          <w:tcPr>
            <w:tcW w:w="1518"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.00002</w:t>
            </w:r>
          </w:p>
        </w:tc>
        <w:tc>
          <w:tcPr>
            <w:tcW w:w="1518" w:type="dxa"/>
            <w:vAlign w:val="center"/>
          </w:tcPr>
          <w:p w:rsidR="00773A81" w:rsidRDefault="00924CD7">
            <w:pPr>
              <w:jc w:val="center"/>
            </w:pPr>
            <w:r>
              <w:rPr>
                <w:rFonts w:asciiTheme="minorEastAsia" w:eastAsiaTheme="minorEastAsia" w:hAnsiTheme="minorEastAsia" w:hint="eastAsia"/>
                <w:szCs w:val="21"/>
              </w:rPr>
              <w:t>达标</w:t>
            </w:r>
          </w:p>
        </w:tc>
        <w:tc>
          <w:tcPr>
            <w:tcW w:w="1468"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.3</w:t>
            </w:r>
          </w:p>
        </w:tc>
      </w:tr>
      <w:tr w:rsidR="00773A81">
        <w:tc>
          <w:tcPr>
            <w:tcW w:w="1519" w:type="dxa"/>
            <w:vMerge/>
            <w:vAlign w:val="center"/>
          </w:tcPr>
          <w:p w:rsidR="00773A81" w:rsidRDefault="00773A81">
            <w:pPr>
              <w:jc w:val="center"/>
              <w:rPr>
                <w:rFonts w:asciiTheme="minorEastAsia" w:eastAsiaTheme="minorEastAsia" w:hAnsiTheme="minorEastAsia"/>
                <w:szCs w:val="21"/>
              </w:rPr>
            </w:pPr>
          </w:p>
        </w:tc>
        <w:tc>
          <w:tcPr>
            <w:tcW w:w="1311"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欧里新村</w:t>
            </w:r>
          </w:p>
        </w:tc>
        <w:tc>
          <w:tcPr>
            <w:tcW w:w="1726" w:type="dxa"/>
            <w:vAlign w:val="center"/>
          </w:tcPr>
          <w:p w:rsidR="00773A81" w:rsidRDefault="00924CD7">
            <w:pPr>
              <w:ind w:leftChars="-51" w:left="-107" w:rightChars="-39" w:right="-82"/>
              <w:jc w:val="center"/>
              <w:rPr>
                <w:rFonts w:asciiTheme="minorEastAsia" w:eastAsiaTheme="minorEastAsia" w:hAnsiTheme="minorEastAsia"/>
                <w:szCs w:val="21"/>
              </w:rPr>
            </w:pPr>
            <w:r>
              <w:rPr>
                <w:rFonts w:asciiTheme="minorEastAsia" w:eastAsiaTheme="minorEastAsia" w:hAnsiTheme="minorEastAsia" w:hint="eastAsia"/>
                <w:szCs w:val="21"/>
              </w:rPr>
              <w:t>2</w:t>
            </w:r>
            <w:r>
              <w:rPr>
                <w:rFonts w:asciiTheme="minorEastAsia" w:eastAsiaTheme="minorEastAsia" w:hAnsiTheme="minorEastAsia"/>
                <w:szCs w:val="21"/>
              </w:rPr>
              <w:t>012年小时均值</w:t>
            </w:r>
          </w:p>
        </w:tc>
        <w:tc>
          <w:tcPr>
            <w:tcW w:w="1518"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.00004</w:t>
            </w:r>
          </w:p>
        </w:tc>
        <w:tc>
          <w:tcPr>
            <w:tcW w:w="1518" w:type="dxa"/>
            <w:vAlign w:val="center"/>
          </w:tcPr>
          <w:p w:rsidR="00773A81" w:rsidRDefault="00924CD7">
            <w:pPr>
              <w:jc w:val="center"/>
            </w:pPr>
            <w:r>
              <w:rPr>
                <w:rFonts w:asciiTheme="minorEastAsia" w:eastAsiaTheme="minorEastAsia" w:hAnsiTheme="minorEastAsia" w:hint="eastAsia"/>
                <w:szCs w:val="21"/>
              </w:rPr>
              <w:t>达标</w:t>
            </w:r>
          </w:p>
        </w:tc>
        <w:tc>
          <w:tcPr>
            <w:tcW w:w="1468"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.3</w:t>
            </w:r>
          </w:p>
        </w:tc>
      </w:tr>
      <w:tr w:rsidR="00773A81">
        <w:tc>
          <w:tcPr>
            <w:tcW w:w="1519" w:type="dxa"/>
            <w:vMerge/>
            <w:vAlign w:val="center"/>
          </w:tcPr>
          <w:p w:rsidR="00773A81" w:rsidRDefault="00773A81">
            <w:pPr>
              <w:jc w:val="center"/>
              <w:rPr>
                <w:rFonts w:asciiTheme="minorEastAsia" w:eastAsiaTheme="minorEastAsia" w:hAnsiTheme="minorEastAsia"/>
                <w:szCs w:val="21"/>
              </w:rPr>
            </w:pPr>
          </w:p>
        </w:tc>
        <w:tc>
          <w:tcPr>
            <w:tcW w:w="1311"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新余学院</w:t>
            </w:r>
          </w:p>
        </w:tc>
        <w:tc>
          <w:tcPr>
            <w:tcW w:w="1726" w:type="dxa"/>
            <w:vAlign w:val="center"/>
          </w:tcPr>
          <w:p w:rsidR="00773A81" w:rsidRDefault="00924CD7">
            <w:pPr>
              <w:ind w:leftChars="-51" w:left="-107" w:rightChars="-39" w:right="-82"/>
              <w:jc w:val="center"/>
              <w:rPr>
                <w:rFonts w:asciiTheme="minorEastAsia" w:eastAsiaTheme="minorEastAsia" w:hAnsiTheme="minorEastAsia"/>
                <w:szCs w:val="21"/>
              </w:rPr>
            </w:pPr>
            <w:r>
              <w:rPr>
                <w:rFonts w:asciiTheme="minorEastAsia" w:eastAsiaTheme="minorEastAsia" w:hAnsiTheme="minorEastAsia" w:hint="eastAsia"/>
                <w:szCs w:val="21"/>
              </w:rPr>
              <w:t>2</w:t>
            </w:r>
            <w:r>
              <w:rPr>
                <w:rFonts w:asciiTheme="minorEastAsia" w:eastAsiaTheme="minorEastAsia" w:hAnsiTheme="minorEastAsia"/>
                <w:szCs w:val="21"/>
              </w:rPr>
              <w:t>012年小时均值</w:t>
            </w:r>
          </w:p>
        </w:tc>
        <w:tc>
          <w:tcPr>
            <w:tcW w:w="1518"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.0001</w:t>
            </w:r>
          </w:p>
        </w:tc>
        <w:tc>
          <w:tcPr>
            <w:tcW w:w="1518" w:type="dxa"/>
            <w:vAlign w:val="center"/>
          </w:tcPr>
          <w:p w:rsidR="00773A81" w:rsidRDefault="00924CD7">
            <w:pPr>
              <w:jc w:val="center"/>
            </w:pPr>
            <w:r>
              <w:rPr>
                <w:rFonts w:asciiTheme="minorEastAsia" w:eastAsiaTheme="minorEastAsia" w:hAnsiTheme="minorEastAsia" w:hint="eastAsia"/>
                <w:szCs w:val="21"/>
              </w:rPr>
              <w:t>达标</w:t>
            </w:r>
          </w:p>
        </w:tc>
        <w:tc>
          <w:tcPr>
            <w:tcW w:w="1468" w:type="dxa"/>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.3</w:t>
            </w:r>
          </w:p>
        </w:tc>
      </w:tr>
      <w:tr w:rsidR="00773A81">
        <w:tc>
          <w:tcPr>
            <w:tcW w:w="1519"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监测因子</w:t>
            </w:r>
          </w:p>
        </w:tc>
        <w:tc>
          <w:tcPr>
            <w:tcW w:w="1311"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监测点位</w:t>
            </w:r>
          </w:p>
        </w:tc>
        <w:tc>
          <w:tcPr>
            <w:tcW w:w="1726"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取样时间</w:t>
            </w:r>
          </w:p>
        </w:tc>
        <w:tc>
          <w:tcPr>
            <w:tcW w:w="1518" w:type="dxa"/>
          </w:tcPr>
          <w:p w:rsidR="00773A81" w:rsidRDefault="00924CD7">
            <w:pPr>
              <w:ind w:leftChars="-63" w:left="-132" w:rightChars="-59" w:right="-124"/>
              <w:jc w:val="center"/>
              <w:rPr>
                <w:rFonts w:asciiTheme="minorEastAsia" w:eastAsiaTheme="minorEastAsia" w:hAnsiTheme="minorEastAsia"/>
                <w:szCs w:val="21"/>
              </w:rPr>
            </w:pPr>
            <w:r>
              <w:rPr>
                <w:rFonts w:asciiTheme="minorEastAsia" w:eastAsiaTheme="minorEastAsia" w:hAnsiTheme="minorEastAsia" w:hint="eastAsia"/>
                <w:szCs w:val="21"/>
              </w:rPr>
              <w:t>浓度范围</w:t>
            </w:r>
            <w:r>
              <w:rPr>
                <w:rFonts w:ascii="Times New Roman" w:eastAsiaTheme="minorEastAsia" w:hAnsi="Times New Roman" w:cs="Times New Roman"/>
                <w:szCs w:val="21"/>
              </w:rPr>
              <w:t>mg/m</w:t>
            </w:r>
            <w:r>
              <w:rPr>
                <w:rFonts w:ascii="Times New Roman" w:eastAsiaTheme="minorEastAsia" w:hAnsi="Times New Roman" w:cs="Times New Roman"/>
                <w:szCs w:val="21"/>
                <w:vertAlign w:val="superscript"/>
              </w:rPr>
              <w:t>3</w:t>
            </w:r>
          </w:p>
        </w:tc>
        <w:tc>
          <w:tcPr>
            <w:tcW w:w="1518"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达标情况</w:t>
            </w:r>
          </w:p>
        </w:tc>
        <w:tc>
          <w:tcPr>
            <w:tcW w:w="1468"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标准值</w:t>
            </w:r>
            <w:r>
              <w:rPr>
                <w:rFonts w:ascii="Times New Roman" w:eastAsiaTheme="minorEastAsia" w:hAnsi="Times New Roman" w:cs="Times New Roman"/>
                <w:szCs w:val="21"/>
              </w:rPr>
              <w:t>mg/m</w:t>
            </w:r>
            <w:r>
              <w:rPr>
                <w:rFonts w:ascii="Times New Roman" w:eastAsiaTheme="minorEastAsia" w:hAnsi="Times New Roman" w:cs="Times New Roman"/>
                <w:szCs w:val="21"/>
                <w:vertAlign w:val="superscript"/>
              </w:rPr>
              <w:t>3</w:t>
            </w:r>
          </w:p>
        </w:tc>
      </w:tr>
      <w:tr w:rsidR="00773A81">
        <w:tc>
          <w:tcPr>
            <w:tcW w:w="1519" w:type="dxa"/>
            <w:vMerge w:val="restart"/>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SO</w:t>
            </w:r>
            <w:r>
              <w:rPr>
                <w:rFonts w:ascii="Times New Roman" w:eastAsiaTheme="minorEastAsia" w:hAnsi="Times New Roman" w:cs="Times New Roman"/>
                <w:szCs w:val="21"/>
                <w:vertAlign w:val="subscript"/>
              </w:rPr>
              <w:t>2</w:t>
            </w:r>
          </w:p>
        </w:tc>
        <w:tc>
          <w:tcPr>
            <w:tcW w:w="1311"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火田</w:t>
            </w:r>
          </w:p>
        </w:tc>
        <w:tc>
          <w:tcPr>
            <w:tcW w:w="1726" w:type="dxa"/>
          </w:tcPr>
          <w:p w:rsidR="00773A81" w:rsidRDefault="00924CD7">
            <w:pPr>
              <w:ind w:leftChars="-51" w:left="-107" w:rightChars="-39" w:right="-82"/>
              <w:jc w:val="center"/>
              <w:rPr>
                <w:rFonts w:asciiTheme="minorEastAsia" w:eastAsiaTheme="minorEastAsia" w:hAnsiTheme="minorEastAsia"/>
                <w:szCs w:val="21"/>
              </w:rPr>
            </w:pPr>
            <w:r>
              <w:rPr>
                <w:rFonts w:asciiTheme="minorEastAsia" w:eastAsiaTheme="minorEastAsia" w:hAnsiTheme="minorEastAsia" w:hint="eastAsia"/>
                <w:szCs w:val="21"/>
              </w:rPr>
              <w:t>2</w:t>
            </w:r>
            <w:r>
              <w:rPr>
                <w:rFonts w:asciiTheme="minorEastAsia" w:eastAsiaTheme="minorEastAsia" w:hAnsiTheme="minorEastAsia"/>
                <w:szCs w:val="21"/>
              </w:rPr>
              <w:t>012年</w:t>
            </w:r>
            <w:r>
              <w:rPr>
                <w:rFonts w:asciiTheme="minorEastAsia" w:eastAsiaTheme="minorEastAsia" w:hAnsiTheme="minorEastAsia" w:hint="eastAsia"/>
                <w:szCs w:val="21"/>
              </w:rPr>
              <w:t>日</w:t>
            </w:r>
            <w:r>
              <w:rPr>
                <w:rFonts w:asciiTheme="minorEastAsia" w:eastAsiaTheme="minorEastAsia" w:hAnsiTheme="minorEastAsia"/>
                <w:szCs w:val="21"/>
              </w:rPr>
              <w:t>均值</w:t>
            </w:r>
          </w:p>
        </w:tc>
        <w:tc>
          <w:tcPr>
            <w:tcW w:w="1518"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.000003</w:t>
            </w:r>
          </w:p>
        </w:tc>
        <w:tc>
          <w:tcPr>
            <w:tcW w:w="1518"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达标</w:t>
            </w:r>
          </w:p>
        </w:tc>
        <w:tc>
          <w:tcPr>
            <w:tcW w:w="1468"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.15</w:t>
            </w:r>
          </w:p>
        </w:tc>
      </w:tr>
      <w:tr w:rsidR="00773A81">
        <w:tc>
          <w:tcPr>
            <w:tcW w:w="1519" w:type="dxa"/>
            <w:vMerge/>
            <w:vAlign w:val="center"/>
          </w:tcPr>
          <w:p w:rsidR="00773A81" w:rsidRDefault="00773A81">
            <w:pPr>
              <w:jc w:val="center"/>
              <w:rPr>
                <w:rFonts w:asciiTheme="minorEastAsia" w:eastAsiaTheme="minorEastAsia" w:hAnsiTheme="minorEastAsia"/>
                <w:szCs w:val="21"/>
              </w:rPr>
            </w:pPr>
          </w:p>
        </w:tc>
        <w:tc>
          <w:tcPr>
            <w:tcW w:w="1311"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欧里新村</w:t>
            </w:r>
          </w:p>
        </w:tc>
        <w:tc>
          <w:tcPr>
            <w:tcW w:w="1726" w:type="dxa"/>
            <w:vAlign w:val="center"/>
          </w:tcPr>
          <w:p w:rsidR="00773A81" w:rsidRDefault="00924CD7">
            <w:pPr>
              <w:jc w:val="center"/>
            </w:pPr>
            <w:r>
              <w:rPr>
                <w:rFonts w:asciiTheme="minorEastAsia" w:eastAsiaTheme="minorEastAsia" w:hAnsiTheme="minorEastAsia" w:hint="eastAsia"/>
                <w:szCs w:val="21"/>
              </w:rPr>
              <w:t>2</w:t>
            </w:r>
            <w:r>
              <w:rPr>
                <w:rFonts w:asciiTheme="minorEastAsia" w:eastAsiaTheme="minorEastAsia" w:hAnsiTheme="minorEastAsia"/>
                <w:szCs w:val="21"/>
              </w:rPr>
              <w:t>012年</w:t>
            </w:r>
            <w:r>
              <w:rPr>
                <w:rFonts w:asciiTheme="minorEastAsia" w:eastAsiaTheme="minorEastAsia" w:hAnsiTheme="minorEastAsia" w:hint="eastAsia"/>
                <w:szCs w:val="21"/>
              </w:rPr>
              <w:t>日</w:t>
            </w:r>
            <w:r>
              <w:rPr>
                <w:rFonts w:asciiTheme="minorEastAsia" w:eastAsiaTheme="minorEastAsia" w:hAnsiTheme="minorEastAsia"/>
                <w:szCs w:val="21"/>
              </w:rPr>
              <w:t>均值</w:t>
            </w:r>
          </w:p>
        </w:tc>
        <w:tc>
          <w:tcPr>
            <w:tcW w:w="1518"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.000074</w:t>
            </w:r>
          </w:p>
        </w:tc>
        <w:tc>
          <w:tcPr>
            <w:tcW w:w="1518"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达标</w:t>
            </w:r>
          </w:p>
        </w:tc>
        <w:tc>
          <w:tcPr>
            <w:tcW w:w="1468"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.15</w:t>
            </w:r>
          </w:p>
        </w:tc>
      </w:tr>
      <w:tr w:rsidR="00773A81">
        <w:tc>
          <w:tcPr>
            <w:tcW w:w="1519" w:type="dxa"/>
            <w:vMerge/>
            <w:vAlign w:val="center"/>
          </w:tcPr>
          <w:p w:rsidR="00773A81" w:rsidRDefault="00773A81">
            <w:pPr>
              <w:jc w:val="center"/>
              <w:rPr>
                <w:rFonts w:asciiTheme="minorEastAsia" w:eastAsiaTheme="minorEastAsia" w:hAnsiTheme="minorEastAsia"/>
                <w:szCs w:val="21"/>
              </w:rPr>
            </w:pPr>
          </w:p>
        </w:tc>
        <w:tc>
          <w:tcPr>
            <w:tcW w:w="1311"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新余学院</w:t>
            </w:r>
          </w:p>
        </w:tc>
        <w:tc>
          <w:tcPr>
            <w:tcW w:w="1726" w:type="dxa"/>
            <w:vAlign w:val="center"/>
          </w:tcPr>
          <w:p w:rsidR="00773A81" w:rsidRDefault="00924CD7">
            <w:pPr>
              <w:jc w:val="center"/>
            </w:pPr>
            <w:r>
              <w:rPr>
                <w:rFonts w:asciiTheme="minorEastAsia" w:eastAsiaTheme="minorEastAsia" w:hAnsiTheme="minorEastAsia" w:hint="eastAsia"/>
                <w:szCs w:val="21"/>
              </w:rPr>
              <w:t>2</w:t>
            </w:r>
            <w:r>
              <w:rPr>
                <w:rFonts w:asciiTheme="minorEastAsia" w:eastAsiaTheme="minorEastAsia" w:hAnsiTheme="minorEastAsia"/>
                <w:szCs w:val="21"/>
              </w:rPr>
              <w:t>012年</w:t>
            </w:r>
            <w:r>
              <w:rPr>
                <w:rFonts w:asciiTheme="minorEastAsia" w:eastAsiaTheme="minorEastAsia" w:hAnsiTheme="minorEastAsia" w:hint="eastAsia"/>
                <w:szCs w:val="21"/>
              </w:rPr>
              <w:t>日</w:t>
            </w:r>
            <w:r>
              <w:rPr>
                <w:rFonts w:asciiTheme="minorEastAsia" w:eastAsiaTheme="minorEastAsia" w:hAnsiTheme="minorEastAsia"/>
                <w:szCs w:val="21"/>
              </w:rPr>
              <w:t>均值</w:t>
            </w:r>
          </w:p>
        </w:tc>
        <w:tc>
          <w:tcPr>
            <w:tcW w:w="1518"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.000332</w:t>
            </w:r>
          </w:p>
        </w:tc>
        <w:tc>
          <w:tcPr>
            <w:tcW w:w="1518"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达标</w:t>
            </w:r>
          </w:p>
        </w:tc>
        <w:tc>
          <w:tcPr>
            <w:tcW w:w="1468"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.15</w:t>
            </w:r>
          </w:p>
        </w:tc>
      </w:tr>
      <w:tr w:rsidR="00773A81">
        <w:tc>
          <w:tcPr>
            <w:tcW w:w="1519" w:type="dxa"/>
            <w:vMerge w:val="restar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N</w:t>
            </w:r>
            <w:r>
              <w:rPr>
                <w:rFonts w:asciiTheme="minorEastAsia" w:eastAsiaTheme="minorEastAsia" w:hAnsiTheme="minorEastAsia"/>
                <w:szCs w:val="21"/>
              </w:rPr>
              <w:t>Ox</w:t>
            </w:r>
          </w:p>
        </w:tc>
        <w:tc>
          <w:tcPr>
            <w:tcW w:w="1311"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火田</w:t>
            </w:r>
          </w:p>
        </w:tc>
        <w:tc>
          <w:tcPr>
            <w:tcW w:w="1726" w:type="dxa"/>
            <w:vAlign w:val="center"/>
          </w:tcPr>
          <w:p w:rsidR="00773A81" w:rsidRDefault="00924CD7">
            <w:pPr>
              <w:jc w:val="center"/>
            </w:pPr>
            <w:r>
              <w:rPr>
                <w:rFonts w:asciiTheme="minorEastAsia" w:eastAsiaTheme="minorEastAsia" w:hAnsiTheme="minorEastAsia" w:hint="eastAsia"/>
                <w:szCs w:val="21"/>
              </w:rPr>
              <w:t>2</w:t>
            </w:r>
            <w:r>
              <w:rPr>
                <w:rFonts w:asciiTheme="minorEastAsia" w:eastAsiaTheme="minorEastAsia" w:hAnsiTheme="minorEastAsia"/>
                <w:szCs w:val="21"/>
              </w:rPr>
              <w:t>012年</w:t>
            </w:r>
            <w:r>
              <w:rPr>
                <w:rFonts w:asciiTheme="minorEastAsia" w:eastAsiaTheme="minorEastAsia" w:hAnsiTheme="minorEastAsia" w:hint="eastAsia"/>
                <w:szCs w:val="21"/>
              </w:rPr>
              <w:t>日</w:t>
            </w:r>
            <w:r>
              <w:rPr>
                <w:rFonts w:asciiTheme="minorEastAsia" w:eastAsiaTheme="minorEastAsia" w:hAnsiTheme="minorEastAsia"/>
                <w:szCs w:val="21"/>
              </w:rPr>
              <w:t>均值</w:t>
            </w:r>
          </w:p>
        </w:tc>
        <w:tc>
          <w:tcPr>
            <w:tcW w:w="1518"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.0000025</w:t>
            </w:r>
          </w:p>
        </w:tc>
        <w:tc>
          <w:tcPr>
            <w:tcW w:w="1518" w:type="dxa"/>
          </w:tcPr>
          <w:p w:rsidR="00773A81" w:rsidRDefault="00924CD7">
            <w:pPr>
              <w:jc w:val="center"/>
            </w:pPr>
            <w:r>
              <w:rPr>
                <w:rFonts w:asciiTheme="minorEastAsia" w:eastAsiaTheme="minorEastAsia" w:hAnsiTheme="minorEastAsia" w:hint="eastAsia"/>
                <w:szCs w:val="21"/>
              </w:rPr>
              <w:t>达标</w:t>
            </w:r>
          </w:p>
        </w:tc>
        <w:tc>
          <w:tcPr>
            <w:tcW w:w="1468"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.1</w:t>
            </w:r>
          </w:p>
        </w:tc>
      </w:tr>
      <w:tr w:rsidR="00773A81">
        <w:tc>
          <w:tcPr>
            <w:tcW w:w="1519" w:type="dxa"/>
            <w:vMerge/>
            <w:vAlign w:val="center"/>
          </w:tcPr>
          <w:p w:rsidR="00773A81" w:rsidRDefault="00773A81">
            <w:pPr>
              <w:jc w:val="center"/>
              <w:rPr>
                <w:rFonts w:asciiTheme="minorEastAsia" w:eastAsiaTheme="minorEastAsia" w:hAnsiTheme="minorEastAsia"/>
                <w:szCs w:val="21"/>
              </w:rPr>
            </w:pPr>
          </w:p>
        </w:tc>
        <w:tc>
          <w:tcPr>
            <w:tcW w:w="1311"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欧里新村</w:t>
            </w:r>
          </w:p>
        </w:tc>
        <w:tc>
          <w:tcPr>
            <w:tcW w:w="1726" w:type="dxa"/>
            <w:vAlign w:val="center"/>
          </w:tcPr>
          <w:p w:rsidR="00773A81" w:rsidRDefault="00924CD7">
            <w:pPr>
              <w:jc w:val="center"/>
            </w:pPr>
            <w:r>
              <w:rPr>
                <w:rFonts w:asciiTheme="minorEastAsia" w:eastAsiaTheme="minorEastAsia" w:hAnsiTheme="minorEastAsia" w:hint="eastAsia"/>
                <w:szCs w:val="21"/>
              </w:rPr>
              <w:t>2</w:t>
            </w:r>
            <w:r>
              <w:rPr>
                <w:rFonts w:asciiTheme="minorEastAsia" w:eastAsiaTheme="minorEastAsia" w:hAnsiTheme="minorEastAsia"/>
                <w:szCs w:val="21"/>
              </w:rPr>
              <w:t>012年</w:t>
            </w:r>
            <w:r>
              <w:rPr>
                <w:rFonts w:asciiTheme="minorEastAsia" w:eastAsiaTheme="minorEastAsia" w:hAnsiTheme="minorEastAsia" w:hint="eastAsia"/>
                <w:szCs w:val="21"/>
              </w:rPr>
              <w:t>日</w:t>
            </w:r>
            <w:r>
              <w:rPr>
                <w:rFonts w:asciiTheme="minorEastAsia" w:eastAsiaTheme="minorEastAsia" w:hAnsiTheme="minorEastAsia"/>
                <w:szCs w:val="21"/>
              </w:rPr>
              <w:t>均值</w:t>
            </w:r>
          </w:p>
        </w:tc>
        <w:tc>
          <w:tcPr>
            <w:tcW w:w="1518"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.000009</w:t>
            </w:r>
          </w:p>
        </w:tc>
        <w:tc>
          <w:tcPr>
            <w:tcW w:w="1518" w:type="dxa"/>
          </w:tcPr>
          <w:p w:rsidR="00773A81" w:rsidRDefault="00924CD7">
            <w:pPr>
              <w:jc w:val="center"/>
            </w:pPr>
            <w:r>
              <w:rPr>
                <w:rFonts w:asciiTheme="minorEastAsia" w:eastAsiaTheme="minorEastAsia" w:hAnsiTheme="minorEastAsia" w:hint="eastAsia"/>
                <w:szCs w:val="21"/>
              </w:rPr>
              <w:t>达标</w:t>
            </w:r>
          </w:p>
        </w:tc>
        <w:tc>
          <w:tcPr>
            <w:tcW w:w="1468" w:type="dxa"/>
          </w:tcPr>
          <w:p w:rsidR="00773A81" w:rsidRDefault="00924CD7">
            <w:pPr>
              <w:jc w:val="center"/>
            </w:pPr>
            <w:r>
              <w:rPr>
                <w:rFonts w:asciiTheme="minorEastAsia" w:eastAsiaTheme="minorEastAsia" w:hAnsiTheme="minorEastAsia" w:hint="eastAsia"/>
                <w:szCs w:val="21"/>
              </w:rPr>
              <w:t>0</w:t>
            </w:r>
            <w:r>
              <w:rPr>
                <w:rFonts w:asciiTheme="minorEastAsia" w:eastAsiaTheme="minorEastAsia" w:hAnsiTheme="minorEastAsia"/>
                <w:szCs w:val="21"/>
              </w:rPr>
              <w:t>.1</w:t>
            </w:r>
          </w:p>
        </w:tc>
      </w:tr>
      <w:tr w:rsidR="00773A81">
        <w:tc>
          <w:tcPr>
            <w:tcW w:w="1519" w:type="dxa"/>
            <w:vMerge/>
            <w:vAlign w:val="center"/>
          </w:tcPr>
          <w:p w:rsidR="00773A81" w:rsidRDefault="00773A81">
            <w:pPr>
              <w:jc w:val="center"/>
              <w:rPr>
                <w:rFonts w:asciiTheme="minorEastAsia" w:eastAsiaTheme="minorEastAsia" w:hAnsiTheme="minorEastAsia"/>
                <w:szCs w:val="21"/>
              </w:rPr>
            </w:pPr>
          </w:p>
        </w:tc>
        <w:tc>
          <w:tcPr>
            <w:tcW w:w="1311"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新余学院</w:t>
            </w:r>
          </w:p>
        </w:tc>
        <w:tc>
          <w:tcPr>
            <w:tcW w:w="1726" w:type="dxa"/>
            <w:vAlign w:val="center"/>
          </w:tcPr>
          <w:p w:rsidR="00773A81" w:rsidRDefault="00924CD7">
            <w:pPr>
              <w:jc w:val="center"/>
            </w:pPr>
            <w:r>
              <w:rPr>
                <w:rFonts w:asciiTheme="minorEastAsia" w:eastAsiaTheme="minorEastAsia" w:hAnsiTheme="minorEastAsia" w:hint="eastAsia"/>
                <w:szCs w:val="21"/>
              </w:rPr>
              <w:t>2</w:t>
            </w:r>
            <w:r>
              <w:rPr>
                <w:rFonts w:asciiTheme="minorEastAsia" w:eastAsiaTheme="minorEastAsia" w:hAnsiTheme="minorEastAsia"/>
                <w:szCs w:val="21"/>
              </w:rPr>
              <w:t>012年</w:t>
            </w:r>
            <w:r>
              <w:rPr>
                <w:rFonts w:asciiTheme="minorEastAsia" w:eastAsiaTheme="minorEastAsia" w:hAnsiTheme="minorEastAsia" w:hint="eastAsia"/>
                <w:szCs w:val="21"/>
              </w:rPr>
              <w:t>日</w:t>
            </w:r>
            <w:r>
              <w:rPr>
                <w:rFonts w:asciiTheme="minorEastAsia" w:eastAsiaTheme="minorEastAsia" w:hAnsiTheme="minorEastAsia"/>
                <w:szCs w:val="21"/>
              </w:rPr>
              <w:t>均值</w:t>
            </w:r>
          </w:p>
        </w:tc>
        <w:tc>
          <w:tcPr>
            <w:tcW w:w="1518"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.000103</w:t>
            </w:r>
          </w:p>
        </w:tc>
        <w:tc>
          <w:tcPr>
            <w:tcW w:w="1518" w:type="dxa"/>
          </w:tcPr>
          <w:p w:rsidR="00773A81" w:rsidRDefault="00924CD7">
            <w:pPr>
              <w:jc w:val="center"/>
            </w:pPr>
            <w:r>
              <w:rPr>
                <w:rFonts w:asciiTheme="minorEastAsia" w:eastAsiaTheme="minorEastAsia" w:hAnsiTheme="minorEastAsia" w:hint="eastAsia"/>
                <w:szCs w:val="21"/>
              </w:rPr>
              <w:t>达标</w:t>
            </w:r>
          </w:p>
        </w:tc>
        <w:tc>
          <w:tcPr>
            <w:tcW w:w="1468" w:type="dxa"/>
          </w:tcPr>
          <w:p w:rsidR="00773A81" w:rsidRDefault="00924CD7">
            <w:pPr>
              <w:jc w:val="center"/>
            </w:pPr>
            <w:r>
              <w:rPr>
                <w:rFonts w:asciiTheme="minorEastAsia" w:eastAsiaTheme="minorEastAsia" w:hAnsiTheme="minorEastAsia" w:hint="eastAsia"/>
                <w:szCs w:val="21"/>
              </w:rPr>
              <w:t>0</w:t>
            </w:r>
            <w:r>
              <w:rPr>
                <w:rFonts w:asciiTheme="minorEastAsia" w:eastAsiaTheme="minorEastAsia" w:hAnsiTheme="minorEastAsia"/>
                <w:szCs w:val="21"/>
              </w:rPr>
              <w:t>.1</w:t>
            </w:r>
          </w:p>
        </w:tc>
      </w:tr>
      <w:tr w:rsidR="00773A81">
        <w:tc>
          <w:tcPr>
            <w:tcW w:w="1519" w:type="dxa"/>
            <w:vMerge w:val="restar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P</w:t>
            </w:r>
            <w:r>
              <w:rPr>
                <w:rFonts w:asciiTheme="minorEastAsia" w:eastAsiaTheme="minorEastAsia" w:hAnsiTheme="minorEastAsia"/>
                <w:szCs w:val="21"/>
              </w:rPr>
              <w:t>M</w:t>
            </w:r>
            <w:r>
              <w:rPr>
                <w:rFonts w:asciiTheme="minorEastAsia" w:eastAsiaTheme="minorEastAsia" w:hAnsiTheme="minorEastAsia"/>
                <w:szCs w:val="21"/>
                <w:vertAlign w:val="subscript"/>
              </w:rPr>
              <w:t>10</w:t>
            </w:r>
          </w:p>
        </w:tc>
        <w:tc>
          <w:tcPr>
            <w:tcW w:w="1311"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火田</w:t>
            </w:r>
          </w:p>
        </w:tc>
        <w:tc>
          <w:tcPr>
            <w:tcW w:w="1726" w:type="dxa"/>
            <w:vAlign w:val="center"/>
          </w:tcPr>
          <w:p w:rsidR="00773A81" w:rsidRDefault="00924CD7">
            <w:pPr>
              <w:jc w:val="center"/>
            </w:pPr>
            <w:r>
              <w:rPr>
                <w:rFonts w:asciiTheme="minorEastAsia" w:eastAsiaTheme="minorEastAsia" w:hAnsiTheme="minorEastAsia" w:hint="eastAsia"/>
                <w:szCs w:val="21"/>
              </w:rPr>
              <w:t>2</w:t>
            </w:r>
            <w:r>
              <w:rPr>
                <w:rFonts w:asciiTheme="minorEastAsia" w:eastAsiaTheme="minorEastAsia" w:hAnsiTheme="minorEastAsia"/>
                <w:szCs w:val="21"/>
              </w:rPr>
              <w:t>012年</w:t>
            </w:r>
            <w:r>
              <w:rPr>
                <w:rFonts w:asciiTheme="minorEastAsia" w:eastAsiaTheme="minorEastAsia" w:hAnsiTheme="minorEastAsia" w:hint="eastAsia"/>
                <w:szCs w:val="21"/>
              </w:rPr>
              <w:t>日</w:t>
            </w:r>
            <w:r>
              <w:rPr>
                <w:rFonts w:asciiTheme="minorEastAsia" w:eastAsiaTheme="minorEastAsia" w:hAnsiTheme="minorEastAsia"/>
                <w:szCs w:val="21"/>
              </w:rPr>
              <w:t>均值</w:t>
            </w:r>
          </w:p>
        </w:tc>
        <w:tc>
          <w:tcPr>
            <w:tcW w:w="1518"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.000006</w:t>
            </w:r>
          </w:p>
        </w:tc>
        <w:tc>
          <w:tcPr>
            <w:tcW w:w="1518" w:type="dxa"/>
            <w:vAlign w:val="center"/>
          </w:tcPr>
          <w:p w:rsidR="00773A81" w:rsidRDefault="00924CD7">
            <w:pPr>
              <w:jc w:val="center"/>
            </w:pPr>
            <w:r>
              <w:rPr>
                <w:rFonts w:asciiTheme="minorEastAsia" w:eastAsiaTheme="minorEastAsia" w:hAnsiTheme="minorEastAsia" w:hint="eastAsia"/>
                <w:szCs w:val="21"/>
              </w:rPr>
              <w:t>达标</w:t>
            </w:r>
          </w:p>
        </w:tc>
        <w:tc>
          <w:tcPr>
            <w:tcW w:w="1468"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szCs w:val="21"/>
              </w:rPr>
              <w:t>0.15</w:t>
            </w:r>
          </w:p>
        </w:tc>
      </w:tr>
      <w:tr w:rsidR="00773A81">
        <w:tc>
          <w:tcPr>
            <w:tcW w:w="1519" w:type="dxa"/>
            <w:vMerge/>
            <w:vAlign w:val="center"/>
          </w:tcPr>
          <w:p w:rsidR="00773A81" w:rsidRDefault="00773A81">
            <w:pPr>
              <w:jc w:val="center"/>
              <w:rPr>
                <w:rFonts w:asciiTheme="minorEastAsia" w:eastAsiaTheme="minorEastAsia" w:hAnsiTheme="minorEastAsia"/>
                <w:szCs w:val="21"/>
              </w:rPr>
            </w:pPr>
          </w:p>
        </w:tc>
        <w:tc>
          <w:tcPr>
            <w:tcW w:w="1311"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欧里新村</w:t>
            </w:r>
          </w:p>
        </w:tc>
        <w:tc>
          <w:tcPr>
            <w:tcW w:w="1726" w:type="dxa"/>
            <w:vAlign w:val="center"/>
          </w:tcPr>
          <w:p w:rsidR="00773A81" w:rsidRDefault="00924CD7">
            <w:pPr>
              <w:jc w:val="center"/>
            </w:pPr>
            <w:r>
              <w:rPr>
                <w:rFonts w:asciiTheme="minorEastAsia" w:eastAsiaTheme="minorEastAsia" w:hAnsiTheme="minorEastAsia" w:hint="eastAsia"/>
                <w:szCs w:val="21"/>
              </w:rPr>
              <w:t>2</w:t>
            </w:r>
            <w:r>
              <w:rPr>
                <w:rFonts w:asciiTheme="minorEastAsia" w:eastAsiaTheme="minorEastAsia" w:hAnsiTheme="minorEastAsia"/>
                <w:szCs w:val="21"/>
              </w:rPr>
              <w:t>012年</w:t>
            </w:r>
            <w:r>
              <w:rPr>
                <w:rFonts w:asciiTheme="minorEastAsia" w:eastAsiaTheme="minorEastAsia" w:hAnsiTheme="minorEastAsia" w:hint="eastAsia"/>
                <w:szCs w:val="21"/>
              </w:rPr>
              <w:t>日</w:t>
            </w:r>
            <w:r>
              <w:rPr>
                <w:rFonts w:asciiTheme="minorEastAsia" w:eastAsiaTheme="minorEastAsia" w:hAnsiTheme="minorEastAsia"/>
                <w:szCs w:val="21"/>
              </w:rPr>
              <w:t>均值</w:t>
            </w:r>
          </w:p>
        </w:tc>
        <w:tc>
          <w:tcPr>
            <w:tcW w:w="1518"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.000045</w:t>
            </w:r>
          </w:p>
        </w:tc>
        <w:tc>
          <w:tcPr>
            <w:tcW w:w="1518" w:type="dxa"/>
            <w:vAlign w:val="center"/>
          </w:tcPr>
          <w:p w:rsidR="00773A81" w:rsidRDefault="00924CD7">
            <w:pPr>
              <w:jc w:val="center"/>
            </w:pPr>
            <w:r>
              <w:rPr>
                <w:rFonts w:asciiTheme="minorEastAsia" w:eastAsiaTheme="minorEastAsia" w:hAnsiTheme="minorEastAsia" w:hint="eastAsia"/>
                <w:szCs w:val="21"/>
              </w:rPr>
              <w:t>达标</w:t>
            </w:r>
          </w:p>
        </w:tc>
        <w:tc>
          <w:tcPr>
            <w:tcW w:w="1468"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.15</w:t>
            </w:r>
          </w:p>
        </w:tc>
      </w:tr>
      <w:tr w:rsidR="00773A81">
        <w:tc>
          <w:tcPr>
            <w:tcW w:w="1519" w:type="dxa"/>
            <w:vMerge/>
            <w:vAlign w:val="center"/>
          </w:tcPr>
          <w:p w:rsidR="00773A81" w:rsidRDefault="00773A81">
            <w:pPr>
              <w:jc w:val="center"/>
              <w:rPr>
                <w:rFonts w:asciiTheme="minorEastAsia" w:eastAsiaTheme="minorEastAsia" w:hAnsiTheme="minorEastAsia"/>
                <w:szCs w:val="21"/>
              </w:rPr>
            </w:pPr>
          </w:p>
        </w:tc>
        <w:tc>
          <w:tcPr>
            <w:tcW w:w="1311"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新余学院</w:t>
            </w:r>
          </w:p>
        </w:tc>
        <w:tc>
          <w:tcPr>
            <w:tcW w:w="1726" w:type="dxa"/>
            <w:vAlign w:val="center"/>
          </w:tcPr>
          <w:p w:rsidR="00773A81" w:rsidRDefault="00924CD7">
            <w:pPr>
              <w:jc w:val="center"/>
            </w:pPr>
            <w:r>
              <w:rPr>
                <w:rFonts w:asciiTheme="minorEastAsia" w:eastAsiaTheme="minorEastAsia" w:hAnsiTheme="minorEastAsia" w:hint="eastAsia"/>
                <w:szCs w:val="21"/>
              </w:rPr>
              <w:t>2</w:t>
            </w:r>
            <w:r>
              <w:rPr>
                <w:rFonts w:asciiTheme="minorEastAsia" w:eastAsiaTheme="minorEastAsia" w:hAnsiTheme="minorEastAsia"/>
                <w:szCs w:val="21"/>
              </w:rPr>
              <w:t>012年</w:t>
            </w:r>
            <w:r>
              <w:rPr>
                <w:rFonts w:asciiTheme="minorEastAsia" w:eastAsiaTheme="minorEastAsia" w:hAnsiTheme="minorEastAsia" w:hint="eastAsia"/>
                <w:szCs w:val="21"/>
              </w:rPr>
              <w:t>日</w:t>
            </w:r>
            <w:r>
              <w:rPr>
                <w:rFonts w:asciiTheme="minorEastAsia" w:eastAsiaTheme="minorEastAsia" w:hAnsiTheme="minorEastAsia"/>
                <w:szCs w:val="21"/>
              </w:rPr>
              <w:t>均值</w:t>
            </w:r>
          </w:p>
        </w:tc>
        <w:tc>
          <w:tcPr>
            <w:tcW w:w="1518"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.000302</w:t>
            </w:r>
          </w:p>
        </w:tc>
        <w:tc>
          <w:tcPr>
            <w:tcW w:w="1518" w:type="dxa"/>
            <w:vAlign w:val="center"/>
          </w:tcPr>
          <w:p w:rsidR="00773A81" w:rsidRDefault="00924CD7">
            <w:pPr>
              <w:jc w:val="center"/>
            </w:pPr>
            <w:r>
              <w:rPr>
                <w:rFonts w:asciiTheme="minorEastAsia" w:eastAsiaTheme="minorEastAsia" w:hAnsiTheme="minorEastAsia" w:hint="eastAsia"/>
                <w:szCs w:val="21"/>
              </w:rPr>
              <w:t>达标</w:t>
            </w:r>
          </w:p>
        </w:tc>
        <w:tc>
          <w:tcPr>
            <w:tcW w:w="1468"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.15</w:t>
            </w:r>
          </w:p>
        </w:tc>
      </w:tr>
      <w:tr w:rsidR="00773A81">
        <w:tc>
          <w:tcPr>
            <w:tcW w:w="1519" w:type="dxa"/>
            <w:vMerge w:val="restart"/>
            <w:vAlign w:val="center"/>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硫酸雾</w:t>
            </w:r>
          </w:p>
        </w:tc>
        <w:tc>
          <w:tcPr>
            <w:tcW w:w="1311"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火田</w:t>
            </w:r>
          </w:p>
        </w:tc>
        <w:tc>
          <w:tcPr>
            <w:tcW w:w="1726" w:type="dxa"/>
            <w:vAlign w:val="center"/>
          </w:tcPr>
          <w:p w:rsidR="00773A81" w:rsidRDefault="00924CD7">
            <w:pPr>
              <w:jc w:val="center"/>
            </w:pPr>
            <w:r>
              <w:rPr>
                <w:rFonts w:asciiTheme="minorEastAsia" w:eastAsiaTheme="minorEastAsia" w:hAnsiTheme="minorEastAsia" w:hint="eastAsia"/>
                <w:szCs w:val="21"/>
              </w:rPr>
              <w:t>2</w:t>
            </w:r>
            <w:r>
              <w:rPr>
                <w:rFonts w:asciiTheme="minorEastAsia" w:eastAsiaTheme="minorEastAsia" w:hAnsiTheme="minorEastAsia"/>
                <w:szCs w:val="21"/>
              </w:rPr>
              <w:t>012年</w:t>
            </w:r>
            <w:r>
              <w:rPr>
                <w:rFonts w:asciiTheme="minorEastAsia" w:eastAsiaTheme="minorEastAsia" w:hAnsiTheme="minorEastAsia" w:hint="eastAsia"/>
                <w:szCs w:val="21"/>
              </w:rPr>
              <w:t>日</w:t>
            </w:r>
            <w:r>
              <w:rPr>
                <w:rFonts w:asciiTheme="minorEastAsia" w:eastAsiaTheme="minorEastAsia" w:hAnsiTheme="minorEastAsia"/>
                <w:szCs w:val="21"/>
              </w:rPr>
              <w:t>均值</w:t>
            </w:r>
          </w:p>
        </w:tc>
        <w:tc>
          <w:tcPr>
            <w:tcW w:w="1518"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.0000002</w:t>
            </w:r>
          </w:p>
        </w:tc>
        <w:tc>
          <w:tcPr>
            <w:tcW w:w="1518" w:type="dxa"/>
          </w:tcPr>
          <w:p w:rsidR="00773A81" w:rsidRDefault="00924CD7">
            <w:pPr>
              <w:jc w:val="center"/>
            </w:pPr>
            <w:r>
              <w:rPr>
                <w:rFonts w:asciiTheme="minorEastAsia" w:eastAsiaTheme="minorEastAsia" w:hAnsiTheme="minorEastAsia" w:hint="eastAsia"/>
                <w:szCs w:val="21"/>
              </w:rPr>
              <w:t>达标</w:t>
            </w:r>
          </w:p>
        </w:tc>
        <w:tc>
          <w:tcPr>
            <w:tcW w:w="1468"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.1</w:t>
            </w:r>
          </w:p>
        </w:tc>
      </w:tr>
      <w:tr w:rsidR="00773A81">
        <w:tc>
          <w:tcPr>
            <w:tcW w:w="1519" w:type="dxa"/>
            <w:vMerge/>
          </w:tcPr>
          <w:p w:rsidR="00773A81" w:rsidRDefault="00773A81">
            <w:pPr>
              <w:jc w:val="center"/>
              <w:rPr>
                <w:rFonts w:asciiTheme="minorEastAsia" w:eastAsiaTheme="minorEastAsia" w:hAnsiTheme="minorEastAsia"/>
                <w:szCs w:val="21"/>
              </w:rPr>
            </w:pPr>
          </w:p>
        </w:tc>
        <w:tc>
          <w:tcPr>
            <w:tcW w:w="1311"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欧里新村</w:t>
            </w:r>
          </w:p>
        </w:tc>
        <w:tc>
          <w:tcPr>
            <w:tcW w:w="1726" w:type="dxa"/>
            <w:vAlign w:val="center"/>
          </w:tcPr>
          <w:p w:rsidR="00773A81" w:rsidRDefault="00924CD7">
            <w:pPr>
              <w:jc w:val="center"/>
            </w:pPr>
            <w:r>
              <w:rPr>
                <w:rFonts w:asciiTheme="minorEastAsia" w:eastAsiaTheme="minorEastAsia" w:hAnsiTheme="minorEastAsia" w:hint="eastAsia"/>
                <w:szCs w:val="21"/>
              </w:rPr>
              <w:t>2</w:t>
            </w:r>
            <w:r>
              <w:rPr>
                <w:rFonts w:asciiTheme="minorEastAsia" w:eastAsiaTheme="minorEastAsia" w:hAnsiTheme="minorEastAsia"/>
                <w:szCs w:val="21"/>
              </w:rPr>
              <w:t>012年</w:t>
            </w:r>
            <w:r>
              <w:rPr>
                <w:rFonts w:asciiTheme="minorEastAsia" w:eastAsiaTheme="minorEastAsia" w:hAnsiTheme="minorEastAsia" w:hint="eastAsia"/>
                <w:szCs w:val="21"/>
              </w:rPr>
              <w:t>日</w:t>
            </w:r>
            <w:r>
              <w:rPr>
                <w:rFonts w:asciiTheme="minorEastAsia" w:eastAsiaTheme="minorEastAsia" w:hAnsiTheme="minorEastAsia"/>
                <w:szCs w:val="21"/>
              </w:rPr>
              <w:t>均值</w:t>
            </w:r>
          </w:p>
        </w:tc>
        <w:tc>
          <w:tcPr>
            <w:tcW w:w="1518"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.000003</w:t>
            </w:r>
          </w:p>
        </w:tc>
        <w:tc>
          <w:tcPr>
            <w:tcW w:w="1518" w:type="dxa"/>
          </w:tcPr>
          <w:p w:rsidR="00773A81" w:rsidRDefault="00924CD7">
            <w:pPr>
              <w:jc w:val="center"/>
            </w:pPr>
            <w:r>
              <w:rPr>
                <w:rFonts w:asciiTheme="minorEastAsia" w:eastAsiaTheme="minorEastAsia" w:hAnsiTheme="minorEastAsia" w:hint="eastAsia"/>
                <w:szCs w:val="21"/>
              </w:rPr>
              <w:t>达标</w:t>
            </w:r>
          </w:p>
        </w:tc>
        <w:tc>
          <w:tcPr>
            <w:tcW w:w="1468"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.1</w:t>
            </w:r>
          </w:p>
        </w:tc>
      </w:tr>
      <w:tr w:rsidR="00773A81">
        <w:tc>
          <w:tcPr>
            <w:tcW w:w="1519" w:type="dxa"/>
            <w:vMerge/>
          </w:tcPr>
          <w:p w:rsidR="00773A81" w:rsidRDefault="00773A81">
            <w:pPr>
              <w:jc w:val="center"/>
              <w:rPr>
                <w:rFonts w:asciiTheme="minorEastAsia" w:eastAsiaTheme="minorEastAsia" w:hAnsiTheme="minorEastAsia"/>
                <w:szCs w:val="21"/>
              </w:rPr>
            </w:pPr>
          </w:p>
        </w:tc>
        <w:tc>
          <w:tcPr>
            <w:tcW w:w="1311"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新余学院</w:t>
            </w:r>
          </w:p>
        </w:tc>
        <w:tc>
          <w:tcPr>
            <w:tcW w:w="1726" w:type="dxa"/>
            <w:vAlign w:val="center"/>
          </w:tcPr>
          <w:p w:rsidR="00773A81" w:rsidRDefault="00924CD7">
            <w:pPr>
              <w:jc w:val="center"/>
            </w:pPr>
            <w:r>
              <w:rPr>
                <w:rFonts w:asciiTheme="minorEastAsia" w:eastAsiaTheme="minorEastAsia" w:hAnsiTheme="minorEastAsia" w:hint="eastAsia"/>
                <w:szCs w:val="21"/>
              </w:rPr>
              <w:t>2</w:t>
            </w:r>
            <w:r>
              <w:rPr>
                <w:rFonts w:asciiTheme="minorEastAsia" w:eastAsiaTheme="minorEastAsia" w:hAnsiTheme="minorEastAsia"/>
                <w:szCs w:val="21"/>
              </w:rPr>
              <w:t>012年</w:t>
            </w:r>
            <w:r>
              <w:rPr>
                <w:rFonts w:asciiTheme="minorEastAsia" w:eastAsiaTheme="minorEastAsia" w:hAnsiTheme="minorEastAsia" w:hint="eastAsia"/>
                <w:szCs w:val="21"/>
              </w:rPr>
              <w:t>日</w:t>
            </w:r>
            <w:r>
              <w:rPr>
                <w:rFonts w:asciiTheme="minorEastAsia" w:eastAsiaTheme="minorEastAsia" w:hAnsiTheme="minorEastAsia"/>
                <w:szCs w:val="21"/>
              </w:rPr>
              <w:t>均值</w:t>
            </w:r>
          </w:p>
        </w:tc>
        <w:tc>
          <w:tcPr>
            <w:tcW w:w="1518"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.00002</w:t>
            </w:r>
          </w:p>
        </w:tc>
        <w:tc>
          <w:tcPr>
            <w:tcW w:w="1518" w:type="dxa"/>
          </w:tcPr>
          <w:p w:rsidR="00773A81" w:rsidRDefault="00924CD7">
            <w:pPr>
              <w:jc w:val="center"/>
            </w:pPr>
            <w:r>
              <w:rPr>
                <w:rFonts w:asciiTheme="minorEastAsia" w:eastAsiaTheme="minorEastAsia" w:hAnsiTheme="minorEastAsia" w:hint="eastAsia"/>
                <w:szCs w:val="21"/>
              </w:rPr>
              <w:t>达标</w:t>
            </w:r>
          </w:p>
        </w:tc>
        <w:tc>
          <w:tcPr>
            <w:tcW w:w="1468" w:type="dxa"/>
          </w:tcPr>
          <w:p w:rsidR="00773A81" w:rsidRDefault="00924CD7">
            <w:pPr>
              <w:jc w:val="center"/>
              <w:rPr>
                <w:rFonts w:asciiTheme="minorEastAsia" w:eastAsiaTheme="minorEastAsia" w:hAnsiTheme="minorEastAsia"/>
                <w:szCs w:val="21"/>
              </w:rPr>
            </w:pPr>
            <w:r>
              <w:rPr>
                <w:rFonts w:asciiTheme="minorEastAsia" w:eastAsiaTheme="minorEastAsia" w:hAnsiTheme="minorEastAsia" w:hint="eastAsia"/>
                <w:szCs w:val="21"/>
              </w:rPr>
              <w:t>0</w:t>
            </w:r>
            <w:r>
              <w:rPr>
                <w:rFonts w:asciiTheme="minorEastAsia" w:eastAsiaTheme="minorEastAsia" w:hAnsiTheme="minorEastAsia"/>
                <w:szCs w:val="21"/>
              </w:rPr>
              <w:t>.1</w:t>
            </w:r>
          </w:p>
        </w:tc>
      </w:tr>
    </w:tbl>
    <w:p w:rsidR="00773A81" w:rsidRDefault="00924CD7">
      <w:pPr>
        <w:spacing w:line="360" w:lineRule="auto"/>
        <w:jc w:val="left"/>
        <w:rPr>
          <w:rFonts w:asciiTheme="minorEastAsia" w:eastAsiaTheme="minorEastAsia" w:hAnsiTheme="minorEastAsia"/>
          <w:sz w:val="24"/>
        </w:rPr>
      </w:pPr>
      <w:r>
        <w:rPr>
          <w:rFonts w:asciiTheme="minorEastAsia" w:eastAsiaTheme="minorEastAsia" w:hAnsiTheme="minorEastAsia"/>
          <w:sz w:val="24"/>
        </w:rPr>
        <w:t>根据</w:t>
      </w:r>
      <w:r>
        <w:rPr>
          <w:rFonts w:asciiTheme="minorEastAsia" w:eastAsiaTheme="minorEastAsia" w:hAnsiTheme="minorEastAsia" w:hint="eastAsia"/>
          <w:sz w:val="24"/>
        </w:rPr>
        <w:t>2</w:t>
      </w:r>
      <w:r>
        <w:rPr>
          <w:rFonts w:asciiTheme="minorEastAsia" w:eastAsiaTheme="minorEastAsia" w:hAnsiTheme="minorEastAsia"/>
          <w:sz w:val="24"/>
        </w:rPr>
        <w:t>021年三期项目验收对周围的环境空气监测结果：</w:t>
      </w:r>
    </w:p>
    <w:p w:rsidR="00773A81" w:rsidRDefault="00924CD7">
      <w:pPr>
        <w:spacing w:line="360" w:lineRule="auto"/>
        <w:jc w:val="center"/>
        <w:rPr>
          <w:rFonts w:asciiTheme="minorEastAsia" w:eastAsiaTheme="minorEastAsia" w:hAnsiTheme="minorEastAsia"/>
          <w:b/>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7.1</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4</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asciiTheme="minorEastAsia" w:eastAsiaTheme="minorEastAsia" w:hAnsiTheme="minorEastAsia" w:hint="eastAsia"/>
          <w:b/>
          <w:sz w:val="24"/>
        </w:rPr>
        <w:t>环境空气质量现状监测统计结果</w:t>
      </w:r>
      <w:r>
        <w:rPr>
          <w:rFonts w:asciiTheme="minorEastAsia" w:eastAsiaTheme="minorEastAsia" w:hAnsiTheme="minorEastAsia"/>
          <w:b/>
          <w:sz w:val="24"/>
        </w:rPr>
        <w:t>2</w:t>
      </w:r>
    </w:p>
    <w:tbl>
      <w:tblPr>
        <w:tblW w:w="5000" w:type="pct"/>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881"/>
        <w:gridCol w:w="1812"/>
        <w:gridCol w:w="929"/>
        <w:gridCol w:w="1221"/>
        <w:gridCol w:w="1281"/>
        <w:gridCol w:w="1473"/>
        <w:gridCol w:w="1473"/>
      </w:tblGrid>
      <w:tr w:rsidR="00773A81">
        <w:trPr>
          <w:trHeight w:val="270"/>
          <w:tblHeader/>
        </w:trPr>
        <w:tc>
          <w:tcPr>
            <w:tcW w:w="486" w:type="pct"/>
            <w:vMerge w:val="restart"/>
            <w:shd w:val="clear" w:color="auto" w:fill="auto"/>
            <w:vAlign w:val="center"/>
          </w:tcPr>
          <w:p w:rsidR="00773A81" w:rsidRDefault="00924CD7">
            <w:pPr>
              <w:jc w:val="center"/>
              <w:rPr>
                <w:rFonts w:ascii="宋体" w:eastAsia="宋体" w:hAnsi="宋体" w:cs="宋体"/>
                <w:b/>
                <w:szCs w:val="21"/>
              </w:rPr>
            </w:pPr>
            <w:r>
              <w:rPr>
                <w:rFonts w:ascii="宋体" w:eastAsia="宋体" w:hAnsi="宋体" w:cs="宋体" w:hint="eastAsia"/>
                <w:b/>
                <w:szCs w:val="21"/>
              </w:rPr>
              <w:t>检测点位</w:t>
            </w:r>
          </w:p>
        </w:tc>
        <w:tc>
          <w:tcPr>
            <w:tcW w:w="999" w:type="pct"/>
            <w:vMerge w:val="restart"/>
            <w:shd w:val="clear" w:color="auto" w:fill="auto"/>
            <w:vAlign w:val="center"/>
          </w:tcPr>
          <w:p w:rsidR="00773A81" w:rsidRDefault="00924CD7">
            <w:pPr>
              <w:jc w:val="center"/>
              <w:rPr>
                <w:rFonts w:ascii="宋体" w:eastAsia="宋体" w:hAnsi="宋体" w:cs="宋体"/>
                <w:b/>
                <w:szCs w:val="21"/>
              </w:rPr>
            </w:pPr>
            <w:r>
              <w:rPr>
                <w:rFonts w:ascii="宋体" w:eastAsia="宋体" w:hAnsi="宋体" w:cs="宋体" w:hint="eastAsia"/>
                <w:b/>
                <w:szCs w:val="21"/>
              </w:rPr>
              <w:t>样品编号</w:t>
            </w:r>
          </w:p>
        </w:tc>
        <w:tc>
          <w:tcPr>
            <w:tcW w:w="512" w:type="pct"/>
            <w:vMerge w:val="restart"/>
            <w:shd w:val="clear" w:color="auto" w:fill="auto"/>
            <w:vAlign w:val="center"/>
          </w:tcPr>
          <w:p w:rsidR="00773A81" w:rsidRDefault="00924CD7">
            <w:pPr>
              <w:jc w:val="center"/>
              <w:rPr>
                <w:rFonts w:ascii="宋体" w:eastAsia="宋体" w:hAnsi="宋体" w:cs="宋体"/>
                <w:b/>
                <w:szCs w:val="21"/>
              </w:rPr>
            </w:pPr>
            <w:r>
              <w:rPr>
                <w:rFonts w:ascii="宋体" w:eastAsia="宋体" w:hAnsi="宋体" w:cs="宋体" w:hint="eastAsia"/>
                <w:b/>
                <w:szCs w:val="21"/>
              </w:rPr>
              <w:t>检测项目</w:t>
            </w:r>
          </w:p>
        </w:tc>
        <w:tc>
          <w:tcPr>
            <w:tcW w:w="673" w:type="pct"/>
            <w:shd w:val="clear" w:color="auto" w:fill="auto"/>
            <w:vAlign w:val="center"/>
          </w:tcPr>
          <w:p w:rsidR="00773A81" w:rsidRDefault="00924CD7">
            <w:pPr>
              <w:jc w:val="center"/>
              <w:rPr>
                <w:rFonts w:ascii="宋体" w:eastAsia="宋体" w:hAnsi="宋体" w:cs="宋体"/>
                <w:b/>
                <w:szCs w:val="21"/>
              </w:rPr>
            </w:pPr>
            <w:r>
              <w:rPr>
                <w:rFonts w:ascii="宋体" w:eastAsia="宋体" w:hAnsi="宋体" w:cs="宋体" w:hint="eastAsia"/>
                <w:b/>
                <w:szCs w:val="21"/>
              </w:rPr>
              <w:t>实测结果</w:t>
            </w:r>
          </w:p>
        </w:tc>
        <w:tc>
          <w:tcPr>
            <w:tcW w:w="706" w:type="pct"/>
            <w:shd w:val="clear" w:color="auto" w:fill="auto"/>
            <w:vAlign w:val="center"/>
          </w:tcPr>
          <w:p w:rsidR="00773A81" w:rsidRDefault="00924CD7">
            <w:pPr>
              <w:jc w:val="center"/>
              <w:rPr>
                <w:rFonts w:ascii="宋体" w:eastAsia="宋体" w:hAnsi="宋体" w:cs="宋体"/>
                <w:b/>
                <w:szCs w:val="21"/>
              </w:rPr>
            </w:pPr>
            <w:r>
              <w:rPr>
                <w:rFonts w:ascii="宋体" w:eastAsia="宋体" w:hAnsi="宋体" w:cs="宋体" w:hint="eastAsia"/>
                <w:b/>
                <w:szCs w:val="21"/>
              </w:rPr>
              <w:t>日均最大值</w:t>
            </w:r>
          </w:p>
        </w:tc>
        <w:tc>
          <w:tcPr>
            <w:tcW w:w="812" w:type="pct"/>
            <w:vMerge w:val="restart"/>
            <w:vAlign w:val="center"/>
          </w:tcPr>
          <w:p w:rsidR="00773A81" w:rsidRDefault="00924CD7">
            <w:pPr>
              <w:jc w:val="center"/>
              <w:rPr>
                <w:rFonts w:ascii="宋体" w:eastAsia="宋体" w:hAnsi="宋体" w:cs="宋体"/>
                <w:b/>
                <w:szCs w:val="21"/>
              </w:rPr>
            </w:pPr>
            <w:r>
              <w:rPr>
                <w:rFonts w:ascii="宋体" w:eastAsia="宋体" w:hAnsi="宋体" w:cs="宋体" w:hint="eastAsia"/>
                <w:b/>
                <w:szCs w:val="21"/>
              </w:rPr>
              <w:t>达标情况</w:t>
            </w:r>
          </w:p>
        </w:tc>
        <w:tc>
          <w:tcPr>
            <w:tcW w:w="812" w:type="pct"/>
            <w:vMerge w:val="restart"/>
            <w:shd w:val="clear" w:color="auto" w:fill="auto"/>
            <w:vAlign w:val="center"/>
          </w:tcPr>
          <w:p w:rsidR="00773A81" w:rsidRDefault="00924CD7">
            <w:pPr>
              <w:jc w:val="center"/>
              <w:rPr>
                <w:rFonts w:ascii="宋体" w:eastAsia="宋体" w:hAnsi="宋体" w:cs="宋体"/>
                <w:b/>
                <w:szCs w:val="21"/>
              </w:rPr>
            </w:pPr>
            <w:r>
              <w:rPr>
                <w:rFonts w:ascii="宋体" w:eastAsia="宋体" w:hAnsi="宋体" w:cs="宋体" w:hint="eastAsia"/>
                <w:b/>
                <w:szCs w:val="21"/>
              </w:rPr>
              <w:t>标准限值</w:t>
            </w:r>
            <w:r>
              <w:rPr>
                <w:rFonts w:ascii="Times New Roman" w:eastAsia="宋体" w:hAnsi="Times New Roman"/>
                <w:b/>
                <w:szCs w:val="21"/>
              </w:rPr>
              <w:t>(mg/Nm</w:t>
            </w:r>
            <w:r>
              <w:rPr>
                <w:rFonts w:ascii="Times New Roman" w:eastAsia="宋体" w:hAnsi="Times New Roman"/>
                <w:b/>
                <w:szCs w:val="21"/>
                <w:vertAlign w:val="superscript"/>
              </w:rPr>
              <w:t>3</w:t>
            </w:r>
            <w:r>
              <w:rPr>
                <w:rFonts w:ascii="宋体" w:eastAsia="宋体" w:hAnsi="宋体" w:cs="宋体" w:hint="eastAsia"/>
                <w:b/>
                <w:szCs w:val="21"/>
              </w:rPr>
              <w:t>）</w:t>
            </w:r>
          </w:p>
        </w:tc>
      </w:tr>
      <w:tr w:rsidR="00773A81">
        <w:trPr>
          <w:trHeight w:val="345"/>
          <w:tblHeader/>
        </w:trPr>
        <w:tc>
          <w:tcPr>
            <w:tcW w:w="486" w:type="pct"/>
            <w:vMerge/>
            <w:vAlign w:val="center"/>
          </w:tcPr>
          <w:p w:rsidR="00773A81" w:rsidRDefault="00773A81">
            <w:pPr>
              <w:jc w:val="center"/>
              <w:rPr>
                <w:rFonts w:ascii="宋体" w:eastAsia="宋体" w:hAnsi="宋体" w:cs="宋体"/>
                <w:szCs w:val="21"/>
              </w:rPr>
            </w:pPr>
          </w:p>
        </w:tc>
        <w:tc>
          <w:tcPr>
            <w:tcW w:w="999" w:type="pct"/>
            <w:vMerge/>
            <w:vAlign w:val="center"/>
          </w:tcPr>
          <w:p w:rsidR="00773A81" w:rsidRDefault="00773A81">
            <w:pPr>
              <w:jc w:val="center"/>
              <w:rPr>
                <w:rFonts w:ascii="宋体" w:eastAsia="宋体" w:hAnsi="宋体" w:cs="宋体"/>
                <w:szCs w:val="21"/>
              </w:rPr>
            </w:pP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宋体" w:eastAsia="宋体" w:hAnsi="宋体" w:cs="宋体"/>
                <w:b/>
                <w:szCs w:val="21"/>
              </w:rPr>
            </w:pPr>
            <w:r>
              <w:rPr>
                <w:rFonts w:ascii="宋体" w:eastAsia="宋体" w:hAnsi="宋体" w:cs="宋体" w:hint="eastAsia"/>
                <w:b/>
                <w:szCs w:val="21"/>
              </w:rPr>
              <w:t>（</w:t>
            </w:r>
            <w:r>
              <w:rPr>
                <w:rFonts w:ascii="Times New Roman" w:eastAsia="宋体" w:hAnsi="Times New Roman"/>
                <w:b/>
                <w:szCs w:val="21"/>
              </w:rPr>
              <w:t>mg/m</w:t>
            </w:r>
            <w:r>
              <w:rPr>
                <w:rFonts w:ascii="Times New Roman" w:eastAsia="宋体" w:hAnsi="Times New Roman"/>
                <w:b/>
                <w:szCs w:val="21"/>
                <w:vertAlign w:val="superscript"/>
              </w:rPr>
              <w:t>3</w:t>
            </w:r>
            <w:r>
              <w:rPr>
                <w:rFonts w:ascii="宋体" w:eastAsia="宋体" w:hAnsi="宋体" w:cs="宋体" w:hint="eastAsia"/>
                <w:b/>
                <w:szCs w:val="21"/>
              </w:rPr>
              <w:t>）</w:t>
            </w:r>
          </w:p>
        </w:tc>
        <w:tc>
          <w:tcPr>
            <w:tcW w:w="706" w:type="pct"/>
            <w:shd w:val="clear" w:color="auto" w:fill="auto"/>
            <w:vAlign w:val="center"/>
          </w:tcPr>
          <w:p w:rsidR="00773A81" w:rsidRDefault="00924CD7">
            <w:pPr>
              <w:jc w:val="center"/>
              <w:rPr>
                <w:rFonts w:ascii="宋体" w:eastAsia="宋体" w:hAnsi="宋体" w:cs="宋体"/>
                <w:b/>
                <w:szCs w:val="21"/>
              </w:rPr>
            </w:pPr>
            <w:r>
              <w:rPr>
                <w:rFonts w:ascii="宋体" w:eastAsia="宋体" w:hAnsi="宋体" w:cs="宋体" w:hint="eastAsia"/>
                <w:b/>
                <w:szCs w:val="21"/>
              </w:rPr>
              <w:t>（</w:t>
            </w:r>
            <w:r>
              <w:rPr>
                <w:rFonts w:ascii="Times New Roman" w:eastAsia="宋体" w:hAnsi="Times New Roman"/>
                <w:b/>
                <w:szCs w:val="21"/>
              </w:rPr>
              <w:t>mg/m</w:t>
            </w:r>
            <w:r>
              <w:rPr>
                <w:rFonts w:ascii="Times New Roman" w:eastAsia="宋体" w:hAnsi="Times New Roman"/>
                <w:b/>
                <w:szCs w:val="21"/>
                <w:vertAlign w:val="superscript"/>
              </w:rPr>
              <w:t>3</w:t>
            </w:r>
            <w:r>
              <w:rPr>
                <w:rFonts w:ascii="宋体" w:eastAsia="宋体" w:hAnsi="宋体" w:cs="宋体" w:hint="eastAsia"/>
                <w:b/>
                <w:szCs w:val="21"/>
              </w:rPr>
              <w:t>）</w:t>
            </w:r>
          </w:p>
        </w:tc>
        <w:tc>
          <w:tcPr>
            <w:tcW w:w="812" w:type="pct"/>
            <w:vMerge/>
          </w:tcPr>
          <w:p w:rsidR="00773A81" w:rsidRDefault="00773A81">
            <w:pPr>
              <w:jc w:val="center"/>
              <w:rPr>
                <w:rFonts w:ascii="宋体" w:eastAsia="宋体" w:hAnsi="宋体" w:cs="宋体"/>
                <w:szCs w:val="21"/>
              </w:rPr>
            </w:pPr>
          </w:p>
        </w:tc>
        <w:tc>
          <w:tcPr>
            <w:tcW w:w="812" w:type="pct"/>
            <w:vMerge/>
            <w:vAlign w:val="center"/>
          </w:tcPr>
          <w:p w:rsidR="00773A81" w:rsidRDefault="00773A81">
            <w:pPr>
              <w:jc w:val="center"/>
              <w:rPr>
                <w:rFonts w:ascii="宋体" w:eastAsia="宋体" w:hAnsi="宋体" w:cs="宋体"/>
                <w:szCs w:val="21"/>
              </w:rPr>
            </w:pPr>
          </w:p>
        </w:tc>
      </w:tr>
      <w:tr w:rsidR="00773A81">
        <w:trPr>
          <w:trHeight w:val="285"/>
        </w:trPr>
        <w:tc>
          <w:tcPr>
            <w:tcW w:w="486"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赣锋厂区</w:t>
            </w: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Dq-20211029-200</w:t>
            </w:r>
          </w:p>
        </w:tc>
        <w:tc>
          <w:tcPr>
            <w:tcW w:w="512"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PM</w:t>
            </w:r>
            <w:r>
              <w:rPr>
                <w:rFonts w:ascii="Times New Roman" w:eastAsia="宋体" w:hAnsi="Times New Roman"/>
                <w:szCs w:val="21"/>
                <w:vertAlign w:val="subscript"/>
              </w:rPr>
              <w:t>2.5</w:t>
            </w: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0.034</w:t>
            </w:r>
          </w:p>
        </w:tc>
        <w:tc>
          <w:tcPr>
            <w:tcW w:w="706"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w:t>
            </w:r>
          </w:p>
        </w:tc>
        <w:tc>
          <w:tcPr>
            <w:tcW w:w="812" w:type="pct"/>
            <w:vMerge w:val="restart"/>
            <w:vAlign w:val="center"/>
          </w:tcPr>
          <w:p w:rsidR="00773A81" w:rsidRDefault="00924CD7">
            <w:pPr>
              <w:jc w:val="center"/>
              <w:rPr>
                <w:rFonts w:ascii="Times New Roman" w:eastAsia="宋体" w:hAnsi="Times New Roman"/>
                <w:szCs w:val="21"/>
              </w:rPr>
            </w:pPr>
            <w:r>
              <w:rPr>
                <w:rFonts w:ascii="Times New Roman" w:eastAsia="宋体" w:hAnsi="Times New Roman"/>
                <w:szCs w:val="21"/>
              </w:rPr>
              <w:t>达标</w:t>
            </w:r>
          </w:p>
        </w:tc>
        <w:tc>
          <w:tcPr>
            <w:tcW w:w="812"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0.075</w:t>
            </w:r>
            <w:r>
              <w:rPr>
                <w:rFonts w:ascii="宋体" w:eastAsia="宋体" w:hAnsi="宋体" w:hint="eastAsia"/>
                <w:szCs w:val="21"/>
              </w:rPr>
              <w:t>（日均值）</w:t>
            </w: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Dq-20211030-200</w:t>
            </w:r>
          </w:p>
        </w:tc>
        <w:tc>
          <w:tcPr>
            <w:tcW w:w="512" w:type="pct"/>
            <w:vMerge/>
            <w:vAlign w:val="center"/>
          </w:tcPr>
          <w:p w:rsidR="00773A81" w:rsidRDefault="00773A81">
            <w:pPr>
              <w:jc w:val="center"/>
              <w:rPr>
                <w:rFonts w:ascii="Times New Roman" w:eastAsia="宋体" w:hAnsi="Times New Roman"/>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0.035</w:t>
            </w:r>
          </w:p>
        </w:tc>
        <w:tc>
          <w:tcPr>
            <w:tcW w:w="706" w:type="pct"/>
            <w:shd w:val="clear" w:color="auto" w:fill="auto"/>
          </w:tcPr>
          <w:p w:rsidR="00773A81" w:rsidRDefault="00924CD7">
            <w:pPr>
              <w:jc w:val="center"/>
              <w:rPr>
                <w:rFonts w:ascii="Times New Roman" w:eastAsia="宋体" w:hAnsi="Times New Roman"/>
                <w:szCs w:val="21"/>
              </w:rPr>
            </w:pPr>
            <w:r>
              <w:rPr>
                <w:rFonts w:ascii="Times New Roman" w:eastAsia="宋体" w:hAnsi="Times New Roman"/>
                <w:szCs w:val="21"/>
              </w:rPr>
              <w:t>/</w:t>
            </w: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新余学院</w:t>
            </w: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Dq-20211031-200</w:t>
            </w:r>
          </w:p>
        </w:tc>
        <w:tc>
          <w:tcPr>
            <w:tcW w:w="512" w:type="pct"/>
            <w:vMerge/>
            <w:vAlign w:val="center"/>
          </w:tcPr>
          <w:p w:rsidR="00773A81" w:rsidRDefault="00773A81">
            <w:pPr>
              <w:jc w:val="center"/>
              <w:rPr>
                <w:rFonts w:ascii="Times New Roman" w:eastAsia="宋体" w:hAnsi="Times New Roman"/>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0.029</w:t>
            </w:r>
          </w:p>
        </w:tc>
        <w:tc>
          <w:tcPr>
            <w:tcW w:w="706" w:type="pct"/>
            <w:shd w:val="clear" w:color="auto" w:fill="auto"/>
          </w:tcPr>
          <w:p w:rsidR="00773A81" w:rsidRDefault="00924CD7">
            <w:pPr>
              <w:jc w:val="center"/>
              <w:rPr>
                <w:rFonts w:ascii="Times New Roman" w:eastAsia="宋体" w:hAnsi="Times New Roman"/>
                <w:szCs w:val="21"/>
              </w:rPr>
            </w:pPr>
            <w:r>
              <w:rPr>
                <w:rFonts w:ascii="Times New Roman" w:eastAsia="宋体" w:hAnsi="Times New Roman"/>
                <w:szCs w:val="21"/>
              </w:rPr>
              <w:t>/</w:t>
            </w: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Dq-20211101-200</w:t>
            </w:r>
          </w:p>
        </w:tc>
        <w:tc>
          <w:tcPr>
            <w:tcW w:w="512" w:type="pct"/>
            <w:vMerge/>
            <w:vAlign w:val="center"/>
          </w:tcPr>
          <w:p w:rsidR="00773A81" w:rsidRDefault="00773A81">
            <w:pPr>
              <w:jc w:val="center"/>
              <w:rPr>
                <w:rFonts w:ascii="Times New Roman" w:eastAsia="宋体" w:hAnsi="Times New Roman"/>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0.028</w:t>
            </w:r>
          </w:p>
        </w:tc>
        <w:tc>
          <w:tcPr>
            <w:tcW w:w="706" w:type="pct"/>
            <w:shd w:val="clear" w:color="auto" w:fill="auto"/>
          </w:tcPr>
          <w:p w:rsidR="00773A81" w:rsidRDefault="00924CD7">
            <w:pPr>
              <w:jc w:val="center"/>
              <w:rPr>
                <w:rFonts w:ascii="Times New Roman" w:eastAsia="宋体" w:hAnsi="Times New Roman"/>
                <w:szCs w:val="21"/>
              </w:rPr>
            </w:pPr>
            <w:r>
              <w:rPr>
                <w:rFonts w:ascii="Times New Roman" w:eastAsia="宋体" w:hAnsi="Times New Roman"/>
                <w:szCs w:val="21"/>
              </w:rPr>
              <w:t>/</w:t>
            </w: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火田村</w:t>
            </w: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Dq-20211031-203</w:t>
            </w:r>
          </w:p>
        </w:tc>
        <w:tc>
          <w:tcPr>
            <w:tcW w:w="512" w:type="pct"/>
            <w:vMerge/>
            <w:vAlign w:val="center"/>
          </w:tcPr>
          <w:p w:rsidR="00773A81" w:rsidRDefault="00773A81">
            <w:pPr>
              <w:jc w:val="center"/>
              <w:rPr>
                <w:rFonts w:ascii="Times New Roman" w:eastAsia="宋体" w:hAnsi="Times New Roman"/>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0.026</w:t>
            </w:r>
          </w:p>
        </w:tc>
        <w:tc>
          <w:tcPr>
            <w:tcW w:w="706" w:type="pct"/>
            <w:shd w:val="clear" w:color="auto" w:fill="auto"/>
          </w:tcPr>
          <w:p w:rsidR="00773A81" w:rsidRDefault="00924CD7">
            <w:pPr>
              <w:jc w:val="center"/>
              <w:rPr>
                <w:rFonts w:ascii="Times New Roman" w:eastAsia="宋体" w:hAnsi="Times New Roman"/>
                <w:szCs w:val="21"/>
              </w:rPr>
            </w:pPr>
            <w:r>
              <w:rPr>
                <w:rFonts w:ascii="Times New Roman" w:eastAsia="宋体" w:hAnsi="Times New Roman"/>
                <w:szCs w:val="21"/>
              </w:rPr>
              <w:t>/</w:t>
            </w: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Dq-20211101-203</w:t>
            </w:r>
          </w:p>
        </w:tc>
        <w:tc>
          <w:tcPr>
            <w:tcW w:w="512" w:type="pct"/>
            <w:vMerge/>
            <w:vAlign w:val="center"/>
          </w:tcPr>
          <w:p w:rsidR="00773A81" w:rsidRDefault="00773A81">
            <w:pPr>
              <w:jc w:val="center"/>
              <w:rPr>
                <w:rFonts w:ascii="Times New Roman" w:eastAsia="宋体" w:hAnsi="Times New Roman"/>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0.025</w:t>
            </w:r>
          </w:p>
        </w:tc>
        <w:tc>
          <w:tcPr>
            <w:tcW w:w="706" w:type="pct"/>
            <w:shd w:val="clear" w:color="auto" w:fill="auto"/>
          </w:tcPr>
          <w:p w:rsidR="00773A81" w:rsidRDefault="00924CD7">
            <w:pPr>
              <w:jc w:val="center"/>
              <w:rPr>
                <w:rFonts w:ascii="Times New Roman" w:eastAsia="宋体" w:hAnsi="Times New Roman"/>
                <w:szCs w:val="21"/>
              </w:rPr>
            </w:pPr>
            <w:r>
              <w:rPr>
                <w:rFonts w:ascii="Times New Roman" w:eastAsia="宋体" w:hAnsi="Times New Roman"/>
                <w:szCs w:val="21"/>
              </w:rPr>
              <w:t>/</w:t>
            </w: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赣锋厂区</w:t>
            </w: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Dq-20211029-201</w:t>
            </w:r>
          </w:p>
        </w:tc>
        <w:tc>
          <w:tcPr>
            <w:tcW w:w="512"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PM</w:t>
            </w:r>
            <w:r>
              <w:rPr>
                <w:rFonts w:ascii="Times New Roman" w:eastAsia="宋体" w:hAnsi="Times New Roman"/>
                <w:szCs w:val="21"/>
                <w:vertAlign w:val="subscript"/>
              </w:rPr>
              <w:t>10</w:t>
            </w: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0.055</w:t>
            </w:r>
          </w:p>
        </w:tc>
        <w:tc>
          <w:tcPr>
            <w:tcW w:w="706" w:type="pct"/>
            <w:shd w:val="clear" w:color="auto" w:fill="auto"/>
          </w:tcPr>
          <w:p w:rsidR="00773A81" w:rsidRDefault="00924CD7">
            <w:pPr>
              <w:jc w:val="center"/>
              <w:rPr>
                <w:rFonts w:ascii="Times New Roman" w:eastAsia="宋体" w:hAnsi="Times New Roman"/>
                <w:szCs w:val="21"/>
              </w:rPr>
            </w:pPr>
            <w:r>
              <w:rPr>
                <w:rFonts w:ascii="Times New Roman" w:eastAsia="宋体" w:hAnsi="Times New Roman"/>
                <w:szCs w:val="21"/>
              </w:rPr>
              <w:t>/</w:t>
            </w:r>
          </w:p>
        </w:tc>
        <w:tc>
          <w:tcPr>
            <w:tcW w:w="812" w:type="pct"/>
            <w:vMerge w:val="restart"/>
            <w:vAlign w:val="center"/>
          </w:tcPr>
          <w:p w:rsidR="00773A81" w:rsidRDefault="00924CD7">
            <w:pPr>
              <w:jc w:val="center"/>
              <w:rPr>
                <w:rFonts w:ascii="Times New Roman" w:eastAsia="宋体" w:hAnsi="Times New Roman"/>
                <w:szCs w:val="21"/>
              </w:rPr>
            </w:pPr>
            <w:r>
              <w:rPr>
                <w:rFonts w:ascii="Times New Roman" w:eastAsia="宋体" w:hAnsi="Times New Roman"/>
                <w:szCs w:val="21"/>
              </w:rPr>
              <w:t>达标</w:t>
            </w:r>
          </w:p>
        </w:tc>
        <w:tc>
          <w:tcPr>
            <w:tcW w:w="812"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0.15</w:t>
            </w:r>
            <w:r>
              <w:rPr>
                <w:rFonts w:ascii="宋体" w:eastAsia="宋体" w:hAnsi="宋体" w:hint="eastAsia"/>
                <w:szCs w:val="21"/>
              </w:rPr>
              <w:t>（日均值）</w:t>
            </w: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Dq-20211030-201</w:t>
            </w:r>
          </w:p>
        </w:tc>
        <w:tc>
          <w:tcPr>
            <w:tcW w:w="512" w:type="pct"/>
            <w:vMerge/>
            <w:vAlign w:val="center"/>
          </w:tcPr>
          <w:p w:rsidR="00773A81" w:rsidRDefault="00773A81">
            <w:pPr>
              <w:jc w:val="center"/>
              <w:rPr>
                <w:rFonts w:ascii="Times New Roman" w:eastAsia="宋体" w:hAnsi="Times New Roman"/>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0.054</w:t>
            </w:r>
          </w:p>
        </w:tc>
        <w:tc>
          <w:tcPr>
            <w:tcW w:w="706" w:type="pct"/>
            <w:shd w:val="clear" w:color="auto" w:fill="auto"/>
          </w:tcPr>
          <w:p w:rsidR="00773A81" w:rsidRDefault="00924CD7">
            <w:pPr>
              <w:jc w:val="center"/>
              <w:rPr>
                <w:rFonts w:ascii="Times New Roman" w:eastAsia="宋体" w:hAnsi="Times New Roman"/>
                <w:szCs w:val="21"/>
              </w:rPr>
            </w:pPr>
            <w:r>
              <w:rPr>
                <w:rFonts w:ascii="Times New Roman" w:eastAsia="宋体" w:hAnsi="Times New Roman"/>
                <w:szCs w:val="21"/>
              </w:rPr>
              <w:t>/</w:t>
            </w: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新余学院</w:t>
            </w: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Dq-20211031-201</w:t>
            </w:r>
          </w:p>
        </w:tc>
        <w:tc>
          <w:tcPr>
            <w:tcW w:w="512" w:type="pct"/>
            <w:vMerge/>
            <w:vAlign w:val="center"/>
          </w:tcPr>
          <w:p w:rsidR="00773A81" w:rsidRDefault="00773A81">
            <w:pPr>
              <w:jc w:val="center"/>
              <w:rPr>
                <w:rFonts w:ascii="Times New Roman" w:eastAsia="宋体" w:hAnsi="Times New Roman"/>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0.051</w:t>
            </w:r>
          </w:p>
        </w:tc>
        <w:tc>
          <w:tcPr>
            <w:tcW w:w="706" w:type="pct"/>
            <w:shd w:val="clear" w:color="auto" w:fill="auto"/>
          </w:tcPr>
          <w:p w:rsidR="00773A81" w:rsidRDefault="00924CD7">
            <w:pPr>
              <w:jc w:val="center"/>
              <w:rPr>
                <w:rFonts w:ascii="Times New Roman" w:eastAsia="宋体" w:hAnsi="Times New Roman"/>
                <w:szCs w:val="21"/>
              </w:rPr>
            </w:pPr>
            <w:r>
              <w:rPr>
                <w:rFonts w:ascii="Times New Roman" w:eastAsia="宋体" w:hAnsi="Times New Roman"/>
                <w:szCs w:val="21"/>
              </w:rPr>
              <w:t>/</w:t>
            </w: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Dq-20211101-201</w:t>
            </w:r>
          </w:p>
        </w:tc>
        <w:tc>
          <w:tcPr>
            <w:tcW w:w="512" w:type="pct"/>
            <w:vMerge/>
            <w:vAlign w:val="center"/>
          </w:tcPr>
          <w:p w:rsidR="00773A81" w:rsidRDefault="00773A81">
            <w:pPr>
              <w:jc w:val="center"/>
              <w:rPr>
                <w:rFonts w:ascii="Times New Roman" w:eastAsia="宋体" w:hAnsi="Times New Roman"/>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0.049</w:t>
            </w:r>
          </w:p>
        </w:tc>
        <w:tc>
          <w:tcPr>
            <w:tcW w:w="706" w:type="pct"/>
            <w:shd w:val="clear" w:color="auto" w:fill="auto"/>
          </w:tcPr>
          <w:p w:rsidR="00773A81" w:rsidRDefault="00924CD7">
            <w:pPr>
              <w:jc w:val="center"/>
              <w:rPr>
                <w:rFonts w:ascii="Times New Roman" w:eastAsia="宋体" w:hAnsi="Times New Roman"/>
                <w:szCs w:val="21"/>
              </w:rPr>
            </w:pPr>
            <w:r>
              <w:rPr>
                <w:rFonts w:ascii="Times New Roman" w:eastAsia="宋体" w:hAnsi="Times New Roman"/>
                <w:szCs w:val="21"/>
              </w:rPr>
              <w:t>/</w:t>
            </w: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火田村</w:t>
            </w: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Dq-20211031-204</w:t>
            </w:r>
          </w:p>
        </w:tc>
        <w:tc>
          <w:tcPr>
            <w:tcW w:w="512" w:type="pct"/>
            <w:vMerge/>
            <w:vAlign w:val="center"/>
          </w:tcPr>
          <w:p w:rsidR="00773A81" w:rsidRDefault="00773A81">
            <w:pPr>
              <w:jc w:val="center"/>
              <w:rPr>
                <w:rFonts w:ascii="Times New Roman" w:eastAsia="宋体" w:hAnsi="Times New Roman"/>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0.042</w:t>
            </w:r>
          </w:p>
        </w:tc>
        <w:tc>
          <w:tcPr>
            <w:tcW w:w="706" w:type="pct"/>
            <w:shd w:val="clear" w:color="auto" w:fill="auto"/>
          </w:tcPr>
          <w:p w:rsidR="00773A81" w:rsidRDefault="00924CD7">
            <w:pPr>
              <w:jc w:val="center"/>
              <w:rPr>
                <w:rFonts w:ascii="Times New Roman" w:eastAsia="宋体" w:hAnsi="Times New Roman"/>
                <w:szCs w:val="21"/>
              </w:rPr>
            </w:pPr>
            <w:r>
              <w:rPr>
                <w:rFonts w:ascii="Times New Roman" w:eastAsia="宋体" w:hAnsi="Times New Roman"/>
                <w:szCs w:val="21"/>
              </w:rPr>
              <w:t>/</w:t>
            </w: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Dq-20211101-204</w:t>
            </w:r>
          </w:p>
        </w:tc>
        <w:tc>
          <w:tcPr>
            <w:tcW w:w="512" w:type="pct"/>
            <w:vMerge/>
            <w:vAlign w:val="center"/>
          </w:tcPr>
          <w:p w:rsidR="00773A81" w:rsidRDefault="00773A81">
            <w:pPr>
              <w:jc w:val="center"/>
              <w:rPr>
                <w:rFonts w:ascii="Times New Roman" w:eastAsia="宋体" w:hAnsi="Times New Roman"/>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0.041</w:t>
            </w:r>
          </w:p>
        </w:tc>
        <w:tc>
          <w:tcPr>
            <w:tcW w:w="706" w:type="pct"/>
            <w:shd w:val="clear" w:color="auto" w:fill="auto"/>
          </w:tcPr>
          <w:p w:rsidR="00773A81" w:rsidRDefault="00924CD7">
            <w:pPr>
              <w:jc w:val="center"/>
              <w:rPr>
                <w:rFonts w:ascii="Times New Roman" w:eastAsia="宋体" w:hAnsi="Times New Roman"/>
                <w:szCs w:val="21"/>
              </w:rPr>
            </w:pPr>
            <w:r>
              <w:rPr>
                <w:rFonts w:ascii="Times New Roman" w:eastAsia="宋体" w:hAnsi="Times New Roman"/>
                <w:szCs w:val="21"/>
              </w:rPr>
              <w:t>/</w:t>
            </w: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赣锋厂区</w:t>
            </w: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Dq-20211029-202</w:t>
            </w:r>
          </w:p>
        </w:tc>
        <w:tc>
          <w:tcPr>
            <w:tcW w:w="512"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总悬浮颗粒物</w:t>
            </w: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0.06</w:t>
            </w:r>
          </w:p>
        </w:tc>
        <w:tc>
          <w:tcPr>
            <w:tcW w:w="706" w:type="pct"/>
            <w:shd w:val="clear" w:color="auto" w:fill="auto"/>
          </w:tcPr>
          <w:p w:rsidR="00773A81" w:rsidRDefault="00924CD7">
            <w:pPr>
              <w:jc w:val="center"/>
              <w:rPr>
                <w:rFonts w:ascii="Times New Roman" w:eastAsia="宋体" w:hAnsi="Times New Roman"/>
                <w:szCs w:val="21"/>
              </w:rPr>
            </w:pPr>
            <w:r>
              <w:rPr>
                <w:rFonts w:ascii="Times New Roman" w:eastAsia="宋体" w:hAnsi="Times New Roman"/>
                <w:szCs w:val="21"/>
              </w:rPr>
              <w:t>/</w:t>
            </w:r>
          </w:p>
        </w:tc>
        <w:tc>
          <w:tcPr>
            <w:tcW w:w="812" w:type="pct"/>
            <w:vMerge w:val="restart"/>
            <w:vAlign w:val="center"/>
          </w:tcPr>
          <w:p w:rsidR="00773A81" w:rsidRDefault="00924CD7">
            <w:pPr>
              <w:jc w:val="center"/>
              <w:rPr>
                <w:rFonts w:ascii="Times New Roman" w:eastAsia="宋体" w:hAnsi="Times New Roman"/>
                <w:szCs w:val="21"/>
              </w:rPr>
            </w:pPr>
            <w:r>
              <w:rPr>
                <w:rFonts w:ascii="Times New Roman" w:eastAsia="宋体" w:hAnsi="Times New Roman"/>
                <w:szCs w:val="21"/>
              </w:rPr>
              <w:t>达标</w:t>
            </w:r>
          </w:p>
        </w:tc>
        <w:tc>
          <w:tcPr>
            <w:tcW w:w="812"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0.3</w:t>
            </w:r>
            <w:r>
              <w:rPr>
                <w:rFonts w:ascii="宋体" w:eastAsia="宋体" w:hAnsi="宋体" w:hint="eastAsia"/>
                <w:szCs w:val="21"/>
              </w:rPr>
              <w:t>（日均值）</w:t>
            </w: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Dq-20211030-202</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0.062</w:t>
            </w:r>
          </w:p>
        </w:tc>
        <w:tc>
          <w:tcPr>
            <w:tcW w:w="706" w:type="pct"/>
            <w:shd w:val="clear" w:color="auto" w:fill="auto"/>
          </w:tcPr>
          <w:p w:rsidR="00773A81" w:rsidRDefault="00924CD7">
            <w:pPr>
              <w:jc w:val="center"/>
              <w:rPr>
                <w:rFonts w:ascii="Times New Roman" w:eastAsia="宋体" w:hAnsi="Times New Roman"/>
                <w:szCs w:val="21"/>
              </w:rPr>
            </w:pPr>
            <w:r>
              <w:rPr>
                <w:rFonts w:ascii="Times New Roman" w:eastAsia="宋体" w:hAnsi="Times New Roman"/>
                <w:szCs w:val="21"/>
              </w:rPr>
              <w:t>/</w:t>
            </w: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新余学院</w:t>
            </w: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Dq-20211031-202</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0.054</w:t>
            </w:r>
          </w:p>
        </w:tc>
        <w:tc>
          <w:tcPr>
            <w:tcW w:w="706" w:type="pct"/>
            <w:shd w:val="clear" w:color="auto" w:fill="auto"/>
          </w:tcPr>
          <w:p w:rsidR="00773A81" w:rsidRDefault="00924CD7">
            <w:pPr>
              <w:jc w:val="center"/>
              <w:rPr>
                <w:rFonts w:ascii="Times New Roman" w:eastAsia="宋体" w:hAnsi="Times New Roman"/>
                <w:szCs w:val="21"/>
              </w:rPr>
            </w:pPr>
            <w:r>
              <w:rPr>
                <w:rFonts w:ascii="Times New Roman" w:eastAsia="宋体" w:hAnsi="Times New Roman"/>
                <w:szCs w:val="21"/>
              </w:rPr>
              <w:t>/</w:t>
            </w: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Dq-20211101-202</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0.053</w:t>
            </w:r>
          </w:p>
        </w:tc>
        <w:tc>
          <w:tcPr>
            <w:tcW w:w="706" w:type="pct"/>
            <w:shd w:val="clear" w:color="auto" w:fill="auto"/>
          </w:tcPr>
          <w:p w:rsidR="00773A81" w:rsidRDefault="00924CD7">
            <w:pPr>
              <w:jc w:val="center"/>
              <w:rPr>
                <w:rFonts w:ascii="Times New Roman" w:eastAsia="宋体" w:hAnsi="Times New Roman"/>
                <w:szCs w:val="21"/>
              </w:rPr>
            </w:pPr>
            <w:r>
              <w:rPr>
                <w:rFonts w:ascii="Times New Roman" w:eastAsia="宋体" w:hAnsi="Times New Roman"/>
                <w:szCs w:val="21"/>
              </w:rPr>
              <w:t>/</w:t>
            </w: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火田村</w:t>
            </w: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Dq-20211031-205</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0.048</w:t>
            </w:r>
          </w:p>
        </w:tc>
        <w:tc>
          <w:tcPr>
            <w:tcW w:w="706" w:type="pct"/>
            <w:shd w:val="clear" w:color="auto" w:fill="auto"/>
          </w:tcPr>
          <w:p w:rsidR="00773A81" w:rsidRDefault="00924CD7">
            <w:pPr>
              <w:jc w:val="center"/>
              <w:rPr>
                <w:rFonts w:ascii="Times New Roman" w:eastAsia="宋体" w:hAnsi="Times New Roman"/>
                <w:szCs w:val="21"/>
              </w:rPr>
            </w:pPr>
            <w:r>
              <w:rPr>
                <w:rFonts w:ascii="Times New Roman" w:eastAsia="宋体" w:hAnsi="Times New Roman"/>
                <w:szCs w:val="21"/>
              </w:rPr>
              <w:t>/</w:t>
            </w: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Dq-20211101-205</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0.047</w:t>
            </w:r>
          </w:p>
        </w:tc>
        <w:tc>
          <w:tcPr>
            <w:tcW w:w="706" w:type="pct"/>
            <w:shd w:val="clear" w:color="auto" w:fill="auto"/>
          </w:tcPr>
          <w:p w:rsidR="00773A81" w:rsidRDefault="00924CD7">
            <w:pPr>
              <w:jc w:val="center"/>
              <w:rPr>
                <w:rFonts w:ascii="Times New Roman" w:eastAsia="宋体" w:hAnsi="Times New Roman"/>
                <w:szCs w:val="21"/>
              </w:rPr>
            </w:pPr>
            <w:r>
              <w:rPr>
                <w:rFonts w:ascii="Times New Roman" w:eastAsia="宋体" w:hAnsi="Times New Roman"/>
                <w:szCs w:val="21"/>
              </w:rPr>
              <w:t>/</w:t>
            </w: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赣锋厂区</w:t>
            </w: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Dq-20211028-100</w:t>
            </w:r>
          </w:p>
        </w:tc>
        <w:tc>
          <w:tcPr>
            <w:tcW w:w="512"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二氧化硫</w:t>
            </w: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0.014</w:t>
            </w:r>
          </w:p>
        </w:tc>
        <w:tc>
          <w:tcPr>
            <w:tcW w:w="706"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0.0255</w:t>
            </w:r>
          </w:p>
        </w:tc>
        <w:tc>
          <w:tcPr>
            <w:tcW w:w="812" w:type="pct"/>
            <w:vMerge w:val="restart"/>
            <w:vAlign w:val="center"/>
          </w:tcPr>
          <w:p w:rsidR="00773A81" w:rsidRDefault="00924CD7">
            <w:pPr>
              <w:jc w:val="center"/>
              <w:rPr>
                <w:rFonts w:ascii="Times New Roman" w:eastAsia="宋体" w:hAnsi="Times New Roman"/>
                <w:szCs w:val="21"/>
              </w:rPr>
            </w:pPr>
            <w:r>
              <w:rPr>
                <w:rFonts w:ascii="Times New Roman" w:eastAsia="宋体" w:hAnsi="Times New Roman"/>
                <w:szCs w:val="21"/>
              </w:rPr>
              <w:t>达标</w:t>
            </w:r>
          </w:p>
        </w:tc>
        <w:tc>
          <w:tcPr>
            <w:tcW w:w="812"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0.15</w:t>
            </w:r>
            <w:r>
              <w:rPr>
                <w:rFonts w:ascii="宋体" w:eastAsia="宋体" w:hAnsi="宋体" w:hint="eastAsia"/>
                <w:szCs w:val="21"/>
              </w:rPr>
              <w:t>（小时平均）</w:t>
            </w: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Dq-20211028-124</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0.032</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Dq-20211028-142</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0.026</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Dq-20211028-167</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0.03</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Dq-20211029-100</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0.013</w:t>
            </w:r>
          </w:p>
        </w:tc>
        <w:tc>
          <w:tcPr>
            <w:tcW w:w="706" w:type="pct"/>
            <w:vMerge/>
            <w:shd w:val="clear" w:color="auto" w:fill="auto"/>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Dq-20211029-124</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0.028</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Dq-20211029-142</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0.022</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Dq-20211029-167</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0.022</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315"/>
        </w:trPr>
        <w:tc>
          <w:tcPr>
            <w:tcW w:w="486"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新余学院</w:t>
            </w: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Dq-20211028-106</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0.007</w:t>
            </w:r>
            <w:r>
              <w:rPr>
                <w:rFonts w:ascii="Times New Roman" w:eastAsia="宋体" w:hAnsi="Times New Roman"/>
                <w:szCs w:val="21"/>
                <w:vertAlign w:val="subscript"/>
              </w:rPr>
              <w:t>L</w:t>
            </w:r>
          </w:p>
        </w:tc>
        <w:tc>
          <w:tcPr>
            <w:tcW w:w="706"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0.0153</w:t>
            </w:r>
          </w:p>
        </w:tc>
        <w:tc>
          <w:tcPr>
            <w:tcW w:w="812" w:type="pct"/>
            <w:vMerge w:val="restart"/>
            <w:vAlign w:val="center"/>
          </w:tcPr>
          <w:p w:rsidR="00773A81" w:rsidRDefault="00924CD7">
            <w:pPr>
              <w:jc w:val="center"/>
              <w:rPr>
                <w:rFonts w:ascii="Times New Roman" w:eastAsia="宋体" w:hAnsi="Times New Roman"/>
                <w:szCs w:val="21"/>
              </w:rPr>
            </w:pPr>
            <w:r>
              <w:rPr>
                <w:rFonts w:ascii="Times New Roman" w:eastAsia="宋体" w:hAnsi="Times New Roman"/>
                <w:szCs w:val="21"/>
              </w:rPr>
              <w:t>达标</w:t>
            </w: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Dq-20211028-130</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0.015</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Dq-20211028-148</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0.017</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Dq-20211028-173</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0.014</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31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Dq-20211029-106</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0.007</w:t>
            </w:r>
            <w:r>
              <w:rPr>
                <w:rFonts w:ascii="Times New Roman" w:eastAsia="宋体" w:hAnsi="Times New Roman"/>
                <w:szCs w:val="21"/>
                <w:vertAlign w:val="subscript"/>
              </w:rPr>
              <w:t>L</w:t>
            </w:r>
          </w:p>
        </w:tc>
        <w:tc>
          <w:tcPr>
            <w:tcW w:w="706" w:type="pct"/>
            <w:vMerge/>
            <w:shd w:val="clear" w:color="auto" w:fill="auto"/>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Dq-20211029-130</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0.013</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Dq-20211029-148</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0.017</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Dq-20211029-173</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0.013</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火田村</w:t>
            </w: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Dq-20211028-112</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0.008</w:t>
            </w:r>
          </w:p>
        </w:tc>
        <w:tc>
          <w:tcPr>
            <w:tcW w:w="706"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0.0168</w:t>
            </w:r>
          </w:p>
        </w:tc>
        <w:tc>
          <w:tcPr>
            <w:tcW w:w="812" w:type="pct"/>
            <w:vMerge w:val="restart"/>
            <w:vAlign w:val="center"/>
          </w:tcPr>
          <w:p w:rsidR="00773A81" w:rsidRDefault="00924CD7">
            <w:pPr>
              <w:jc w:val="center"/>
              <w:rPr>
                <w:rFonts w:ascii="Times New Roman" w:eastAsia="宋体" w:hAnsi="Times New Roman"/>
                <w:szCs w:val="21"/>
              </w:rPr>
            </w:pPr>
            <w:r>
              <w:rPr>
                <w:rFonts w:ascii="Times New Roman" w:eastAsia="宋体" w:hAnsi="Times New Roman"/>
                <w:szCs w:val="21"/>
              </w:rPr>
              <w:t>达标</w:t>
            </w: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Dq-20211028-136</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0.018</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Dq-20211028-154</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0.022</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Dq-20211028-178</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0.019</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Dq-20211029-112</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0.008</w:t>
            </w:r>
          </w:p>
        </w:tc>
        <w:tc>
          <w:tcPr>
            <w:tcW w:w="706" w:type="pct"/>
            <w:vMerge/>
            <w:shd w:val="clear" w:color="auto" w:fill="auto"/>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Dq-20211029-136</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0.018</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Dq-20211029-154</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0.019</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Dq-20211029-179</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0.017</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赣锋厂区</w:t>
            </w: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Dq-20211028-101</w:t>
            </w:r>
          </w:p>
        </w:tc>
        <w:tc>
          <w:tcPr>
            <w:tcW w:w="512"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氮氧化物</w:t>
            </w: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0.053</w:t>
            </w:r>
          </w:p>
        </w:tc>
        <w:tc>
          <w:tcPr>
            <w:tcW w:w="706"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0.063</w:t>
            </w:r>
          </w:p>
        </w:tc>
        <w:tc>
          <w:tcPr>
            <w:tcW w:w="812" w:type="pct"/>
            <w:vMerge w:val="restart"/>
            <w:vAlign w:val="center"/>
          </w:tcPr>
          <w:p w:rsidR="00773A81" w:rsidRDefault="00924CD7">
            <w:pPr>
              <w:jc w:val="center"/>
              <w:rPr>
                <w:rFonts w:ascii="Times New Roman" w:eastAsia="宋体" w:hAnsi="Times New Roman"/>
                <w:szCs w:val="21"/>
              </w:rPr>
            </w:pPr>
            <w:r>
              <w:rPr>
                <w:rFonts w:ascii="Times New Roman" w:eastAsia="宋体" w:hAnsi="Times New Roman"/>
                <w:szCs w:val="21"/>
              </w:rPr>
              <w:t>达标</w:t>
            </w:r>
          </w:p>
        </w:tc>
        <w:tc>
          <w:tcPr>
            <w:tcW w:w="812"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0.08</w:t>
            </w:r>
            <w:r>
              <w:rPr>
                <w:rFonts w:ascii="宋体" w:eastAsia="宋体" w:hAnsi="宋体" w:hint="eastAsia"/>
                <w:szCs w:val="21"/>
              </w:rPr>
              <w:t>（日均值）</w:t>
            </w: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Dq-20211028-125</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0.063</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Dq-20211028-143</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0.063</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Dq-20211028-168</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0.064</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Dq-20211029-101</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0.055</w:t>
            </w:r>
          </w:p>
        </w:tc>
        <w:tc>
          <w:tcPr>
            <w:tcW w:w="706" w:type="pct"/>
            <w:vMerge/>
            <w:shd w:val="clear" w:color="auto" w:fill="auto"/>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Dq-20211029-125</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0.067</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Dq-20211029-143</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0.067</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Dq-20211029-168</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0.063</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新余学院</w:t>
            </w: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Dq-20211028-107</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0.064</w:t>
            </w:r>
          </w:p>
        </w:tc>
        <w:tc>
          <w:tcPr>
            <w:tcW w:w="706"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0.0555</w:t>
            </w:r>
          </w:p>
        </w:tc>
        <w:tc>
          <w:tcPr>
            <w:tcW w:w="812" w:type="pct"/>
            <w:vMerge w:val="restart"/>
            <w:vAlign w:val="center"/>
          </w:tcPr>
          <w:p w:rsidR="00773A81" w:rsidRDefault="00924CD7">
            <w:pPr>
              <w:jc w:val="center"/>
              <w:rPr>
                <w:rFonts w:ascii="Times New Roman" w:eastAsia="宋体" w:hAnsi="Times New Roman"/>
                <w:szCs w:val="21"/>
              </w:rPr>
            </w:pPr>
            <w:r>
              <w:rPr>
                <w:rFonts w:ascii="Times New Roman" w:eastAsia="宋体" w:hAnsi="Times New Roman"/>
                <w:szCs w:val="21"/>
              </w:rPr>
              <w:t>达标</w:t>
            </w: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Dq-20211028-131</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0.048</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Dq-20211028-149</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0.054</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Dq-20211028-174</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0.056</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Dq-20211029-107</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0.062</w:t>
            </w:r>
          </w:p>
        </w:tc>
        <w:tc>
          <w:tcPr>
            <w:tcW w:w="706" w:type="pct"/>
            <w:vMerge/>
            <w:shd w:val="clear" w:color="auto" w:fill="auto"/>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Dq-20211029-131</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0.046</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Dq-20211029-149</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0.051</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Dq-20211029-174</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0.056</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火田村</w:t>
            </w: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Dq-20211028-113</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0.043</w:t>
            </w:r>
          </w:p>
        </w:tc>
        <w:tc>
          <w:tcPr>
            <w:tcW w:w="706"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0.0545</w:t>
            </w:r>
          </w:p>
        </w:tc>
        <w:tc>
          <w:tcPr>
            <w:tcW w:w="812" w:type="pct"/>
            <w:vMerge w:val="restart"/>
            <w:vAlign w:val="center"/>
          </w:tcPr>
          <w:p w:rsidR="00773A81" w:rsidRDefault="00924CD7">
            <w:pPr>
              <w:jc w:val="center"/>
              <w:rPr>
                <w:rFonts w:ascii="Times New Roman" w:eastAsia="宋体" w:hAnsi="Times New Roman"/>
                <w:szCs w:val="21"/>
              </w:rPr>
            </w:pPr>
            <w:r>
              <w:rPr>
                <w:rFonts w:ascii="Times New Roman" w:eastAsia="宋体" w:hAnsi="Times New Roman"/>
                <w:szCs w:val="21"/>
              </w:rPr>
              <w:t>达标</w:t>
            </w: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Dq-20211028-137</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0.051</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Dq-20211028-155</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0.054</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Dq-20211028-180</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0.054</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Dq-20211029-113</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0.046</w:t>
            </w:r>
          </w:p>
        </w:tc>
        <w:tc>
          <w:tcPr>
            <w:tcW w:w="706" w:type="pct"/>
            <w:vMerge/>
            <w:shd w:val="clear" w:color="auto" w:fill="auto"/>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Dq-20211029-137</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0.054</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Dq-20211029-155</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0.061</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Dq-20211029-180</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0.057</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厂区</w:t>
            </w: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Dq-20211028-103</w:t>
            </w:r>
          </w:p>
        </w:tc>
        <w:tc>
          <w:tcPr>
            <w:tcW w:w="512"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氟化物</w:t>
            </w: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0.0019</w:t>
            </w:r>
          </w:p>
        </w:tc>
        <w:tc>
          <w:tcPr>
            <w:tcW w:w="706"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0.0028</w:t>
            </w:r>
          </w:p>
        </w:tc>
        <w:tc>
          <w:tcPr>
            <w:tcW w:w="812" w:type="pct"/>
            <w:vMerge w:val="restart"/>
            <w:vAlign w:val="center"/>
          </w:tcPr>
          <w:p w:rsidR="00773A81" w:rsidRDefault="00924CD7">
            <w:pPr>
              <w:jc w:val="center"/>
              <w:rPr>
                <w:rFonts w:ascii="Times New Roman" w:eastAsia="宋体" w:hAnsi="Times New Roman"/>
                <w:szCs w:val="21"/>
              </w:rPr>
            </w:pPr>
            <w:r>
              <w:rPr>
                <w:rFonts w:ascii="Times New Roman" w:eastAsia="宋体" w:hAnsi="Times New Roman"/>
                <w:szCs w:val="21"/>
              </w:rPr>
              <w:t>达标</w:t>
            </w:r>
          </w:p>
        </w:tc>
        <w:tc>
          <w:tcPr>
            <w:tcW w:w="812"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7</w:t>
            </w:r>
            <w:r>
              <w:rPr>
                <w:rFonts w:ascii="宋体" w:eastAsia="宋体" w:hAnsi="宋体" w:hint="eastAsia"/>
                <w:szCs w:val="21"/>
              </w:rPr>
              <w:t>（日均值）</w:t>
            </w: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Dq-20211028-127</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0.0027</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Dq-20211028-145</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0.0032</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Dq-20211028-170</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0.0029</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Dq-20211029-103</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0.002</w:t>
            </w:r>
          </w:p>
        </w:tc>
        <w:tc>
          <w:tcPr>
            <w:tcW w:w="706" w:type="pct"/>
            <w:vMerge/>
            <w:shd w:val="clear" w:color="auto" w:fill="auto"/>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Dq-20211029-127</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0.0034</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Dq-20211029-145</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0.0027</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Dq-20211029-170</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0.0031</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新余学院</w:t>
            </w: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Dq-20211028-109</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0.0009</w:t>
            </w:r>
          </w:p>
        </w:tc>
        <w:tc>
          <w:tcPr>
            <w:tcW w:w="706"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0.0016</w:t>
            </w:r>
          </w:p>
        </w:tc>
        <w:tc>
          <w:tcPr>
            <w:tcW w:w="812" w:type="pct"/>
            <w:vMerge w:val="restart"/>
            <w:vAlign w:val="center"/>
          </w:tcPr>
          <w:p w:rsidR="00773A81" w:rsidRDefault="00924CD7">
            <w:pPr>
              <w:jc w:val="center"/>
              <w:rPr>
                <w:rFonts w:ascii="Times New Roman" w:eastAsia="宋体" w:hAnsi="Times New Roman"/>
                <w:szCs w:val="21"/>
              </w:rPr>
            </w:pPr>
            <w:r>
              <w:rPr>
                <w:rFonts w:ascii="Times New Roman" w:eastAsia="宋体" w:hAnsi="Times New Roman"/>
                <w:szCs w:val="21"/>
              </w:rPr>
              <w:t>达标</w:t>
            </w: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Dq-20211028-133</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0.0016</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Dq-20211028-151</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0.0017</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Dq-20211028-176</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0.002</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Dq-20211029-109</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0.0008</w:t>
            </w:r>
          </w:p>
        </w:tc>
        <w:tc>
          <w:tcPr>
            <w:tcW w:w="706" w:type="pct"/>
            <w:vMerge/>
            <w:shd w:val="clear" w:color="auto" w:fill="auto"/>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Dq-20211029-133</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0.0015</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Dq-20211029-151</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0.0012</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Dq-20211029-176</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0.0013</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火田村</w:t>
            </w: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Dq-20211028-115</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0.001</w:t>
            </w:r>
          </w:p>
        </w:tc>
        <w:tc>
          <w:tcPr>
            <w:tcW w:w="706"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0.0017</w:t>
            </w:r>
          </w:p>
        </w:tc>
        <w:tc>
          <w:tcPr>
            <w:tcW w:w="812" w:type="pct"/>
            <w:vMerge w:val="restart"/>
            <w:vAlign w:val="center"/>
          </w:tcPr>
          <w:p w:rsidR="00773A81" w:rsidRDefault="00924CD7">
            <w:pPr>
              <w:jc w:val="center"/>
              <w:rPr>
                <w:rFonts w:ascii="Times New Roman" w:eastAsia="宋体" w:hAnsi="Times New Roman"/>
                <w:szCs w:val="21"/>
              </w:rPr>
            </w:pPr>
            <w:r>
              <w:rPr>
                <w:rFonts w:ascii="Times New Roman" w:eastAsia="宋体" w:hAnsi="Times New Roman"/>
                <w:szCs w:val="21"/>
              </w:rPr>
              <w:t>达标</w:t>
            </w: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Dq-20211028-139</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0.0017</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Dq-20211028-157</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0.002</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Dq-20211028-182</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0.0019</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Dq-20211029-115</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0.0011</w:t>
            </w:r>
          </w:p>
        </w:tc>
        <w:tc>
          <w:tcPr>
            <w:tcW w:w="706" w:type="pct"/>
            <w:vMerge/>
            <w:shd w:val="clear" w:color="auto" w:fill="auto"/>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Dq-20211029-139</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0.0017</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Dq-20211029-157</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0.0016</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Dq-20211029-182</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0.0015</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赣锋厂区</w:t>
            </w: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Dq-20211028-104</w:t>
            </w:r>
          </w:p>
        </w:tc>
        <w:tc>
          <w:tcPr>
            <w:tcW w:w="512"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硫酸雾</w:t>
            </w: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0.064</w:t>
            </w:r>
          </w:p>
        </w:tc>
        <w:tc>
          <w:tcPr>
            <w:tcW w:w="706"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0.086</w:t>
            </w:r>
          </w:p>
        </w:tc>
        <w:tc>
          <w:tcPr>
            <w:tcW w:w="812" w:type="pct"/>
            <w:vMerge w:val="restart"/>
            <w:vAlign w:val="center"/>
          </w:tcPr>
          <w:p w:rsidR="00773A81" w:rsidRDefault="00924CD7">
            <w:pPr>
              <w:jc w:val="center"/>
              <w:rPr>
                <w:rFonts w:ascii="Times New Roman" w:eastAsia="宋体" w:hAnsi="Times New Roman"/>
                <w:szCs w:val="21"/>
              </w:rPr>
            </w:pPr>
            <w:r>
              <w:rPr>
                <w:rFonts w:ascii="Times New Roman" w:eastAsia="宋体" w:hAnsi="Times New Roman"/>
                <w:szCs w:val="21"/>
              </w:rPr>
              <w:t>达标</w:t>
            </w:r>
          </w:p>
        </w:tc>
        <w:tc>
          <w:tcPr>
            <w:tcW w:w="812"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w:t>
            </w:r>
            <w:r>
              <w:rPr>
                <w:rFonts w:ascii="宋体" w:eastAsia="宋体" w:hAnsi="宋体" w:hint="eastAsia"/>
                <w:szCs w:val="21"/>
              </w:rPr>
              <w:t>（日均值）</w:t>
            </w: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Dq-20211028-128</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0.05</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Dq-20211028-146</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0.07</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Dq-20211028-171</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0.062</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Dq-20211029-110</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0.08</w:t>
            </w:r>
          </w:p>
        </w:tc>
        <w:tc>
          <w:tcPr>
            <w:tcW w:w="706" w:type="pct"/>
            <w:vMerge/>
            <w:shd w:val="clear" w:color="auto" w:fill="auto"/>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Dq-20211029-134</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0.085</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Dq-20211029-152</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0.082</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Dq-20211029-177</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0.097</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新余学院</w:t>
            </w: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Dq-20211028-110</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0.095</w:t>
            </w:r>
          </w:p>
        </w:tc>
        <w:tc>
          <w:tcPr>
            <w:tcW w:w="706"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0.084</w:t>
            </w:r>
          </w:p>
        </w:tc>
        <w:tc>
          <w:tcPr>
            <w:tcW w:w="812" w:type="pct"/>
            <w:vMerge w:val="restart"/>
            <w:vAlign w:val="center"/>
          </w:tcPr>
          <w:p w:rsidR="00773A81" w:rsidRDefault="00924CD7">
            <w:pPr>
              <w:jc w:val="center"/>
              <w:rPr>
                <w:rFonts w:ascii="Times New Roman" w:eastAsia="宋体" w:hAnsi="Times New Roman"/>
                <w:szCs w:val="21"/>
              </w:rPr>
            </w:pPr>
            <w:r>
              <w:rPr>
                <w:rFonts w:ascii="Times New Roman" w:eastAsia="宋体" w:hAnsi="Times New Roman"/>
                <w:szCs w:val="21"/>
              </w:rPr>
              <w:t>达标</w:t>
            </w: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Dq-20211028-134</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0.046</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Dq-20211028-152</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0.044</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Dq-20211028-177</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0.086</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Dq-20211103-100</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0.088</w:t>
            </w:r>
          </w:p>
        </w:tc>
        <w:tc>
          <w:tcPr>
            <w:tcW w:w="706" w:type="pct"/>
            <w:vMerge/>
            <w:shd w:val="clear" w:color="auto" w:fill="auto"/>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Dq-20211103-101</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0.094</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Dq-20211103-102</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0.072</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Dq-20211103-103</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0.082</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火田村</w:t>
            </w: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Dq-20211028-116</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0.086</w:t>
            </w:r>
          </w:p>
        </w:tc>
        <w:tc>
          <w:tcPr>
            <w:tcW w:w="706"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0.0835</w:t>
            </w:r>
          </w:p>
        </w:tc>
        <w:tc>
          <w:tcPr>
            <w:tcW w:w="812" w:type="pct"/>
            <w:vMerge w:val="restart"/>
            <w:vAlign w:val="center"/>
          </w:tcPr>
          <w:p w:rsidR="00773A81" w:rsidRDefault="00924CD7">
            <w:pPr>
              <w:jc w:val="center"/>
              <w:rPr>
                <w:rFonts w:ascii="Times New Roman" w:eastAsia="宋体" w:hAnsi="Times New Roman"/>
                <w:szCs w:val="21"/>
              </w:rPr>
            </w:pPr>
            <w:r>
              <w:rPr>
                <w:rFonts w:ascii="Times New Roman" w:eastAsia="宋体" w:hAnsi="Times New Roman"/>
                <w:szCs w:val="21"/>
              </w:rPr>
              <w:t>达标</w:t>
            </w: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Dq-20211028-140</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0.081</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Dq-20211028-158</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0.085</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Dq-20211028-183</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0.082</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Dq-20211103-104</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0.061</w:t>
            </w:r>
          </w:p>
        </w:tc>
        <w:tc>
          <w:tcPr>
            <w:tcW w:w="706" w:type="pct"/>
            <w:vMerge/>
            <w:shd w:val="clear" w:color="auto" w:fill="auto"/>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Dq-20211103-105</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0.087</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Dq-20211103-106</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0.054</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Dq-20211103-107</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0.058</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赣锋厂区</w:t>
            </w: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Dq-20211028-102</w:t>
            </w:r>
          </w:p>
        </w:tc>
        <w:tc>
          <w:tcPr>
            <w:tcW w:w="512"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氨</w:t>
            </w: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0.191</w:t>
            </w:r>
          </w:p>
        </w:tc>
        <w:tc>
          <w:tcPr>
            <w:tcW w:w="706"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0.1918</w:t>
            </w:r>
          </w:p>
        </w:tc>
        <w:tc>
          <w:tcPr>
            <w:tcW w:w="812" w:type="pct"/>
            <w:vMerge w:val="restart"/>
            <w:vAlign w:val="center"/>
          </w:tcPr>
          <w:p w:rsidR="00773A81" w:rsidRDefault="00924CD7">
            <w:pPr>
              <w:jc w:val="center"/>
              <w:rPr>
                <w:rFonts w:ascii="Times New Roman" w:eastAsia="宋体" w:hAnsi="Times New Roman"/>
                <w:szCs w:val="21"/>
              </w:rPr>
            </w:pPr>
            <w:r>
              <w:rPr>
                <w:rFonts w:ascii="Times New Roman" w:eastAsia="宋体" w:hAnsi="Times New Roman"/>
                <w:szCs w:val="21"/>
              </w:rPr>
              <w:t>达标</w:t>
            </w:r>
          </w:p>
        </w:tc>
        <w:tc>
          <w:tcPr>
            <w:tcW w:w="812"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0.2</w:t>
            </w:r>
            <w:r>
              <w:rPr>
                <w:rFonts w:ascii="宋体" w:eastAsia="宋体" w:hAnsi="宋体" w:hint="eastAsia"/>
                <w:szCs w:val="21"/>
              </w:rPr>
              <w:t>（小时平均）</w:t>
            </w: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Dq-20211028-126</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0.196</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Dq-20211028-144</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0.183</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Dq-20211028-169</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0.197</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Dq-20211029-102</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0.194</w:t>
            </w:r>
          </w:p>
        </w:tc>
        <w:tc>
          <w:tcPr>
            <w:tcW w:w="706" w:type="pct"/>
            <w:vMerge/>
            <w:shd w:val="clear" w:color="auto" w:fill="auto"/>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Dq-20211029-126</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0.183</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Dq-20211029-144</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0.192</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Dq-20211029-169</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0.194</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新余学院</w:t>
            </w: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Dq-20211028-108</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0.173</w:t>
            </w:r>
          </w:p>
        </w:tc>
        <w:tc>
          <w:tcPr>
            <w:tcW w:w="706"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0.1863</w:t>
            </w:r>
          </w:p>
        </w:tc>
        <w:tc>
          <w:tcPr>
            <w:tcW w:w="812" w:type="pct"/>
            <w:vMerge w:val="restart"/>
            <w:vAlign w:val="center"/>
          </w:tcPr>
          <w:p w:rsidR="00773A81" w:rsidRDefault="00924CD7">
            <w:pPr>
              <w:jc w:val="center"/>
              <w:rPr>
                <w:rFonts w:ascii="Times New Roman" w:eastAsia="宋体" w:hAnsi="Times New Roman"/>
                <w:szCs w:val="21"/>
              </w:rPr>
            </w:pPr>
            <w:r>
              <w:rPr>
                <w:rFonts w:ascii="Times New Roman" w:eastAsia="宋体" w:hAnsi="Times New Roman"/>
                <w:szCs w:val="21"/>
              </w:rPr>
              <w:t>达标</w:t>
            </w: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Dq-20211028-132</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0.186</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Dq-20211028-150</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0.197</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Dq-20211028-175</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0.178</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Dq-20211029-108</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0.181</w:t>
            </w:r>
          </w:p>
        </w:tc>
        <w:tc>
          <w:tcPr>
            <w:tcW w:w="706" w:type="pct"/>
            <w:vMerge/>
            <w:shd w:val="clear" w:color="auto" w:fill="auto"/>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Dq-20211029-132</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0.188</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Dq-20211029-150</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0.192</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Dq-20211029-175</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0.184</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restart"/>
            <w:shd w:val="clear" w:color="auto" w:fill="auto"/>
            <w:vAlign w:val="center"/>
          </w:tcPr>
          <w:p w:rsidR="00773A81" w:rsidRDefault="00924CD7">
            <w:pPr>
              <w:jc w:val="center"/>
              <w:rPr>
                <w:rFonts w:ascii="宋体" w:eastAsia="宋体" w:hAnsi="宋体" w:cs="宋体"/>
                <w:szCs w:val="21"/>
              </w:rPr>
            </w:pPr>
            <w:r>
              <w:rPr>
                <w:rFonts w:ascii="宋体" w:eastAsia="宋体" w:hAnsi="宋体" w:cs="宋体" w:hint="eastAsia"/>
                <w:szCs w:val="21"/>
              </w:rPr>
              <w:t>火田村</w:t>
            </w: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Dq-20211028-114</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0.186</w:t>
            </w:r>
          </w:p>
        </w:tc>
        <w:tc>
          <w:tcPr>
            <w:tcW w:w="706"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0.1895</w:t>
            </w:r>
          </w:p>
        </w:tc>
        <w:tc>
          <w:tcPr>
            <w:tcW w:w="812" w:type="pct"/>
            <w:vMerge w:val="restart"/>
            <w:vAlign w:val="center"/>
          </w:tcPr>
          <w:p w:rsidR="00773A81" w:rsidRDefault="00924CD7">
            <w:pPr>
              <w:jc w:val="center"/>
              <w:rPr>
                <w:rFonts w:ascii="Times New Roman" w:eastAsia="宋体" w:hAnsi="Times New Roman"/>
                <w:szCs w:val="21"/>
              </w:rPr>
            </w:pPr>
            <w:r>
              <w:rPr>
                <w:rFonts w:ascii="Times New Roman" w:eastAsia="宋体" w:hAnsi="Times New Roman"/>
                <w:szCs w:val="21"/>
              </w:rPr>
              <w:t>达标</w:t>
            </w: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Dq-20211028-138</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0.172</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Dq-20211028-156</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0.19</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Dq-20211028-181</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0.191</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Dq-20211029-114</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0.192</w:t>
            </w:r>
          </w:p>
        </w:tc>
        <w:tc>
          <w:tcPr>
            <w:tcW w:w="706" w:type="pct"/>
            <w:vMerge/>
            <w:shd w:val="clear" w:color="auto" w:fill="auto"/>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Dq-20211029-138</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0.187</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Dq-20211029-156</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0.184</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r w:rsidR="00773A81">
        <w:trPr>
          <w:trHeight w:val="285"/>
        </w:trPr>
        <w:tc>
          <w:tcPr>
            <w:tcW w:w="486" w:type="pct"/>
            <w:vMerge/>
            <w:vAlign w:val="center"/>
          </w:tcPr>
          <w:p w:rsidR="00773A81" w:rsidRDefault="00773A81">
            <w:pPr>
              <w:jc w:val="center"/>
              <w:rPr>
                <w:rFonts w:ascii="宋体" w:eastAsia="宋体" w:hAnsi="宋体" w:cs="宋体"/>
                <w:szCs w:val="21"/>
              </w:rPr>
            </w:pPr>
          </w:p>
        </w:tc>
        <w:tc>
          <w:tcPr>
            <w:tcW w:w="999"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Dq-20211029-181</w:t>
            </w:r>
          </w:p>
        </w:tc>
        <w:tc>
          <w:tcPr>
            <w:tcW w:w="512" w:type="pct"/>
            <w:vMerge/>
            <w:vAlign w:val="center"/>
          </w:tcPr>
          <w:p w:rsidR="00773A81" w:rsidRDefault="00773A81">
            <w:pPr>
              <w:jc w:val="center"/>
              <w:rPr>
                <w:rFonts w:ascii="宋体" w:eastAsia="宋体" w:hAnsi="宋体" w:cs="宋体"/>
                <w:szCs w:val="21"/>
              </w:rPr>
            </w:pPr>
          </w:p>
        </w:tc>
        <w:tc>
          <w:tcPr>
            <w:tcW w:w="673"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0.195</w:t>
            </w:r>
          </w:p>
        </w:tc>
        <w:tc>
          <w:tcPr>
            <w:tcW w:w="706"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c>
          <w:tcPr>
            <w:tcW w:w="812" w:type="pct"/>
            <w:vMerge/>
            <w:vAlign w:val="center"/>
          </w:tcPr>
          <w:p w:rsidR="00773A81" w:rsidRDefault="00773A81">
            <w:pPr>
              <w:jc w:val="center"/>
              <w:rPr>
                <w:rFonts w:ascii="Times New Roman" w:eastAsia="宋体" w:hAnsi="Times New Roman"/>
                <w:szCs w:val="21"/>
              </w:rPr>
            </w:pPr>
          </w:p>
        </w:tc>
      </w:tr>
    </w:tbl>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从以上监测结果可以看出，赣锋锂业万吨锂盐项目建设完成后，其</w:t>
      </w:r>
      <w:r>
        <w:rPr>
          <w:rFonts w:ascii="Times New Roman" w:eastAsiaTheme="minorEastAsia" w:hAnsi="Times New Roman" w:cs="Times New Roman"/>
          <w:sz w:val="24"/>
        </w:rPr>
        <w:t>PM</w:t>
      </w:r>
      <w:r>
        <w:rPr>
          <w:rFonts w:ascii="Times New Roman" w:eastAsiaTheme="minorEastAsia" w:hAnsi="Times New Roman" w:cs="Times New Roman"/>
          <w:sz w:val="24"/>
          <w:vertAlign w:val="subscript"/>
        </w:rPr>
        <w:t>2.5</w:t>
      </w:r>
      <w:r>
        <w:rPr>
          <w:rFonts w:ascii="Times New Roman" w:eastAsiaTheme="minorEastAsia" w:hAnsi="Times New Roman" w:cs="Times New Roman"/>
          <w:sz w:val="24"/>
        </w:rPr>
        <w:t>、</w:t>
      </w:r>
      <w:r>
        <w:rPr>
          <w:rFonts w:ascii="Times New Roman" w:eastAsiaTheme="minorEastAsia" w:hAnsi="Times New Roman" w:cs="Times New Roman"/>
          <w:sz w:val="24"/>
        </w:rPr>
        <w:t>PM</w:t>
      </w:r>
      <w:r>
        <w:rPr>
          <w:rFonts w:ascii="Times New Roman" w:eastAsiaTheme="minorEastAsia" w:hAnsi="Times New Roman" w:cs="Times New Roman"/>
          <w:sz w:val="24"/>
          <w:vertAlign w:val="subscript"/>
        </w:rPr>
        <w:t>10</w:t>
      </w:r>
      <w:r>
        <w:rPr>
          <w:rFonts w:ascii="Times New Roman" w:eastAsiaTheme="minorEastAsia" w:hAnsi="Times New Roman" w:cs="Times New Roman"/>
          <w:sz w:val="24"/>
        </w:rPr>
        <w:t>、</w:t>
      </w:r>
      <w:r>
        <w:rPr>
          <w:rFonts w:ascii="Times New Roman" w:eastAsiaTheme="minorEastAsia" w:hAnsi="Times New Roman" w:cs="Times New Roman"/>
          <w:sz w:val="24"/>
        </w:rPr>
        <w:t>TSP</w:t>
      </w:r>
      <w:r>
        <w:rPr>
          <w:rFonts w:ascii="Times New Roman" w:eastAsiaTheme="minorEastAsia" w:hAnsi="Times New Roman" w:cs="Times New Roman"/>
          <w:sz w:val="24"/>
        </w:rPr>
        <w:t>、</w:t>
      </w:r>
      <w:r>
        <w:rPr>
          <w:rFonts w:ascii="Times New Roman" w:eastAsiaTheme="minorEastAsia" w:hAnsi="Times New Roman" w:cs="Times New Roman"/>
          <w:sz w:val="24"/>
        </w:rPr>
        <w:t>SO</w:t>
      </w:r>
      <w:r>
        <w:rPr>
          <w:rFonts w:ascii="Times New Roman" w:eastAsiaTheme="minorEastAsia" w:hAnsi="Times New Roman" w:cs="Times New Roman"/>
          <w:sz w:val="24"/>
          <w:vertAlign w:val="subscript"/>
        </w:rPr>
        <w:t>2</w:t>
      </w:r>
      <w:r>
        <w:rPr>
          <w:rFonts w:ascii="Times New Roman" w:eastAsiaTheme="minorEastAsia" w:hAnsi="Times New Roman" w:cs="Times New Roman"/>
          <w:sz w:val="24"/>
        </w:rPr>
        <w:t>、</w:t>
      </w:r>
      <w:r>
        <w:rPr>
          <w:rFonts w:ascii="Times New Roman" w:eastAsiaTheme="minorEastAsia" w:hAnsi="Times New Roman" w:cs="Times New Roman"/>
          <w:sz w:val="24"/>
        </w:rPr>
        <w:t>NOx</w:t>
      </w:r>
      <w:r>
        <w:rPr>
          <w:rFonts w:ascii="Times New Roman" w:eastAsiaTheme="minorEastAsia" w:hAnsi="Times New Roman" w:cs="Times New Roman"/>
          <w:sz w:val="24"/>
        </w:rPr>
        <w:t>、氟化物、硫酸雾、氨对周边的环境影响未超过环境质量底线，能满足功能区的环境质量要求。</w:t>
      </w:r>
    </w:p>
    <w:p w:rsidR="00773A81" w:rsidRDefault="00924CD7">
      <w:pPr>
        <w:pStyle w:val="2"/>
      </w:pPr>
      <w:bookmarkStart w:id="68" w:name="_Toc165188180"/>
      <w:r>
        <w:rPr>
          <w:rFonts w:hint="eastAsia"/>
        </w:rPr>
        <w:t>水环境影响预测与实际影响差异</w:t>
      </w:r>
      <w:bookmarkEnd w:id="68"/>
    </w:p>
    <w:p w:rsidR="00773A81" w:rsidRDefault="00924CD7">
      <w:pPr>
        <w:pStyle w:val="3"/>
      </w:pPr>
      <w:r>
        <w:t>原环评</w:t>
      </w:r>
      <w:r>
        <w:rPr>
          <w:rFonts w:hint="eastAsia"/>
        </w:rPr>
        <w:t>水</w:t>
      </w:r>
      <w:r>
        <w:t>环境影响预测回顾</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（1）万吨锂盐一期</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原环评报告编制时间较早，生产、生活污水经预处理后一起进入厂区污水处理站</w:t>
      </w:r>
      <w:r>
        <w:rPr>
          <w:rFonts w:asciiTheme="minorEastAsia" w:eastAsiaTheme="minorEastAsia" w:hAnsiTheme="minorEastAsia"/>
          <w:sz w:val="24"/>
        </w:rPr>
        <w:t>MBR 处理装置，处理后出水满足《污水综合排放标准》一级，尾水</w:t>
      </w:r>
      <w:r>
        <w:rPr>
          <w:rFonts w:asciiTheme="minorEastAsia" w:eastAsiaTheme="minorEastAsia" w:hAnsiTheme="minorEastAsia" w:hint="eastAsia"/>
          <w:sz w:val="24"/>
        </w:rPr>
        <w:t>经高新区污水管网排至正在改造的</w:t>
      </w:r>
      <w:r>
        <w:rPr>
          <w:rFonts w:asciiTheme="minorEastAsia" w:eastAsiaTheme="minorEastAsia" w:hAnsiTheme="minorEastAsia"/>
          <w:sz w:val="24"/>
        </w:rPr>
        <w:t>高新区污水处理厂</w:t>
      </w:r>
      <w:r>
        <w:rPr>
          <w:rFonts w:asciiTheme="minorEastAsia" w:eastAsiaTheme="minorEastAsia" w:hAnsiTheme="minorEastAsia" w:hint="eastAsia"/>
          <w:sz w:val="24"/>
        </w:rPr>
        <w:t>。</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目前赣锋一期生产废水全部进入赣锋二期生产废水处理站处理。</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2</w:t>
      </w:r>
      <w:r>
        <w:rPr>
          <w:rFonts w:asciiTheme="minorEastAsia" w:eastAsiaTheme="minorEastAsia" w:hAnsiTheme="minorEastAsia"/>
          <w:sz w:val="24"/>
        </w:rPr>
        <w:t>）万吨锂盐二期</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生产废水产经厂区污水处理站格栅调节池</w:t>
      </w:r>
      <w:r>
        <w:rPr>
          <w:rFonts w:asciiTheme="minorEastAsia" w:eastAsiaTheme="minorEastAsia" w:hAnsiTheme="minorEastAsia"/>
          <w:sz w:val="24"/>
        </w:rPr>
        <w:t>+中和反应池+沉淀池处理达到高新区污水处理厂接管要求后与经化粪池处理的生活污水一起排入高新区污水处理厂，经高新区污水处理厂处理达《城镇污水处理厂污染物排放标准》（GB18918-2002）一级B排放标准要求后排入袁河。</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（3）万吨锂盐</w:t>
      </w:r>
      <w:r>
        <w:rPr>
          <w:rFonts w:asciiTheme="minorEastAsia" w:eastAsiaTheme="minorEastAsia" w:hAnsiTheme="minorEastAsia" w:hint="eastAsia"/>
          <w:sz w:val="24"/>
        </w:rPr>
        <w:t>三</w:t>
      </w:r>
      <w:r>
        <w:rPr>
          <w:rFonts w:asciiTheme="minorEastAsia" w:eastAsiaTheme="minorEastAsia" w:hAnsiTheme="minorEastAsia"/>
          <w:sz w:val="24"/>
        </w:rPr>
        <w:t>期</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根据赣锋三期及变更说明，生产废水均排入二期生产废水站处理，生活污水排入化粪池处理，处理后满足高新区污水处理厂接管要求后排入管网。</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（4）万吨锂盐</w:t>
      </w:r>
      <w:r>
        <w:rPr>
          <w:rFonts w:asciiTheme="minorEastAsia" w:eastAsiaTheme="minorEastAsia" w:hAnsiTheme="minorEastAsia" w:hint="eastAsia"/>
          <w:sz w:val="24"/>
        </w:rPr>
        <w:t>四</w:t>
      </w:r>
      <w:r>
        <w:rPr>
          <w:rFonts w:asciiTheme="minorEastAsia" w:eastAsiaTheme="minorEastAsia" w:hAnsiTheme="minorEastAsia"/>
          <w:sz w:val="24"/>
        </w:rPr>
        <w:t>期</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根据赣锋四期监测情况，生产废水中脱氟废水均进入新建废水处理站，其余生产废水进入二期生产废水站采用中和+絮凝沉淀处理，</w:t>
      </w:r>
      <w:r>
        <w:rPr>
          <w:rFonts w:asciiTheme="minorEastAsia" w:eastAsiaTheme="minorEastAsia" w:hAnsiTheme="minorEastAsia"/>
          <w:sz w:val="24"/>
        </w:rPr>
        <w:t>生活污水排入化粪池处理，处理后满足高新区污水处理厂接管要求后排入管网。</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综上所述，目前赣锋一二三期生产废水均排入赣锋二期生产废水站处理，赣锋四期生产废水中含氟废水进入新建废水处理站处理，其余进入二期生产废水站处理；生活污水进入化粪池处理</w:t>
      </w:r>
      <w:r>
        <w:rPr>
          <w:rFonts w:asciiTheme="minorEastAsia" w:eastAsiaTheme="minorEastAsia" w:hAnsiTheme="minorEastAsia" w:hint="eastAsia"/>
          <w:sz w:val="24"/>
        </w:rPr>
        <w:t>，</w:t>
      </w:r>
      <w:r>
        <w:rPr>
          <w:rFonts w:asciiTheme="minorEastAsia" w:eastAsiaTheme="minorEastAsia" w:hAnsiTheme="minorEastAsia"/>
          <w:sz w:val="24"/>
        </w:rPr>
        <w:t>处理后废水排入市政污水管网，废水排放均能实现达标排放。</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5</w:t>
      </w:r>
      <w:r>
        <w:rPr>
          <w:rFonts w:asciiTheme="minorEastAsia" w:eastAsiaTheme="minorEastAsia" w:hAnsiTheme="minorEastAsia"/>
          <w:sz w:val="24"/>
        </w:rPr>
        <w:t>）废水收集方式</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赣锋的冲洗废水、洗车废水等均采用管道收集，初期雨水、事故废水等的收集采用沟渠收集，收集后进入废水处理站处理，或进入初期雨水收集池或事故应急池中待处理，初期雨水收集池或事故应急池中废水均进入生产废水站处理，处理后达到《无机化学工业污染物排放准》（</w:t>
      </w:r>
      <w:r>
        <w:rPr>
          <w:rFonts w:asciiTheme="minorEastAsia" w:eastAsiaTheme="minorEastAsia" w:hAnsiTheme="minorEastAsia"/>
          <w:sz w:val="24"/>
        </w:rPr>
        <w:t>GB31573-2015）标准限值后排放。</w:t>
      </w:r>
    </w:p>
    <w:p w:rsidR="00773A81" w:rsidRDefault="00924CD7">
      <w:pPr>
        <w:pStyle w:val="3"/>
      </w:pPr>
      <w:r>
        <w:t>水环境实际影响情况</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根据赣锋三期</w:t>
      </w:r>
      <w:r>
        <w:rPr>
          <w:rFonts w:asciiTheme="minorEastAsia" w:eastAsiaTheme="minorEastAsia" w:hAnsiTheme="minorEastAsia" w:hint="eastAsia"/>
          <w:sz w:val="24"/>
        </w:rPr>
        <w:t>2</w:t>
      </w:r>
      <w:r>
        <w:rPr>
          <w:rFonts w:asciiTheme="minorEastAsia" w:eastAsiaTheme="minorEastAsia" w:hAnsiTheme="minorEastAsia"/>
          <w:sz w:val="24"/>
        </w:rPr>
        <w:t>022年验收监测报告，废水实际排放情况如下列各表：</w:t>
      </w:r>
    </w:p>
    <w:p w:rsidR="00773A81" w:rsidRDefault="00924CD7">
      <w:pPr>
        <w:spacing w:line="360" w:lineRule="auto"/>
        <w:jc w:val="center"/>
        <w:rPr>
          <w:rFonts w:ascii="黑体" w:hAnsi="黑体"/>
          <w:b/>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7.2</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1</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asciiTheme="minorEastAsia" w:eastAsiaTheme="minorEastAsia" w:hAnsiTheme="minorEastAsia" w:hint="eastAsia"/>
          <w:b/>
          <w:sz w:val="24"/>
        </w:rPr>
        <w:t xml:space="preserve">生产废水污染物排放监测情况表 </w:t>
      </w:r>
      <w:r>
        <w:rPr>
          <w:rFonts w:asciiTheme="minorEastAsia" w:eastAsiaTheme="minorEastAsia" w:hAnsiTheme="minorEastAsia"/>
          <w:b/>
          <w:sz w:val="24"/>
        </w:rPr>
        <w:t xml:space="preserve">  </w:t>
      </w:r>
      <w:r>
        <w:rPr>
          <w:rFonts w:ascii="黑体" w:hAnsi="黑体"/>
          <w:b/>
          <w:szCs w:val="21"/>
        </w:rPr>
        <w:t>（</w:t>
      </w:r>
      <w:r>
        <w:rPr>
          <w:rFonts w:ascii="黑体" w:hAnsi="黑体" w:hint="eastAsia"/>
          <w:b/>
          <w:szCs w:val="21"/>
        </w:rPr>
        <w:t>单位：</w:t>
      </w:r>
      <w:r>
        <w:rPr>
          <w:rFonts w:ascii="黑体" w:hAnsi="黑体"/>
          <w:b/>
          <w:szCs w:val="21"/>
        </w:rPr>
        <w:t>mg/L</w:t>
      </w:r>
      <w:r>
        <w:rPr>
          <w:rFonts w:ascii="黑体" w:hAnsi="黑体"/>
          <w:b/>
          <w:szCs w:val="21"/>
        </w:rPr>
        <w:t>，</w:t>
      </w:r>
      <w:r>
        <w:rPr>
          <w:rFonts w:ascii="黑体" w:hAnsi="黑体" w:hint="eastAsia"/>
          <w:b/>
          <w:szCs w:val="21"/>
        </w:rPr>
        <w:t>p</w:t>
      </w:r>
      <w:r>
        <w:rPr>
          <w:rFonts w:ascii="黑体" w:hAnsi="黑体"/>
          <w:b/>
          <w:szCs w:val="21"/>
        </w:rPr>
        <w:t>H</w:t>
      </w:r>
      <w:r>
        <w:rPr>
          <w:rFonts w:ascii="黑体" w:hAnsi="黑体"/>
          <w:b/>
          <w:szCs w:val="21"/>
        </w:rPr>
        <w:t>无量纲）</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
        <w:gridCol w:w="962"/>
        <w:gridCol w:w="963"/>
        <w:gridCol w:w="821"/>
        <w:gridCol w:w="821"/>
        <w:gridCol w:w="821"/>
        <w:gridCol w:w="821"/>
        <w:gridCol w:w="963"/>
        <w:gridCol w:w="963"/>
        <w:gridCol w:w="963"/>
      </w:tblGrid>
      <w:tr w:rsidR="00773A81">
        <w:trPr>
          <w:trHeight w:val="20"/>
          <w:tblHeader/>
        </w:trPr>
        <w:tc>
          <w:tcPr>
            <w:tcW w:w="548" w:type="pct"/>
            <w:vMerge w:val="restart"/>
            <w:shd w:val="clear" w:color="auto" w:fill="auto"/>
            <w:noWrap/>
            <w:vAlign w:val="center"/>
          </w:tcPr>
          <w:p w:rsidR="00773A81" w:rsidRDefault="00924CD7">
            <w:pPr>
              <w:jc w:val="center"/>
              <w:rPr>
                <w:rFonts w:ascii="Times New Roman" w:eastAsia="宋体" w:hAnsi="Times New Roman"/>
                <w:b/>
              </w:rPr>
            </w:pPr>
            <w:r>
              <w:rPr>
                <w:rFonts w:ascii="Times New Roman" w:eastAsia="宋体" w:hAnsi="Times New Roman"/>
                <w:b/>
              </w:rPr>
              <w:t>监测点位</w:t>
            </w:r>
          </w:p>
        </w:tc>
        <w:tc>
          <w:tcPr>
            <w:tcW w:w="548" w:type="pct"/>
            <w:vMerge w:val="restart"/>
            <w:shd w:val="clear" w:color="auto" w:fill="auto"/>
            <w:noWrap/>
            <w:vAlign w:val="center"/>
          </w:tcPr>
          <w:p w:rsidR="00773A81" w:rsidRDefault="00924CD7">
            <w:pPr>
              <w:jc w:val="center"/>
              <w:rPr>
                <w:rFonts w:ascii="Times New Roman" w:eastAsia="宋体" w:hAnsi="Times New Roman"/>
                <w:b/>
              </w:rPr>
            </w:pPr>
            <w:r>
              <w:rPr>
                <w:rFonts w:ascii="Times New Roman" w:eastAsia="宋体" w:hAnsi="Times New Roman"/>
                <w:b/>
              </w:rPr>
              <w:t>监测项目</w:t>
            </w:r>
          </w:p>
        </w:tc>
        <w:tc>
          <w:tcPr>
            <w:tcW w:w="548" w:type="pct"/>
            <w:vMerge w:val="restart"/>
            <w:shd w:val="clear" w:color="auto" w:fill="auto"/>
            <w:noWrap/>
            <w:vAlign w:val="center"/>
          </w:tcPr>
          <w:p w:rsidR="00773A81" w:rsidRDefault="00924CD7">
            <w:pPr>
              <w:jc w:val="center"/>
              <w:rPr>
                <w:rFonts w:ascii="Times New Roman" w:eastAsia="宋体" w:hAnsi="Times New Roman"/>
                <w:b/>
              </w:rPr>
            </w:pPr>
            <w:r>
              <w:rPr>
                <w:rFonts w:ascii="Times New Roman" w:eastAsia="宋体" w:hAnsi="Times New Roman"/>
                <w:b/>
              </w:rPr>
              <w:t>监测日期</w:t>
            </w:r>
          </w:p>
        </w:tc>
        <w:tc>
          <w:tcPr>
            <w:tcW w:w="3357" w:type="pct"/>
            <w:gridSpan w:val="7"/>
            <w:shd w:val="clear" w:color="auto" w:fill="auto"/>
            <w:noWrap/>
            <w:vAlign w:val="center"/>
          </w:tcPr>
          <w:p w:rsidR="00773A81" w:rsidRDefault="00924CD7">
            <w:pPr>
              <w:jc w:val="center"/>
              <w:rPr>
                <w:rFonts w:ascii="Times New Roman" w:eastAsia="宋体" w:hAnsi="Times New Roman"/>
                <w:b/>
              </w:rPr>
            </w:pPr>
            <w:r>
              <w:rPr>
                <w:rFonts w:ascii="Times New Roman" w:eastAsia="宋体" w:hAnsi="Times New Roman"/>
                <w:b/>
              </w:rPr>
              <w:t>监测结果</w:t>
            </w:r>
          </w:p>
        </w:tc>
      </w:tr>
      <w:tr w:rsidR="00773A81">
        <w:trPr>
          <w:trHeight w:val="20"/>
          <w:tblHeader/>
        </w:trPr>
        <w:tc>
          <w:tcPr>
            <w:tcW w:w="548" w:type="pct"/>
            <w:vMerge/>
            <w:vAlign w:val="center"/>
          </w:tcPr>
          <w:p w:rsidR="00773A81" w:rsidRDefault="00773A81">
            <w:pPr>
              <w:jc w:val="center"/>
              <w:rPr>
                <w:rFonts w:ascii="Times New Roman" w:eastAsia="宋体" w:hAnsi="Times New Roman"/>
                <w:b/>
              </w:rPr>
            </w:pPr>
          </w:p>
        </w:tc>
        <w:tc>
          <w:tcPr>
            <w:tcW w:w="548" w:type="pct"/>
            <w:vMerge/>
            <w:vAlign w:val="center"/>
          </w:tcPr>
          <w:p w:rsidR="00773A81" w:rsidRDefault="00773A81">
            <w:pPr>
              <w:jc w:val="center"/>
              <w:rPr>
                <w:rFonts w:ascii="Times New Roman" w:eastAsia="宋体" w:hAnsi="Times New Roman"/>
                <w:b/>
              </w:rPr>
            </w:pPr>
          </w:p>
        </w:tc>
        <w:tc>
          <w:tcPr>
            <w:tcW w:w="548" w:type="pct"/>
            <w:vMerge/>
            <w:vAlign w:val="center"/>
          </w:tcPr>
          <w:p w:rsidR="00773A81" w:rsidRDefault="00773A81">
            <w:pPr>
              <w:jc w:val="center"/>
              <w:rPr>
                <w:rFonts w:ascii="Times New Roman" w:eastAsia="宋体" w:hAnsi="Times New Roman"/>
                <w:b/>
              </w:rPr>
            </w:pPr>
          </w:p>
        </w:tc>
        <w:tc>
          <w:tcPr>
            <w:tcW w:w="452" w:type="pct"/>
            <w:shd w:val="clear" w:color="auto" w:fill="auto"/>
            <w:noWrap/>
            <w:vAlign w:val="center"/>
          </w:tcPr>
          <w:p w:rsidR="00773A81" w:rsidRDefault="00924CD7">
            <w:pPr>
              <w:jc w:val="center"/>
              <w:rPr>
                <w:rFonts w:ascii="Times New Roman" w:eastAsia="宋体" w:hAnsi="Times New Roman"/>
                <w:b/>
              </w:rPr>
            </w:pPr>
            <w:r>
              <w:rPr>
                <w:rFonts w:ascii="Times New Roman" w:eastAsia="宋体" w:hAnsi="Times New Roman"/>
                <w:b/>
              </w:rPr>
              <w:t>第</w:t>
            </w:r>
            <w:r>
              <w:rPr>
                <w:rFonts w:ascii="Times New Roman" w:eastAsia="宋体" w:hAnsi="Times New Roman"/>
                <w:b/>
              </w:rPr>
              <w:t>1</w:t>
            </w:r>
            <w:r>
              <w:rPr>
                <w:rFonts w:ascii="Times New Roman" w:eastAsia="宋体" w:hAnsi="Times New Roman"/>
                <w:b/>
              </w:rPr>
              <w:t>次</w:t>
            </w:r>
          </w:p>
        </w:tc>
        <w:tc>
          <w:tcPr>
            <w:tcW w:w="452" w:type="pct"/>
            <w:shd w:val="clear" w:color="auto" w:fill="auto"/>
            <w:noWrap/>
            <w:vAlign w:val="center"/>
          </w:tcPr>
          <w:p w:rsidR="00773A81" w:rsidRDefault="00924CD7">
            <w:pPr>
              <w:jc w:val="center"/>
              <w:rPr>
                <w:rFonts w:ascii="Times New Roman" w:eastAsia="宋体" w:hAnsi="Times New Roman"/>
                <w:b/>
              </w:rPr>
            </w:pPr>
            <w:r>
              <w:rPr>
                <w:rFonts w:ascii="Times New Roman" w:eastAsia="宋体" w:hAnsi="Times New Roman"/>
                <w:b/>
              </w:rPr>
              <w:t>第</w:t>
            </w:r>
            <w:r>
              <w:rPr>
                <w:rFonts w:ascii="Times New Roman" w:eastAsia="宋体" w:hAnsi="Times New Roman"/>
                <w:b/>
              </w:rPr>
              <w:t>2</w:t>
            </w:r>
            <w:r>
              <w:rPr>
                <w:rFonts w:ascii="Times New Roman" w:eastAsia="宋体" w:hAnsi="Times New Roman"/>
                <w:b/>
              </w:rPr>
              <w:t>次</w:t>
            </w:r>
          </w:p>
        </w:tc>
        <w:tc>
          <w:tcPr>
            <w:tcW w:w="452" w:type="pct"/>
            <w:shd w:val="clear" w:color="auto" w:fill="auto"/>
            <w:noWrap/>
            <w:vAlign w:val="center"/>
          </w:tcPr>
          <w:p w:rsidR="00773A81" w:rsidRDefault="00924CD7">
            <w:pPr>
              <w:jc w:val="center"/>
              <w:rPr>
                <w:rFonts w:ascii="Times New Roman" w:eastAsia="宋体" w:hAnsi="Times New Roman"/>
                <w:b/>
              </w:rPr>
            </w:pPr>
            <w:r>
              <w:rPr>
                <w:rFonts w:ascii="Times New Roman" w:eastAsia="宋体" w:hAnsi="Times New Roman"/>
                <w:b/>
              </w:rPr>
              <w:t>第</w:t>
            </w:r>
            <w:r>
              <w:rPr>
                <w:rFonts w:ascii="Times New Roman" w:eastAsia="宋体" w:hAnsi="Times New Roman"/>
                <w:b/>
              </w:rPr>
              <w:t>3</w:t>
            </w:r>
            <w:r>
              <w:rPr>
                <w:rFonts w:ascii="Times New Roman" w:eastAsia="宋体" w:hAnsi="Times New Roman"/>
                <w:b/>
              </w:rPr>
              <w:t>次</w:t>
            </w:r>
          </w:p>
        </w:tc>
        <w:tc>
          <w:tcPr>
            <w:tcW w:w="452" w:type="pct"/>
            <w:shd w:val="clear" w:color="auto" w:fill="auto"/>
            <w:noWrap/>
            <w:vAlign w:val="center"/>
          </w:tcPr>
          <w:p w:rsidR="00773A81" w:rsidRDefault="00924CD7">
            <w:pPr>
              <w:jc w:val="center"/>
              <w:rPr>
                <w:rFonts w:ascii="Times New Roman" w:eastAsia="宋体" w:hAnsi="Times New Roman"/>
                <w:b/>
              </w:rPr>
            </w:pPr>
            <w:r>
              <w:rPr>
                <w:rFonts w:ascii="Times New Roman" w:eastAsia="宋体" w:hAnsi="Times New Roman"/>
                <w:b/>
              </w:rPr>
              <w:t>第</w:t>
            </w:r>
            <w:r>
              <w:rPr>
                <w:rFonts w:ascii="Times New Roman" w:eastAsia="宋体" w:hAnsi="Times New Roman"/>
                <w:b/>
              </w:rPr>
              <w:t>4</w:t>
            </w:r>
            <w:r>
              <w:rPr>
                <w:rFonts w:ascii="Times New Roman" w:eastAsia="宋体" w:hAnsi="Times New Roman"/>
                <w:b/>
              </w:rPr>
              <w:t>次</w:t>
            </w:r>
          </w:p>
        </w:tc>
        <w:tc>
          <w:tcPr>
            <w:tcW w:w="555" w:type="pct"/>
            <w:shd w:val="clear" w:color="auto" w:fill="auto"/>
            <w:noWrap/>
            <w:vAlign w:val="center"/>
          </w:tcPr>
          <w:p w:rsidR="00773A81" w:rsidRDefault="00924CD7">
            <w:pPr>
              <w:jc w:val="center"/>
              <w:rPr>
                <w:rFonts w:ascii="Times New Roman" w:eastAsia="宋体" w:hAnsi="Times New Roman"/>
                <w:b/>
              </w:rPr>
            </w:pPr>
            <w:r>
              <w:rPr>
                <w:rFonts w:ascii="Times New Roman" w:eastAsia="宋体" w:hAnsi="Times New Roman"/>
                <w:b/>
              </w:rPr>
              <w:t>最大均值</w:t>
            </w:r>
          </w:p>
        </w:tc>
        <w:tc>
          <w:tcPr>
            <w:tcW w:w="445" w:type="pct"/>
            <w:shd w:val="clear" w:color="auto" w:fill="auto"/>
            <w:noWrap/>
            <w:vAlign w:val="center"/>
          </w:tcPr>
          <w:p w:rsidR="00773A81" w:rsidRDefault="00924CD7">
            <w:pPr>
              <w:jc w:val="center"/>
              <w:rPr>
                <w:rFonts w:ascii="Times New Roman" w:eastAsia="宋体" w:hAnsi="Times New Roman"/>
                <w:b/>
              </w:rPr>
            </w:pPr>
            <w:r>
              <w:rPr>
                <w:rFonts w:ascii="Times New Roman" w:eastAsia="宋体" w:hAnsi="Times New Roman"/>
                <w:b/>
              </w:rPr>
              <w:t>执行标准</w:t>
            </w:r>
          </w:p>
        </w:tc>
        <w:tc>
          <w:tcPr>
            <w:tcW w:w="548" w:type="pct"/>
            <w:shd w:val="clear" w:color="auto" w:fill="auto"/>
            <w:noWrap/>
            <w:vAlign w:val="center"/>
          </w:tcPr>
          <w:p w:rsidR="00773A81" w:rsidRDefault="00924CD7">
            <w:pPr>
              <w:jc w:val="center"/>
              <w:rPr>
                <w:rFonts w:ascii="Times New Roman" w:eastAsia="宋体" w:hAnsi="Times New Roman"/>
                <w:b/>
              </w:rPr>
            </w:pPr>
            <w:r>
              <w:rPr>
                <w:rFonts w:ascii="Times New Roman" w:eastAsia="宋体" w:hAnsi="Times New Roman"/>
                <w:b/>
              </w:rPr>
              <w:t>达标情况</w:t>
            </w:r>
          </w:p>
        </w:tc>
      </w:tr>
      <w:tr w:rsidR="00773A81">
        <w:trPr>
          <w:trHeight w:val="20"/>
        </w:trPr>
        <w:tc>
          <w:tcPr>
            <w:tcW w:w="548"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沉砂池进口</w:t>
            </w:r>
          </w:p>
        </w:tc>
        <w:tc>
          <w:tcPr>
            <w:tcW w:w="548"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SS</w:t>
            </w: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1066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1227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1021</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1173</w:t>
            </w:r>
          </w:p>
        </w:tc>
        <w:tc>
          <w:tcPr>
            <w:tcW w:w="555"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1122</w:t>
            </w:r>
          </w:p>
        </w:tc>
        <w:tc>
          <w:tcPr>
            <w:tcW w:w="445"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c>
          <w:tcPr>
            <w:tcW w:w="548"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ign w:val="center"/>
          </w:tcPr>
          <w:p w:rsidR="00773A81" w:rsidRDefault="00773A81">
            <w:pPr>
              <w:rPr>
                <w:rFonts w:ascii="Times New Roman" w:eastAsia="宋体" w:hAnsi="Times New Roman"/>
                <w:szCs w:val="21"/>
              </w:rPr>
            </w:pP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1203</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1121</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964</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880</w:t>
            </w:r>
          </w:p>
        </w:tc>
        <w:tc>
          <w:tcPr>
            <w:tcW w:w="555" w:type="pct"/>
            <w:vMerge/>
            <w:shd w:val="clear" w:color="auto" w:fill="auto"/>
            <w:vAlign w:val="center"/>
          </w:tcPr>
          <w:p w:rsidR="00773A81" w:rsidRDefault="00773A81">
            <w:pPr>
              <w:jc w:val="center"/>
              <w:rPr>
                <w:rFonts w:ascii="Times New Roman" w:eastAsia="宋体" w:hAnsi="Times New Roman"/>
                <w:szCs w:val="21"/>
              </w:rPr>
            </w:pPr>
          </w:p>
        </w:tc>
        <w:tc>
          <w:tcPr>
            <w:tcW w:w="445" w:type="pct"/>
            <w:vMerge/>
            <w:vAlign w:val="center"/>
          </w:tcPr>
          <w:p w:rsidR="00773A81" w:rsidRDefault="00773A81">
            <w:pPr>
              <w:rPr>
                <w:rFonts w:ascii="Times New Roman" w:eastAsia="宋体" w:hAnsi="Times New Roman"/>
              </w:rPr>
            </w:pPr>
          </w:p>
        </w:tc>
        <w:tc>
          <w:tcPr>
            <w:tcW w:w="548" w:type="pct"/>
            <w:vMerge/>
            <w:vAlign w:val="center"/>
          </w:tcPr>
          <w:p w:rsidR="00773A81" w:rsidRDefault="00773A81">
            <w:pPr>
              <w:rPr>
                <w:rFonts w:ascii="Times New Roman" w:eastAsia="宋体" w:hAnsi="Times New Roman"/>
              </w:rPr>
            </w:pP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COD</w:t>
            </w:r>
            <w:r>
              <w:rPr>
                <w:rFonts w:ascii="Times New Roman" w:eastAsia="宋体" w:hAnsi="Times New Roman"/>
                <w:szCs w:val="21"/>
                <w:vertAlign w:val="subscript"/>
              </w:rPr>
              <w:t>cr</w:t>
            </w: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29</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30</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20</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30</w:t>
            </w:r>
          </w:p>
        </w:tc>
        <w:tc>
          <w:tcPr>
            <w:tcW w:w="555"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27</w:t>
            </w:r>
          </w:p>
        </w:tc>
        <w:tc>
          <w:tcPr>
            <w:tcW w:w="445"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c>
          <w:tcPr>
            <w:tcW w:w="548"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ign w:val="center"/>
          </w:tcPr>
          <w:p w:rsidR="00773A81" w:rsidRDefault="00773A81">
            <w:pPr>
              <w:rPr>
                <w:rFonts w:ascii="Times New Roman" w:eastAsia="宋体" w:hAnsi="Times New Roman"/>
                <w:szCs w:val="21"/>
              </w:rPr>
            </w:pP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22</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29</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20</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33</w:t>
            </w:r>
          </w:p>
        </w:tc>
        <w:tc>
          <w:tcPr>
            <w:tcW w:w="555" w:type="pct"/>
            <w:vMerge/>
            <w:shd w:val="clear" w:color="auto" w:fill="auto"/>
            <w:vAlign w:val="center"/>
          </w:tcPr>
          <w:p w:rsidR="00773A81" w:rsidRDefault="00773A81">
            <w:pPr>
              <w:jc w:val="center"/>
              <w:rPr>
                <w:rFonts w:ascii="Times New Roman" w:eastAsia="宋体" w:hAnsi="Times New Roman"/>
                <w:szCs w:val="21"/>
              </w:rPr>
            </w:pPr>
          </w:p>
        </w:tc>
        <w:tc>
          <w:tcPr>
            <w:tcW w:w="445" w:type="pct"/>
            <w:vMerge/>
            <w:vAlign w:val="center"/>
          </w:tcPr>
          <w:p w:rsidR="00773A81" w:rsidRDefault="00773A81">
            <w:pPr>
              <w:rPr>
                <w:rFonts w:ascii="Times New Roman" w:eastAsia="宋体" w:hAnsi="Times New Roman"/>
              </w:rPr>
            </w:pPr>
          </w:p>
        </w:tc>
        <w:tc>
          <w:tcPr>
            <w:tcW w:w="548" w:type="pct"/>
            <w:vMerge/>
            <w:vAlign w:val="center"/>
          </w:tcPr>
          <w:p w:rsidR="00773A81" w:rsidRDefault="00773A81">
            <w:pPr>
              <w:rPr>
                <w:rFonts w:ascii="Times New Roman" w:eastAsia="宋体" w:hAnsi="Times New Roman"/>
              </w:rPr>
            </w:pP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氨氮</w:t>
            </w: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0.469</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1.75</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1.31</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1.54</w:t>
            </w:r>
          </w:p>
        </w:tc>
        <w:tc>
          <w:tcPr>
            <w:tcW w:w="555"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1.32</w:t>
            </w:r>
          </w:p>
        </w:tc>
        <w:tc>
          <w:tcPr>
            <w:tcW w:w="445"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c>
          <w:tcPr>
            <w:tcW w:w="548"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ign w:val="center"/>
          </w:tcPr>
          <w:p w:rsidR="00773A81" w:rsidRDefault="00773A81">
            <w:pPr>
              <w:rPr>
                <w:rFonts w:ascii="Times New Roman" w:eastAsia="宋体" w:hAnsi="Times New Roman"/>
                <w:szCs w:val="21"/>
              </w:rPr>
            </w:pP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0.581</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1.89</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1.21</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1.58</w:t>
            </w:r>
          </w:p>
        </w:tc>
        <w:tc>
          <w:tcPr>
            <w:tcW w:w="555" w:type="pct"/>
            <w:vMerge/>
            <w:shd w:val="clear" w:color="auto" w:fill="auto"/>
            <w:vAlign w:val="center"/>
          </w:tcPr>
          <w:p w:rsidR="00773A81" w:rsidRDefault="00773A81">
            <w:pPr>
              <w:jc w:val="center"/>
              <w:rPr>
                <w:rFonts w:ascii="Times New Roman" w:eastAsia="宋体" w:hAnsi="Times New Roman"/>
                <w:szCs w:val="21"/>
              </w:rPr>
            </w:pPr>
          </w:p>
        </w:tc>
        <w:tc>
          <w:tcPr>
            <w:tcW w:w="445" w:type="pct"/>
            <w:vMerge/>
            <w:vAlign w:val="center"/>
          </w:tcPr>
          <w:p w:rsidR="00773A81" w:rsidRDefault="00773A81">
            <w:pPr>
              <w:rPr>
                <w:rFonts w:ascii="Times New Roman" w:eastAsia="宋体" w:hAnsi="Times New Roman"/>
              </w:rPr>
            </w:pPr>
          </w:p>
        </w:tc>
        <w:tc>
          <w:tcPr>
            <w:tcW w:w="548" w:type="pct"/>
            <w:vMerge/>
            <w:vAlign w:val="center"/>
          </w:tcPr>
          <w:p w:rsidR="00773A81" w:rsidRDefault="00773A81">
            <w:pPr>
              <w:rPr>
                <w:rFonts w:ascii="Times New Roman" w:eastAsia="宋体" w:hAnsi="Times New Roman"/>
              </w:rPr>
            </w:pP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石油类</w:t>
            </w: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0.43</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0.42</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0.42</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0.39</w:t>
            </w:r>
          </w:p>
        </w:tc>
        <w:tc>
          <w:tcPr>
            <w:tcW w:w="555"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0.42</w:t>
            </w:r>
          </w:p>
        </w:tc>
        <w:tc>
          <w:tcPr>
            <w:tcW w:w="445"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c>
          <w:tcPr>
            <w:tcW w:w="548"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ign w:val="center"/>
          </w:tcPr>
          <w:p w:rsidR="00773A81" w:rsidRDefault="00773A81">
            <w:pPr>
              <w:rPr>
                <w:rFonts w:ascii="Times New Roman" w:eastAsia="宋体" w:hAnsi="Times New Roman"/>
                <w:szCs w:val="21"/>
              </w:rPr>
            </w:pP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0.21</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0.5</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0.48</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0.48</w:t>
            </w:r>
          </w:p>
        </w:tc>
        <w:tc>
          <w:tcPr>
            <w:tcW w:w="555" w:type="pct"/>
            <w:vMerge/>
            <w:shd w:val="clear" w:color="auto" w:fill="auto"/>
            <w:vAlign w:val="center"/>
          </w:tcPr>
          <w:p w:rsidR="00773A81" w:rsidRDefault="00773A81">
            <w:pPr>
              <w:jc w:val="center"/>
              <w:rPr>
                <w:rFonts w:ascii="Times New Roman" w:eastAsia="宋体" w:hAnsi="Times New Roman"/>
                <w:szCs w:val="21"/>
              </w:rPr>
            </w:pPr>
          </w:p>
        </w:tc>
        <w:tc>
          <w:tcPr>
            <w:tcW w:w="445" w:type="pct"/>
            <w:vMerge/>
            <w:vAlign w:val="center"/>
          </w:tcPr>
          <w:p w:rsidR="00773A81" w:rsidRDefault="00773A81">
            <w:pPr>
              <w:rPr>
                <w:rFonts w:ascii="Times New Roman" w:eastAsia="宋体" w:hAnsi="Times New Roman"/>
              </w:rPr>
            </w:pPr>
          </w:p>
        </w:tc>
        <w:tc>
          <w:tcPr>
            <w:tcW w:w="548" w:type="pct"/>
            <w:vMerge/>
            <w:vAlign w:val="center"/>
          </w:tcPr>
          <w:p w:rsidR="00773A81" w:rsidRDefault="00773A81">
            <w:pPr>
              <w:rPr>
                <w:rFonts w:ascii="Times New Roman" w:eastAsia="宋体" w:hAnsi="Times New Roman"/>
              </w:rPr>
            </w:pPr>
          </w:p>
        </w:tc>
      </w:tr>
      <w:tr w:rsidR="00773A81">
        <w:trPr>
          <w:trHeight w:val="20"/>
        </w:trPr>
        <w:tc>
          <w:tcPr>
            <w:tcW w:w="548"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沉砂池出口</w:t>
            </w:r>
          </w:p>
        </w:tc>
        <w:tc>
          <w:tcPr>
            <w:tcW w:w="548"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SS</w:t>
            </w: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8</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8</w:t>
            </w:r>
          </w:p>
        </w:tc>
        <w:tc>
          <w:tcPr>
            <w:tcW w:w="555"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8</w:t>
            </w:r>
          </w:p>
        </w:tc>
        <w:tc>
          <w:tcPr>
            <w:tcW w:w="445"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c>
          <w:tcPr>
            <w:tcW w:w="548"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ign w:val="center"/>
          </w:tcPr>
          <w:p w:rsidR="00773A81" w:rsidRDefault="00773A81">
            <w:pPr>
              <w:rPr>
                <w:rFonts w:ascii="Times New Roman" w:eastAsia="宋体" w:hAnsi="Times New Roman"/>
                <w:szCs w:val="21"/>
              </w:rPr>
            </w:pP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4</w:t>
            </w:r>
            <w:r>
              <w:rPr>
                <w:rFonts w:ascii="Times New Roman" w:eastAsia="宋体" w:hAnsi="Times New Roman"/>
                <w:szCs w:val="21"/>
                <w:vertAlign w:val="subscript"/>
              </w:rPr>
              <w:t>L</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5</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4</w:t>
            </w:r>
            <w:r>
              <w:rPr>
                <w:rFonts w:ascii="Times New Roman" w:eastAsia="宋体" w:hAnsi="Times New Roman"/>
                <w:szCs w:val="21"/>
                <w:vertAlign w:val="subscript"/>
              </w:rPr>
              <w:t>L</w:t>
            </w:r>
          </w:p>
        </w:tc>
        <w:tc>
          <w:tcPr>
            <w:tcW w:w="555" w:type="pct"/>
            <w:vMerge/>
            <w:shd w:val="clear" w:color="auto" w:fill="auto"/>
            <w:vAlign w:val="center"/>
          </w:tcPr>
          <w:p w:rsidR="00773A81" w:rsidRDefault="00773A81">
            <w:pPr>
              <w:jc w:val="center"/>
              <w:rPr>
                <w:rFonts w:ascii="Times New Roman" w:eastAsia="宋体" w:hAnsi="Times New Roman"/>
                <w:szCs w:val="21"/>
              </w:rPr>
            </w:pPr>
          </w:p>
        </w:tc>
        <w:tc>
          <w:tcPr>
            <w:tcW w:w="445" w:type="pct"/>
            <w:vMerge/>
            <w:vAlign w:val="center"/>
          </w:tcPr>
          <w:p w:rsidR="00773A81" w:rsidRDefault="00773A81">
            <w:pPr>
              <w:rPr>
                <w:rFonts w:ascii="Times New Roman" w:eastAsia="宋体" w:hAnsi="Times New Roman"/>
              </w:rPr>
            </w:pPr>
          </w:p>
        </w:tc>
        <w:tc>
          <w:tcPr>
            <w:tcW w:w="548" w:type="pct"/>
            <w:vMerge/>
            <w:vAlign w:val="center"/>
          </w:tcPr>
          <w:p w:rsidR="00773A81" w:rsidRDefault="00773A81">
            <w:pPr>
              <w:rPr>
                <w:rFonts w:ascii="Times New Roman" w:eastAsia="宋体" w:hAnsi="Times New Roman"/>
              </w:rPr>
            </w:pP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COD</w:t>
            </w:r>
            <w:r>
              <w:rPr>
                <w:rFonts w:ascii="Times New Roman" w:eastAsia="宋体" w:hAnsi="Times New Roman"/>
                <w:szCs w:val="21"/>
                <w:vertAlign w:val="subscript"/>
              </w:rPr>
              <w:t>cr</w:t>
            </w: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11</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11</w:t>
            </w:r>
          </w:p>
        </w:tc>
        <w:tc>
          <w:tcPr>
            <w:tcW w:w="555"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12</w:t>
            </w:r>
          </w:p>
        </w:tc>
        <w:tc>
          <w:tcPr>
            <w:tcW w:w="445"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c>
          <w:tcPr>
            <w:tcW w:w="548"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ign w:val="center"/>
          </w:tcPr>
          <w:p w:rsidR="00773A81" w:rsidRDefault="00773A81">
            <w:pPr>
              <w:rPr>
                <w:rFonts w:ascii="Times New Roman" w:eastAsia="宋体" w:hAnsi="Times New Roman"/>
                <w:szCs w:val="21"/>
              </w:rPr>
            </w:pP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14</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9</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11</w:t>
            </w:r>
          </w:p>
        </w:tc>
        <w:tc>
          <w:tcPr>
            <w:tcW w:w="555" w:type="pct"/>
            <w:vMerge/>
            <w:shd w:val="clear" w:color="auto" w:fill="auto"/>
            <w:vAlign w:val="center"/>
          </w:tcPr>
          <w:p w:rsidR="00773A81" w:rsidRDefault="00773A81">
            <w:pPr>
              <w:jc w:val="center"/>
              <w:rPr>
                <w:rFonts w:ascii="Times New Roman" w:eastAsia="宋体" w:hAnsi="Times New Roman"/>
                <w:szCs w:val="21"/>
              </w:rPr>
            </w:pPr>
          </w:p>
        </w:tc>
        <w:tc>
          <w:tcPr>
            <w:tcW w:w="445" w:type="pct"/>
            <w:vMerge/>
            <w:vAlign w:val="center"/>
          </w:tcPr>
          <w:p w:rsidR="00773A81" w:rsidRDefault="00773A81">
            <w:pPr>
              <w:rPr>
                <w:rFonts w:ascii="Times New Roman" w:eastAsia="宋体" w:hAnsi="Times New Roman"/>
              </w:rPr>
            </w:pPr>
          </w:p>
        </w:tc>
        <w:tc>
          <w:tcPr>
            <w:tcW w:w="548" w:type="pct"/>
            <w:vMerge/>
            <w:vAlign w:val="center"/>
          </w:tcPr>
          <w:p w:rsidR="00773A81" w:rsidRDefault="00773A81">
            <w:pPr>
              <w:rPr>
                <w:rFonts w:ascii="Times New Roman" w:eastAsia="宋体" w:hAnsi="Times New Roman"/>
              </w:rPr>
            </w:pP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氨氮</w:t>
            </w: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0.061</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0.046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0.046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0.638</w:t>
            </w:r>
          </w:p>
        </w:tc>
        <w:tc>
          <w:tcPr>
            <w:tcW w:w="555"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0.198</w:t>
            </w:r>
          </w:p>
        </w:tc>
        <w:tc>
          <w:tcPr>
            <w:tcW w:w="445"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c>
          <w:tcPr>
            <w:tcW w:w="548"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ign w:val="center"/>
          </w:tcPr>
          <w:p w:rsidR="00773A81" w:rsidRDefault="00773A81">
            <w:pPr>
              <w:rPr>
                <w:rFonts w:ascii="Times New Roman" w:eastAsia="宋体" w:hAnsi="Times New Roman"/>
                <w:szCs w:val="21"/>
              </w:rPr>
            </w:pP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0.066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0.05</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0.034</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0.597</w:t>
            </w:r>
          </w:p>
        </w:tc>
        <w:tc>
          <w:tcPr>
            <w:tcW w:w="555" w:type="pct"/>
            <w:vMerge/>
            <w:shd w:val="clear" w:color="auto" w:fill="auto"/>
            <w:vAlign w:val="center"/>
          </w:tcPr>
          <w:p w:rsidR="00773A81" w:rsidRDefault="00773A81">
            <w:pPr>
              <w:jc w:val="center"/>
              <w:rPr>
                <w:rFonts w:ascii="Times New Roman" w:eastAsia="宋体" w:hAnsi="Times New Roman"/>
                <w:szCs w:val="21"/>
              </w:rPr>
            </w:pPr>
          </w:p>
        </w:tc>
        <w:tc>
          <w:tcPr>
            <w:tcW w:w="445" w:type="pct"/>
            <w:vMerge/>
            <w:vAlign w:val="center"/>
          </w:tcPr>
          <w:p w:rsidR="00773A81" w:rsidRDefault="00773A81">
            <w:pPr>
              <w:rPr>
                <w:rFonts w:ascii="Times New Roman" w:eastAsia="宋体" w:hAnsi="Times New Roman"/>
              </w:rPr>
            </w:pPr>
          </w:p>
        </w:tc>
        <w:tc>
          <w:tcPr>
            <w:tcW w:w="548" w:type="pct"/>
            <w:vMerge/>
            <w:vAlign w:val="center"/>
          </w:tcPr>
          <w:p w:rsidR="00773A81" w:rsidRDefault="00773A81">
            <w:pPr>
              <w:rPr>
                <w:rFonts w:ascii="Times New Roman" w:eastAsia="宋体" w:hAnsi="Times New Roman"/>
              </w:rPr>
            </w:pP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石油类</w:t>
            </w: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0.24</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0.23</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0.23</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0.24</w:t>
            </w:r>
          </w:p>
        </w:tc>
        <w:tc>
          <w:tcPr>
            <w:tcW w:w="555"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0.32</w:t>
            </w:r>
          </w:p>
        </w:tc>
        <w:tc>
          <w:tcPr>
            <w:tcW w:w="445"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c>
          <w:tcPr>
            <w:tcW w:w="548"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ign w:val="center"/>
          </w:tcPr>
          <w:p w:rsidR="00773A81" w:rsidRDefault="00773A81">
            <w:pPr>
              <w:rPr>
                <w:rFonts w:ascii="Times New Roman" w:eastAsia="宋体" w:hAnsi="Times New Roman"/>
                <w:szCs w:val="21"/>
              </w:rPr>
            </w:pP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0.24</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0.24</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0.41</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0.41</w:t>
            </w:r>
          </w:p>
        </w:tc>
        <w:tc>
          <w:tcPr>
            <w:tcW w:w="555" w:type="pct"/>
            <w:vMerge/>
            <w:shd w:val="clear" w:color="auto" w:fill="auto"/>
            <w:vAlign w:val="center"/>
          </w:tcPr>
          <w:p w:rsidR="00773A81" w:rsidRDefault="00773A81">
            <w:pPr>
              <w:jc w:val="center"/>
              <w:rPr>
                <w:rFonts w:ascii="Times New Roman" w:eastAsia="宋体" w:hAnsi="Times New Roman"/>
                <w:szCs w:val="21"/>
              </w:rPr>
            </w:pPr>
          </w:p>
        </w:tc>
        <w:tc>
          <w:tcPr>
            <w:tcW w:w="445" w:type="pct"/>
            <w:vMerge/>
            <w:vAlign w:val="center"/>
          </w:tcPr>
          <w:p w:rsidR="00773A81" w:rsidRDefault="00773A81">
            <w:pPr>
              <w:rPr>
                <w:rFonts w:ascii="Times New Roman" w:eastAsia="宋体" w:hAnsi="Times New Roman"/>
              </w:rPr>
            </w:pPr>
          </w:p>
        </w:tc>
        <w:tc>
          <w:tcPr>
            <w:tcW w:w="548" w:type="pct"/>
            <w:vMerge/>
            <w:vAlign w:val="center"/>
          </w:tcPr>
          <w:p w:rsidR="00773A81" w:rsidRDefault="00773A81">
            <w:pPr>
              <w:rPr>
                <w:rFonts w:ascii="Times New Roman" w:eastAsia="宋体" w:hAnsi="Times New Roman"/>
              </w:rPr>
            </w:pPr>
          </w:p>
        </w:tc>
      </w:tr>
      <w:tr w:rsidR="00773A81">
        <w:trPr>
          <w:trHeight w:val="20"/>
        </w:trPr>
        <w:tc>
          <w:tcPr>
            <w:tcW w:w="548"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二期生产废水处理站进口</w:t>
            </w:r>
          </w:p>
        </w:tc>
        <w:tc>
          <w:tcPr>
            <w:tcW w:w="548"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pH</w:t>
            </w: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11.48</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11.48</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11.54</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11.54</w:t>
            </w:r>
          </w:p>
        </w:tc>
        <w:tc>
          <w:tcPr>
            <w:tcW w:w="555"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11.8</w:t>
            </w:r>
          </w:p>
        </w:tc>
        <w:tc>
          <w:tcPr>
            <w:tcW w:w="445"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c>
          <w:tcPr>
            <w:tcW w:w="548"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ign w:val="center"/>
          </w:tcPr>
          <w:p w:rsidR="00773A81" w:rsidRDefault="00773A81">
            <w:pPr>
              <w:rPr>
                <w:rFonts w:ascii="Times New Roman" w:eastAsia="宋体" w:hAnsi="Times New Roman"/>
                <w:szCs w:val="21"/>
              </w:rPr>
            </w:pP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11.84</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11.82</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11.77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11.75</w:t>
            </w:r>
          </w:p>
        </w:tc>
        <w:tc>
          <w:tcPr>
            <w:tcW w:w="555" w:type="pct"/>
            <w:vMerge/>
            <w:shd w:val="clear" w:color="auto" w:fill="auto"/>
            <w:vAlign w:val="center"/>
          </w:tcPr>
          <w:p w:rsidR="00773A81" w:rsidRDefault="00773A81">
            <w:pPr>
              <w:jc w:val="center"/>
              <w:rPr>
                <w:rFonts w:ascii="Times New Roman" w:eastAsia="宋体" w:hAnsi="Times New Roman"/>
                <w:szCs w:val="21"/>
              </w:rPr>
            </w:pPr>
          </w:p>
        </w:tc>
        <w:tc>
          <w:tcPr>
            <w:tcW w:w="445" w:type="pct"/>
            <w:vMerge/>
            <w:vAlign w:val="center"/>
          </w:tcPr>
          <w:p w:rsidR="00773A81" w:rsidRDefault="00773A81">
            <w:pPr>
              <w:rPr>
                <w:rFonts w:ascii="Times New Roman" w:eastAsia="宋体" w:hAnsi="Times New Roman"/>
              </w:rPr>
            </w:pPr>
          </w:p>
        </w:tc>
        <w:tc>
          <w:tcPr>
            <w:tcW w:w="548" w:type="pct"/>
            <w:vMerge/>
            <w:vAlign w:val="center"/>
          </w:tcPr>
          <w:p w:rsidR="00773A81" w:rsidRDefault="00773A81">
            <w:pPr>
              <w:rPr>
                <w:rFonts w:ascii="Times New Roman" w:eastAsia="宋体" w:hAnsi="Times New Roman"/>
              </w:rPr>
            </w:pP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SS</w:t>
            </w: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96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92</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103</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134</w:t>
            </w:r>
          </w:p>
        </w:tc>
        <w:tc>
          <w:tcPr>
            <w:tcW w:w="555"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106</w:t>
            </w:r>
          </w:p>
        </w:tc>
        <w:tc>
          <w:tcPr>
            <w:tcW w:w="445"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c>
          <w:tcPr>
            <w:tcW w:w="548"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ign w:val="center"/>
          </w:tcPr>
          <w:p w:rsidR="00773A81" w:rsidRDefault="00773A81">
            <w:pPr>
              <w:rPr>
                <w:rFonts w:ascii="Times New Roman" w:eastAsia="宋体" w:hAnsi="Times New Roman"/>
                <w:szCs w:val="21"/>
              </w:rPr>
            </w:pP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54</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63</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51</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50</w:t>
            </w:r>
          </w:p>
        </w:tc>
        <w:tc>
          <w:tcPr>
            <w:tcW w:w="555" w:type="pct"/>
            <w:vMerge/>
            <w:shd w:val="clear" w:color="auto" w:fill="auto"/>
            <w:vAlign w:val="center"/>
          </w:tcPr>
          <w:p w:rsidR="00773A81" w:rsidRDefault="00773A81">
            <w:pPr>
              <w:jc w:val="center"/>
              <w:rPr>
                <w:rFonts w:ascii="Times New Roman" w:eastAsia="宋体" w:hAnsi="Times New Roman"/>
                <w:szCs w:val="21"/>
              </w:rPr>
            </w:pPr>
          </w:p>
        </w:tc>
        <w:tc>
          <w:tcPr>
            <w:tcW w:w="445" w:type="pct"/>
            <w:vMerge/>
            <w:vAlign w:val="center"/>
          </w:tcPr>
          <w:p w:rsidR="00773A81" w:rsidRDefault="00773A81">
            <w:pPr>
              <w:rPr>
                <w:rFonts w:ascii="Times New Roman" w:eastAsia="宋体" w:hAnsi="Times New Roman"/>
              </w:rPr>
            </w:pPr>
          </w:p>
        </w:tc>
        <w:tc>
          <w:tcPr>
            <w:tcW w:w="548" w:type="pct"/>
            <w:vMerge/>
            <w:vAlign w:val="center"/>
          </w:tcPr>
          <w:p w:rsidR="00773A81" w:rsidRDefault="00773A81">
            <w:pPr>
              <w:rPr>
                <w:rFonts w:ascii="Times New Roman" w:eastAsia="宋体" w:hAnsi="Times New Roman"/>
              </w:rPr>
            </w:pP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COD</w:t>
            </w:r>
            <w:r>
              <w:rPr>
                <w:rFonts w:ascii="Times New Roman" w:eastAsia="宋体" w:hAnsi="Times New Roman"/>
                <w:szCs w:val="21"/>
                <w:vertAlign w:val="subscript"/>
              </w:rPr>
              <w:t>cr</w:t>
            </w: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40</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38</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34</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53</w:t>
            </w:r>
          </w:p>
        </w:tc>
        <w:tc>
          <w:tcPr>
            <w:tcW w:w="555"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41</w:t>
            </w:r>
          </w:p>
        </w:tc>
        <w:tc>
          <w:tcPr>
            <w:tcW w:w="445"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c>
          <w:tcPr>
            <w:tcW w:w="548"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ign w:val="center"/>
          </w:tcPr>
          <w:p w:rsidR="00773A81" w:rsidRDefault="00773A81">
            <w:pPr>
              <w:rPr>
                <w:rFonts w:ascii="Times New Roman" w:eastAsia="宋体" w:hAnsi="Times New Roman"/>
                <w:szCs w:val="21"/>
              </w:rPr>
            </w:pP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37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42</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41</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37</w:t>
            </w:r>
          </w:p>
        </w:tc>
        <w:tc>
          <w:tcPr>
            <w:tcW w:w="555" w:type="pct"/>
            <w:vMerge/>
            <w:shd w:val="clear" w:color="auto" w:fill="auto"/>
            <w:vAlign w:val="center"/>
          </w:tcPr>
          <w:p w:rsidR="00773A81" w:rsidRDefault="00773A81">
            <w:pPr>
              <w:jc w:val="center"/>
              <w:rPr>
                <w:rFonts w:ascii="Times New Roman" w:eastAsia="宋体" w:hAnsi="Times New Roman"/>
                <w:szCs w:val="21"/>
              </w:rPr>
            </w:pPr>
          </w:p>
        </w:tc>
        <w:tc>
          <w:tcPr>
            <w:tcW w:w="445" w:type="pct"/>
            <w:vMerge/>
            <w:vAlign w:val="center"/>
          </w:tcPr>
          <w:p w:rsidR="00773A81" w:rsidRDefault="00773A81">
            <w:pPr>
              <w:rPr>
                <w:rFonts w:ascii="Times New Roman" w:eastAsia="宋体" w:hAnsi="Times New Roman"/>
              </w:rPr>
            </w:pPr>
          </w:p>
        </w:tc>
        <w:tc>
          <w:tcPr>
            <w:tcW w:w="548" w:type="pct"/>
            <w:vMerge/>
            <w:vAlign w:val="center"/>
          </w:tcPr>
          <w:p w:rsidR="00773A81" w:rsidRDefault="00773A81">
            <w:pPr>
              <w:rPr>
                <w:rFonts w:ascii="Times New Roman" w:eastAsia="宋体" w:hAnsi="Times New Roman"/>
              </w:rPr>
            </w:pP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氨氮</w:t>
            </w: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3.32</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3.53</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2.51</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2.37</w:t>
            </w:r>
          </w:p>
        </w:tc>
        <w:tc>
          <w:tcPr>
            <w:tcW w:w="555"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2.93</w:t>
            </w:r>
          </w:p>
        </w:tc>
        <w:tc>
          <w:tcPr>
            <w:tcW w:w="445"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c>
          <w:tcPr>
            <w:tcW w:w="548"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ign w:val="center"/>
          </w:tcPr>
          <w:p w:rsidR="00773A81" w:rsidRDefault="00773A81">
            <w:pPr>
              <w:rPr>
                <w:rFonts w:ascii="Times New Roman" w:eastAsia="宋体" w:hAnsi="Times New Roman"/>
                <w:szCs w:val="21"/>
              </w:rPr>
            </w:pP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2.5</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2.29</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2.41</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2.26</w:t>
            </w:r>
          </w:p>
        </w:tc>
        <w:tc>
          <w:tcPr>
            <w:tcW w:w="555" w:type="pct"/>
            <w:vMerge/>
            <w:shd w:val="clear" w:color="auto" w:fill="auto"/>
            <w:vAlign w:val="center"/>
          </w:tcPr>
          <w:p w:rsidR="00773A81" w:rsidRDefault="00773A81">
            <w:pPr>
              <w:jc w:val="center"/>
              <w:rPr>
                <w:rFonts w:ascii="Times New Roman" w:eastAsia="宋体" w:hAnsi="Times New Roman"/>
                <w:szCs w:val="21"/>
              </w:rPr>
            </w:pPr>
          </w:p>
        </w:tc>
        <w:tc>
          <w:tcPr>
            <w:tcW w:w="445" w:type="pct"/>
            <w:vMerge/>
            <w:vAlign w:val="center"/>
          </w:tcPr>
          <w:p w:rsidR="00773A81" w:rsidRDefault="00773A81">
            <w:pPr>
              <w:rPr>
                <w:rFonts w:ascii="Times New Roman" w:eastAsia="宋体" w:hAnsi="Times New Roman"/>
              </w:rPr>
            </w:pPr>
          </w:p>
        </w:tc>
        <w:tc>
          <w:tcPr>
            <w:tcW w:w="548" w:type="pct"/>
            <w:vMerge/>
            <w:vAlign w:val="center"/>
          </w:tcPr>
          <w:p w:rsidR="00773A81" w:rsidRDefault="00773A81">
            <w:pPr>
              <w:rPr>
                <w:rFonts w:ascii="Times New Roman" w:eastAsia="宋体" w:hAnsi="Times New Roman"/>
              </w:rPr>
            </w:pP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总氮</w:t>
            </w: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5.28</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5.22</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4.98</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4.63</w:t>
            </w:r>
          </w:p>
        </w:tc>
        <w:tc>
          <w:tcPr>
            <w:tcW w:w="555"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5.03</w:t>
            </w:r>
          </w:p>
        </w:tc>
        <w:tc>
          <w:tcPr>
            <w:tcW w:w="445"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c>
          <w:tcPr>
            <w:tcW w:w="548"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ign w:val="center"/>
          </w:tcPr>
          <w:p w:rsidR="00773A81" w:rsidRDefault="00773A81">
            <w:pPr>
              <w:rPr>
                <w:rFonts w:ascii="Times New Roman" w:eastAsia="宋体" w:hAnsi="Times New Roman"/>
                <w:szCs w:val="21"/>
              </w:rPr>
            </w:pP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4.02</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3.96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3.78</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3.89</w:t>
            </w:r>
          </w:p>
        </w:tc>
        <w:tc>
          <w:tcPr>
            <w:tcW w:w="555" w:type="pct"/>
            <w:vMerge/>
            <w:shd w:val="clear" w:color="auto" w:fill="auto"/>
            <w:vAlign w:val="center"/>
          </w:tcPr>
          <w:p w:rsidR="00773A81" w:rsidRDefault="00773A81">
            <w:pPr>
              <w:jc w:val="center"/>
              <w:rPr>
                <w:rFonts w:ascii="Times New Roman" w:eastAsia="宋体" w:hAnsi="Times New Roman"/>
                <w:szCs w:val="21"/>
              </w:rPr>
            </w:pPr>
          </w:p>
        </w:tc>
        <w:tc>
          <w:tcPr>
            <w:tcW w:w="445" w:type="pct"/>
            <w:vMerge/>
            <w:vAlign w:val="center"/>
          </w:tcPr>
          <w:p w:rsidR="00773A81" w:rsidRDefault="00773A81">
            <w:pPr>
              <w:rPr>
                <w:rFonts w:ascii="Times New Roman" w:eastAsia="宋体" w:hAnsi="Times New Roman"/>
              </w:rPr>
            </w:pPr>
          </w:p>
        </w:tc>
        <w:tc>
          <w:tcPr>
            <w:tcW w:w="548" w:type="pct"/>
            <w:vMerge/>
            <w:vAlign w:val="center"/>
          </w:tcPr>
          <w:p w:rsidR="00773A81" w:rsidRDefault="00773A81">
            <w:pPr>
              <w:rPr>
                <w:rFonts w:ascii="Times New Roman" w:eastAsia="宋体" w:hAnsi="Times New Roman"/>
              </w:rPr>
            </w:pP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总磷</w:t>
            </w: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0.12</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0.11</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0.07</w:t>
            </w:r>
          </w:p>
        </w:tc>
        <w:tc>
          <w:tcPr>
            <w:tcW w:w="555"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w:t>
            </w:r>
          </w:p>
        </w:tc>
        <w:tc>
          <w:tcPr>
            <w:tcW w:w="445"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c>
          <w:tcPr>
            <w:tcW w:w="548"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ign w:val="center"/>
          </w:tcPr>
          <w:p w:rsidR="00773A81" w:rsidRDefault="00773A81">
            <w:pPr>
              <w:rPr>
                <w:rFonts w:ascii="Times New Roman" w:eastAsia="宋体" w:hAnsi="Times New Roman"/>
                <w:szCs w:val="21"/>
              </w:rPr>
            </w:pP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0.04</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0.03</w:t>
            </w:r>
          </w:p>
        </w:tc>
        <w:tc>
          <w:tcPr>
            <w:tcW w:w="555" w:type="pct"/>
            <w:vMerge/>
            <w:shd w:val="clear" w:color="auto" w:fill="auto"/>
            <w:vAlign w:val="center"/>
          </w:tcPr>
          <w:p w:rsidR="00773A81" w:rsidRDefault="00773A81">
            <w:pPr>
              <w:jc w:val="center"/>
              <w:rPr>
                <w:rFonts w:ascii="Times New Roman" w:eastAsia="宋体" w:hAnsi="Times New Roman"/>
                <w:szCs w:val="21"/>
              </w:rPr>
            </w:pPr>
          </w:p>
        </w:tc>
        <w:tc>
          <w:tcPr>
            <w:tcW w:w="445" w:type="pct"/>
            <w:vMerge/>
            <w:vAlign w:val="center"/>
          </w:tcPr>
          <w:p w:rsidR="00773A81" w:rsidRDefault="00773A81">
            <w:pPr>
              <w:rPr>
                <w:rFonts w:ascii="Times New Roman" w:eastAsia="宋体" w:hAnsi="Times New Roman"/>
              </w:rPr>
            </w:pPr>
          </w:p>
        </w:tc>
        <w:tc>
          <w:tcPr>
            <w:tcW w:w="548" w:type="pct"/>
            <w:vMerge/>
            <w:vAlign w:val="center"/>
          </w:tcPr>
          <w:p w:rsidR="00773A81" w:rsidRDefault="00773A81">
            <w:pPr>
              <w:rPr>
                <w:rFonts w:ascii="Times New Roman" w:eastAsia="宋体" w:hAnsi="Times New Roman"/>
              </w:rPr>
            </w:pP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石油类</w:t>
            </w: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0.41</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0.37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0.18</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0.55</w:t>
            </w:r>
          </w:p>
        </w:tc>
        <w:tc>
          <w:tcPr>
            <w:tcW w:w="555"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0.45</w:t>
            </w:r>
          </w:p>
        </w:tc>
        <w:tc>
          <w:tcPr>
            <w:tcW w:w="445"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c>
          <w:tcPr>
            <w:tcW w:w="548"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ign w:val="center"/>
          </w:tcPr>
          <w:p w:rsidR="00773A81" w:rsidRDefault="00773A81">
            <w:pPr>
              <w:rPr>
                <w:rFonts w:ascii="Times New Roman" w:eastAsia="宋体" w:hAnsi="Times New Roman"/>
                <w:szCs w:val="21"/>
              </w:rPr>
            </w:pP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0.47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0.47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0.46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0.4</w:t>
            </w:r>
          </w:p>
        </w:tc>
        <w:tc>
          <w:tcPr>
            <w:tcW w:w="555" w:type="pct"/>
            <w:vMerge/>
            <w:shd w:val="clear" w:color="auto" w:fill="auto"/>
            <w:vAlign w:val="center"/>
          </w:tcPr>
          <w:p w:rsidR="00773A81" w:rsidRDefault="00773A81">
            <w:pPr>
              <w:jc w:val="center"/>
              <w:rPr>
                <w:rFonts w:ascii="Times New Roman" w:eastAsia="宋体" w:hAnsi="Times New Roman"/>
                <w:szCs w:val="21"/>
              </w:rPr>
            </w:pPr>
          </w:p>
        </w:tc>
        <w:tc>
          <w:tcPr>
            <w:tcW w:w="445" w:type="pct"/>
            <w:vMerge/>
            <w:vAlign w:val="center"/>
          </w:tcPr>
          <w:p w:rsidR="00773A81" w:rsidRDefault="00773A81">
            <w:pPr>
              <w:rPr>
                <w:rFonts w:ascii="Times New Roman" w:eastAsia="宋体" w:hAnsi="Times New Roman"/>
              </w:rPr>
            </w:pPr>
          </w:p>
        </w:tc>
        <w:tc>
          <w:tcPr>
            <w:tcW w:w="548" w:type="pct"/>
            <w:vMerge/>
            <w:vAlign w:val="center"/>
          </w:tcPr>
          <w:p w:rsidR="00773A81" w:rsidRDefault="00773A81">
            <w:pPr>
              <w:rPr>
                <w:rFonts w:ascii="Times New Roman" w:eastAsia="宋体" w:hAnsi="Times New Roman"/>
              </w:rPr>
            </w:pP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氟化物</w:t>
            </w: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6.2</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7.04</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5.14</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4.44</w:t>
            </w:r>
          </w:p>
        </w:tc>
        <w:tc>
          <w:tcPr>
            <w:tcW w:w="555"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5.7</w:t>
            </w:r>
          </w:p>
        </w:tc>
        <w:tc>
          <w:tcPr>
            <w:tcW w:w="445"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c>
          <w:tcPr>
            <w:tcW w:w="548"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ign w:val="center"/>
          </w:tcPr>
          <w:p w:rsidR="00773A81" w:rsidRDefault="00773A81">
            <w:pPr>
              <w:rPr>
                <w:rFonts w:ascii="Times New Roman" w:eastAsia="宋体" w:hAnsi="Times New Roman"/>
                <w:szCs w:val="21"/>
              </w:rPr>
            </w:pP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4.79</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4.68</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4.35</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4.36</w:t>
            </w:r>
          </w:p>
        </w:tc>
        <w:tc>
          <w:tcPr>
            <w:tcW w:w="555" w:type="pct"/>
            <w:vMerge/>
            <w:shd w:val="clear" w:color="auto" w:fill="auto"/>
            <w:vAlign w:val="center"/>
          </w:tcPr>
          <w:p w:rsidR="00773A81" w:rsidRDefault="00773A81">
            <w:pPr>
              <w:jc w:val="center"/>
              <w:rPr>
                <w:rFonts w:ascii="Times New Roman" w:eastAsia="宋体" w:hAnsi="Times New Roman"/>
                <w:szCs w:val="21"/>
              </w:rPr>
            </w:pPr>
          </w:p>
        </w:tc>
        <w:tc>
          <w:tcPr>
            <w:tcW w:w="445" w:type="pct"/>
            <w:vMerge/>
            <w:vAlign w:val="center"/>
          </w:tcPr>
          <w:p w:rsidR="00773A81" w:rsidRDefault="00773A81">
            <w:pPr>
              <w:rPr>
                <w:rFonts w:ascii="Times New Roman" w:eastAsia="宋体" w:hAnsi="Times New Roman"/>
              </w:rPr>
            </w:pPr>
          </w:p>
        </w:tc>
        <w:tc>
          <w:tcPr>
            <w:tcW w:w="548" w:type="pct"/>
            <w:vMerge/>
            <w:vAlign w:val="center"/>
          </w:tcPr>
          <w:p w:rsidR="00773A81" w:rsidRDefault="00773A81">
            <w:pPr>
              <w:rPr>
                <w:rFonts w:ascii="Times New Roman" w:eastAsia="宋体" w:hAnsi="Times New Roman"/>
              </w:rPr>
            </w:pP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氯化物</w:t>
            </w: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740</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735</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713</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1010</w:t>
            </w:r>
          </w:p>
        </w:tc>
        <w:tc>
          <w:tcPr>
            <w:tcW w:w="555"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800</w:t>
            </w:r>
          </w:p>
        </w:tc>
        <w:tc>
          <w:tcPr>
            <w:tcW w:w="445"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c>
          <w:tcPr>
            <w:tcW w:w="548"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ign w:val="center"/>
          </w:tcPr>
          <w:p w:rsidR="00773A81" w:rsidRDefault="00773A81">
            <w:pPr>
              <w:rPr>
                <w:rFonts w:ascii="Times New Roman" w:eastAsia="宋体" w:hAnsi="Times New Roman"/>
                <w:szCs w:val="21"/>
              </w:rPr>
            </w:pP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762</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852</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795</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761</w:t>
            </w:r>
          </w:p>
        </w:tc>
        <w:tc>
          <w:tcPr>
            <w:tcW w:w="555" w:type="pct"/>
            <w:vMerge/>
            <w:shd w:val="clear" w:color="auto" w:fill="auto"/>
            <w:vAlign w:val="center"/>
          </w:tcPr>
          <w:p w:rsidR="00773A81" w:rsidRDefault="00773A81">
            <w:pPr>
              <w:jc w:val="center"/>
              <w:rPr>
                <w:rFonts w:ascii="Times New Roman" w:eastAsia="宋体" w:hAnsi="Times New Roman"/>
                <w:szCs w:val="21"/>
              </w:rPr>
            </w:pPr>
          </w:p>
        </w:tc>
        <w:tc>
          <w:tcPr>
            <w:tcW w:w="445" w:type="pct"/>
            <w:vMerge/>
            <w:vAlign w:val="center"/>
          </w:tcPr>
          <w:p w:rsidR="00773A81" w:rsidRDefault="00773A81">
            <w:pPr>
              <w:rPr>
                <w:rFonts w:ascii="Times New Roman" w:eastAsia="宋体" w:hAnsi="Times New Roman"/>
              </w:rPr>
            </w:pPr>
          </w:p>
        </w:tc>
        <w:tc>
          <w:tcPr>
            <w:tcW w:w="548" w:type="pct"/>
            <w:vMerge/>
            <w:vAlign w:val="center"/>
          </w:tcPr>
          <w:p w:rsidR="00773A81" w:rsidRDefault="00773A81">
            <w:pPr>
              <w:rPr>
                <w:rFonts w:ascii="Times New Roman" w:eastAsia="宋体" w:hAnsi="Times New Roman"/>
              </w:rPr>
            </w:pP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总铊</w:t>
            </w: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0.0007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0.00046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0.00042</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0.00065</w:t>
            </w:r>
          </w:p>
        </w:tc>
        <w:tc>
          <w:tcPr>
            <w:tcW w:w="555"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0.00086</w:t>
            </w:r>
          </w:p>
        </w:tc>
        <w:tc>
          <w:tcPr>
            <w:tcW w:w="445"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c>
          <w:tcPr>
            <w:tcW w:w="548"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w:t>
            </w: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ign w:val="center"/>
          </w:tcPr>
          <w:p w:rsidR="00773A81" w:rsidRDefault="00773A81">
            <w:pPr>
              <w:rPr>
                <w:rFonts w:ascii="Times New Roman" w:eastAsia="宋体" w:hAnsi="Times New Roman"/>
                <w:szCs w:val="21"/>
              </w:rPr>
            </w:pP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0.00132</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0.00134</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0.00036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0.00041</w:t>
            </w:r>
          </w:p>
        </w:tc>
        <w:tc>
          <w:tcPr>
            <w:tcW w:w="555" w:type="pct"/>
            <w:vMerge/>
            <w:shd w:val="clear" w:color="auto" w:fill="auto"/>
            <w:vAlign w:val="center"/>
          </w:tcPr>
          <w:p w:rsidR="00773A81" w:rsidRDefault="00773A81">
            <w:pPr>
              <w:jc w:val="center"/>
              <w:rPr>
                <w:rFonts w:ascii="Times New Roman" w:eastAsia="宋体" w:hAnsi="Times New Roman"/>
                <w:szCs w:val="21"/>
              </w:rPr>
            </w:pPr>
          </w:p>
        </w:tc>
        <w:tc>
          <w:tcPr>
            <w:tcW w:w="445" w:type="pct"/>
            <w:vMerge/>
            <w:vAlign w:val="center"/>
          </w:tcPr>
          <w:p w:rsidR="00773A81" w:rsidRDefault="00773A81">
            <w:pPr>
              <w:rPr>
                <w:rFonts w:ascii="Times New Roman" w:eastAsia="宋体" w:hAnsi="Times New Roman"/>
              </w:rPr>
            </w:pPr>
          </w:p>
        </w:tc>
        <w:tc>
          <w:tcPr>
            <w:tcW w:w="548" w:type="pct"/>
            <w:vMerge/>
            <w:vAlign w:val="center"/>
          </w:tcPr>
          <w:p w:rsidR="00773A81" w:rsidRDefault="00773A81">
            <w:pPr>
              <w:rPr>
                <w:rFonts w:ascii="Times New Roman" w:eastAsia="宋体" w:hAnsi="Times New Roman"/>
              </w:rPr>
            </w:pPr>
          </w:p>
        </w:tc>
      </w:tr>
      <w:tr w:rsidR="00773A81">
        <w:trPr>
          <w:trHeight w:val="20"/>
        </w:trPr>
        <w:tc>
          <w:tcPr>
            <w:tcW w:w="548"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二期生产废水处理站出口</w:t>
            </w:r>
          </w:p>
        </w:tc>
        <w:tc>
          <w:tcPr>
            <w:tcW w:w="548"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pH</w:t>
            </w: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7.06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7.36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7.52</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7.06</w:t>
            </w:r>
          </w:p>
        </w:tc>
        <w:tc>
          <w:tcPr>
            <w:tcW w:w="555"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7.26</w:t>
            </w:r>
          </w:p>
        </w:tc>
        <w:tc>
          <w:tcPr>
            <w:tcW w:w="445"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6~9</w:t>
            </w:r>
          </w:p>
        </w:tc>
        <w:tc>
          <w:tcPr>
            <w:tcW w:w="548"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达标</w:t>
            </w: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ign w:val="center"/>
          </w:tcPr>
          <w:p w:rsidR="00773A81" w:rsidRDefault="00773A81">
            <w:pPr>
              <w:rPr>
                <w:rFonts w:ascii="Times New Roman" w:eastAsia="宋体" w:hAnsi="Times New Roman"/>
                <w:szCs w:val="21"/>
              </w:rPr>
            </w:pP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7.07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7.38</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7.55</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7.06</w:t>
            </w:r>
          </w:p>
        </w:tc>
        <w:tc>
          <w:tcPr>
            <w:tcW w:w="555" w:type="pct"/>
            <w:vMerge/>
            <w:shd w:val="clear" w:color="auto" w:fill="auto"/>
            <w:vAlign w:val="center"/>
          </w:tcPr>
          <w:p w:rsidR="00773A81" w:rsidRDefault="00773A81">
            <w:pPr>
              <w:jc w:val="center"/>
              <w:rPr>
                <w:rFonts w:ascii="Times New Roman" w:eastAsia="宋体" w:hAnsi="Times New Roman"/>
                <w:szCs w:val="21"/>
              </w:rPr>
            </w:pPr>
          </w:p>
        </w:tc>
        <w:tc>
          <w:tcPr>
            <w:tcW w:w="445" w:type="pct"/>
            <w:vMerge/>
            <w:vAlign w:val="center"/>
          </w:tcPr>
          <w:p w:rsidR="00773A81" w:rsidRDefault="00773A81">
            <w:pPr>
              <w:rPr>
                <w:rFonts w:ascii="Times New Roman" w:eastAsia="宋体" w:hAnsi="Times New Roman"/>
              </w:rPr>
            </w:pPr>
          </w:p>
        </w:tc>
        <w:tc>
          <w:tcPr>
            <w:tcW w:w="548" w:type="pct"/>
            <w:vMerge/>
            <w:vAlign w:val="center"/>
          </w:tcPr>
          <w:p w:rsidR="00773A81" w:rsidRDefault="00773A81">
            <w:pPr>
              <w:rPr>
                <w:rFonts w:ascii="Times New Roman" w:eastAsia="宋体" w:hAnsi="Times New Roman"/>
              </w:rPr>
            </w:pP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SS</w:t>
            </w: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w:t>
            </w:r>
          </w:p>
        </w:tc>
        <w:tc>
          <w:tcPr>
            <w:tcW w:w="555"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7</w:t>
            </w:r>
          </w:p>
        </w:tc>
        <w:tc>
          <w:tcPr>
            <w:tcW w:w="445"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100</w:t>
            </w:r>
          </w:p>
        </w:tc>
        <w:tc>
          <w:tcPr>
            <w:tcW w:w="548"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达标</w:t>
            </w: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ign w:val="center"/>
          </w:tcPr>
          <w:p w:rsidR="00773A81" w:rsidRDefault="00773A81">
            <w:pPr>
              <w:rPr>
                <w:rFonts w:ascii="Times New Roman" w:eastAsia="宋体" w:hAnsi="Times New Roman"/>
                <w:szCs w:val="21"/>
              </w:rPr>
            </w:pP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5</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5</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5</w:t>
            </w:r>
          </w:p>
        </w:tc>
        <w:tc>
          <w:tcPr>
            <w:tcW w:w="555" w:type="pct"/>
            <w:vMerge/>
            <w:shd w:val="clear" w:color="auto" w:fill="auto"/>
            <w:vAlign w:val="center"/>
          </w:tcPr>
          <w:p w:rsidR="00773A81" w:rsidRDefault="00773A81">
            <w:pPr>
              <w:jc w:val="center"/>
              <w:rPr>
                <w:rFonts w:ascii="Times New Roman" w:eastAsia="宋体" w:hAnsi="Times New Roman"/>
                <w:szCs w:val="21"/>
              </w:rPr>
            </w:pPr>
          </w:p>
        </w:tc>
        <w:tc>
          <w:tcPr>
            <w:tcW w:w="445" w:type="pct"/>
            <w:vMerge/>
            <w:vAlign w:val="center"/>
          </w:tcPr>
          <w:p w:rsidR="00773A81" w:rsidRDefault="00773A81">
            <w:pPr>
              <w:rPr>
                <w:rFonts w:ascii="Times New Roman" w:eastAsia="宋体" w:hAnsi="Times New Roman"/>
              </w:rPr>
            </w:pPr>
          </w:p>
        </w:tc>
        <w:tc>
          <w:tcPr>
            <w:tcW w:w="548" w:type="pct"/>
            <w:vMerge/>
            <w:vAlign w:val="center"/>
          </w:tcPr>
          <w:p w:rsidR="00773A81" w:rsidRDefault="00773A81">
            <w:pPr>
              <w:rPr>
                <w:rFonts w:ascii="Times New Roman" w:eastAsia="宋体" w:hAnsi="Times New Roman"/>
              </w:rPr>
            </w:pP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COD</w:t>
            </w:r>
            <w:r>
              <w:rPr>
                <w:rFonts w:ascii="Times New Roman" w:eastAsia="宋体" w:hAnsi="Times New Roman"/>
                <w:szCs w:val="21"/>
                <w:vertAlign w:val="subscript"/>
              </w:rPr>
              <w:t>cr</w:t>
            </w: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21</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22</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24</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23</w:t>
            </w:r>
          </w:p>
        </w:tc>
        <w:tc>
          <w:tcPr>
            <w:tcW w:w="555"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32</w:t>
            </w:r>
          </w:p>
        </w:tc>
        <w:tc>
          <w:tcPr>
            <w:tcW w:w="445"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200</w:t>
            </w:r>
          </w:p>
        </w:tc>
        <w:tc>
          <w:tcPr>
            <w:tcW w:w="548"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达标</w:t>
            </w: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ign w:val="center"/>
          </w:tcPr>
          <w:p w:rsidR="00773A81" w:rsidRDefault="00773A81">
            <w:pPr>
              <w:rPr>
                <w:rFonts w:ascii="Times New Roman" w:eastAsia="宋体" w:hAnsi="Times New Roman"/>
                <w:szCs w:val="21"/>
              </w:rPr>
            </w:pP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30</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35</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33</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30</w:t>
            </w:r>
          </w:p>
        </w:tc>
        <w:tc>
          <w:tcPr>
            <w:tcW w:w="555" w:type="pct"/>
            <w:vMerge/>
            <w:shd w:val="clear" w:color="auto" w:fill="auto"/>
            <w:vAlign w:val="center"/>
          </w:tcPr>
          <w:p w:rsidR="00773A81" w:rsidRDefault="00773A81">
            <w:pPr>
              <w:jc w:val="center"/>
              <w:rPr>
                <w:rFonts w:ascii="Times New Roman" w:eastAsia="宋体" w:hAnsi="Times New Roman"/>
                <w:szCs w:val="21"/>
              </w:rPr>
            </w:pPr>
          </w:p>
        </w:tc>
        <w:tc>
          <w:tcPr>
            <w:tcW w:w="445" w:type="pct"/>
            <w:vMerge/>
            <w:vAlign w:val="center"/>
          </w:tcPr>
          <w:p w:rsidR="00773A81" w:rsidRDefault="00773A81">
            <w:pPr>
              <w:rPr>
                <w:rFonts w:ascii="Times New Roman" w:eastAsia="宋体" w:hAnsi="Times New Roman"/>
              </w:rPr>
            </w:pPr>
          </w:p>
        </w:tc>
        <w:tc>
          <w:tcPr>
            <w:tcW w:w="548" w:type="pct"/>
            <w:vMerge/>
            <w:vAlign w:val="center"/>
          </w:tcPr>
          <w:p w:rsidR="00773A81" w:rsidRDefault="00773A81">
            <w:pPr>
              <w:rPr>
                <w:rFonts w:ascii="Times New Roman" w:eastAsia="宋体" w:hAnsi="Times New Roman"/>
              </w:rPr>
            </w:pP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氨氮</w:t>
            </w: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1.54</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1.69</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2.15</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2.38</w:t>
            </w:r>
          </w:p>
        </w:tc>
        <w:tc>
          <w:tcPr>
            <w:tcW w:w="555"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1.94</w:t>
            </w:r>
          </w:p>
        </w:tc>
        <w:tc>
          <w:tcPr>
            <w:tcW w:w="445"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40</w:t>
            </w:r>
          </w:p>
        </w:tc>
        <w:tc>
          <w:tcPr>
            <w:tcW w:w="548"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达标</w:t>
            </w: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ign w:val="center"/>
          </w:tcPr>
          <w:p w:rsidR="00773A81" w:rsidRDefault="00773A81">
            <w:pPr>
              <w:rPr>
                <w:rFonts w:ascii="Times New Roman" w:eastAsia="宋体" w:hAnsi="Times New Roman"/>
                <w:szCs w:val="21"/>
              </w:rPr>
            </w:pP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2.02</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1.93</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1.83</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1.88</w:t>
            </w:r>
          </w:p>
        </w:tc>
        <w:tc>
          <w:tcPr>
            <w:tcW w:w="555" w:type="pct"/>
            <w:vMerge/>
            <w:shd w:val="clear" w:color="auto" w:fill="auto"/>
            <w:vAlign w:val="center"/>
          </w:tcPr>
          <w:p w:rsidR="00773A81" w:rsidRDefault="00773A81">
            <w:pPr>
              <w:jc w:val="center"/>
              <w:rPr>
                <w:rFonts w:ascii="Times New Roman" w:eastAsia="宋体" w:hAnsi="Times New Roman"/>
                <w:szCs w:val="21"/>
              </w:rPr>
            </w:pPr>
          </w:p>
        </w:tc>
        <w:tc>
          <w:tcPr>
            <w:tcW w:w="445" w:type="pct"/>
            <w:vMerge/>
            <w:vAlign w:val="center"/>
          </w:tcPr>
          <w:p w:rsidR="00773A81" w:rsidRDefault="00773A81">
            <w:pPr>
              <w:rPr>
                <w:rFonts w:ascii="Times New Roman" w:eastAsia="宋体" w:hAnsi="Times New Roman"/>
              </w:rPr>
            </w:pPr>
          </w:p>
        </w:tc>
        <w:tc>
          <w:tcPr>
            <w:tcW w:w="548" w:type="pct"/>
            <w:vMerge/>
            <w:vAlign w:val="center"/>
          </w:tcPr>
          <w:p w:rsidR="00773A81" w:rsidRDefault="00773A81">
            <w:pPr>
              <w:rPr>
                <w:rFonts w:ascii="Times New Roman" w:eastAsia="宋体" w:hAnsi="Times New Roman"/>
              </w:rPr>
            </w:pP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总氮</w:t>
            </w: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3.9</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4.02</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4.61</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4.72</w:t>
            </w:r>
          </w:p>
        </w:tc>
        <w:tc>
          <w:tcPr>
            <w:tcW w:w="555"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4.31</w:t>
            </w:r>
          </w:p>
        </w:tc>
        <w:tc>
          <w:tcPr>
            <w:tcW w:w="445"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60</w:t>
            </w:r>
          </w:p>
        </w:tc>
        <w:tc>
          <w:tcPr>
            <w:tcW w:w="548"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达标</w:t>
            </w: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ign w:val="center"/>
          </w:tcPr>
          <w:p w:rsidR="00773A81" w:rsidRDefault="00773A81">
            <w:pPr>
              <w:rPr>
                <w:rFonts w:ascii="Times New Roman" w:eastAsia="宋体" w:hAnsi="Times New Roman"/>
                <w:szCs w:val="21"/>
              </w:rPr>
            </w:pP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3.82</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3.46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3.65</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3.7</w:t>
            </w:r>
          </w:p>
        </w:tc>
        <w:tc>
          <w:tcPr>
            <w:tcW w:w="555" w:type="pct"/>
            <w:vMerge/>
            <w:shd w:val="clear" w:color="auto" w:fill="auto"/>
            <w:vAlign w:val="center"/>
          </w:tcPr>
          <w:p w:rsidR="00773A81" w:rsidRDefault="00773A81">
            <w:pPr>
              <w:jc w:val="center"/>
              <w:rPr>
                <w:rFonts w:ascii="Times New Roman" w:eastAsia="宋体" w:hAnsi="Times New Roman"/>
                <w:szCs w:val="21"/>
              </w:rPr>
            </w:pPr>
          </w:p>
        </w:tc>
        <w:tc>
          <w:tcPr>
            <w:tcW w:w="445" w:type="pct"/>
            <w:vMerge/>
            <w:vAlign w:val="center"/>
          </w:tcPr>
          <w:p w:rsidR="00773A81" w:rsidRDefault="00773A81">
            <w:pPr>
              <w:rPr>
                <w:rFonts w:ascii="Times New Roman" w:eastAsia="宋体" w:hAnsi="Times New Roman"/>
              </w:rPr>
            </w:pPr>
          </w:p>
        </w:tc>
        <w:tc>
          <w:tcPr>
            <w:tcW w:w="548" w:type="pct"/>
            <w:vMerge/>
            <w:vAlign w:val="center"/>
          </w:tcPr>
          <w:p w:rsidR="00773A81" w:rsidRDefault="00773A81">
            <w:pPr>
              <w:rPr>
                <w:rFonts w:ascii="Times New Roman" w:eastAsia="宋体" w:hAnsi="Times New Roman"/>
              </w:rPr>
            </w:pP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总磷</w:t>
            </w: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0.03</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0.03</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0.03</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0.04</w:t>
            </w:r>
          </w:p>
        </w:tc>
        <w:tc>
          <w:tcPr>
            <w:tcW w:w="555"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0.04</w:t>
            </w:r>
          </w:p>
        </w:tc>
        <w:tc>
          <w:tcPr>
            <w:tcW w:w="445"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2</w:t>
            </w:r>
          </w:p>
        </w:tc>
        <w:tc>
          <w:tcPr>
            <w:tcW w:w="548"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达标</w:t>
            </w: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ign w:val="center"/>
          </w:tcPr>
          <w:p w:rsidR="00773A81" w:rsidRDefault="00773A81">
            <w:pPr>
              <w:rPr>
                <w:rFonts w:ascii="Times New Roman" w:eastAsia="宋体" w:hAnsi="Times New Roman"/>
                <w:szCs w:val="21"/>
              </w:rPr>
            </w:pP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0.04</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0.04</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0.03</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0.03</w:t>
            </w:r>
          </w:p>
        </w:tc>
        <w:tc>
          <w:tcPr>
            <w:tcW w:w="555" w:type="pct"/>
            <w:vMerge/>
            <w:shd w:val="clear" w:color="auto" w:fill="auto"/>
            <w:vAlign w:val="center"/>
          </w:tcPr>
          <w:p w:rsidR="00773A81" w:rsidRDefault="00773A81">
            <w:pPr>
              <w:jc w:val="center"/>
              <w:rPr>
                <w:rFonts w:ascii="Times New Roman" w:eastAsia="宋体" w:hAnsi="Times New Roman"/>
                <w:szCs w:val="21"/>
              </w:rPr>
            </w:pPr>
          </w:p>
        </w:tc>
        <w:tc>
          <w:tcPr>
            <w:tcW w:w="445" w:type="pct"/>
            <w:vMerge/>
            <w:vAlign w:val="center"/>
          </w:tcPr>
          <w:p w:rsidR="00773A81" w:rsidRDefault="00773A81">
            <w:pPr>
              <w:rPr>
                <w:rFonts w:ascii="Times New Roman" w:eastAsia="宋体" w:hAnsi="Times New Roman"/>
              </w:rPr>
            </w:pPr>
          </w:p>
        </w:tc>
        <w:tc>
          <w:tcPr>
            <w:tcW w:w="548" w:type="pct"/>
            <w:vMerge/>
            <w:vAlign w:val="center"/>
          </w:tcPr>
          <w:p w:rsidR="00773A81" w:rsidRDefault="00773A81">
            <w:pPr>
              <w:rPr>
                <w:rFonts w:ascii="Times New Roman" w:eastAsia="宋体" w:hAnsi="Times New Roman"/>
              </w:rPr>
            </w:pP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石油类</w:t>
            </w: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0.14</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0.12</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0.11</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0.19</w:t>
            </w:r>
          </w:p>
        </w:tc>
        <w:tc>
          <w:tcPr>
            <w:tcW w:w="555"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0.23</w:t>
            </w:r>
          </w:p>
        </w:tc>
        <w:tc>
          <w:tcPr>
            <w:tcW w:w="445"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6</w:t>
            </w:r>
          </w:p>
        </w:tc>
        <w:tc>
          <w:tcPr>
            <w:tcW w:w="548"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达标</w:t>
            </w: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ign w:val="center"/>
          </w:tcPr>
          <w:p w:rsidR="00773A81" w:rsidRDefault="00773A81">
            <w:pPr>
              <w:rPr>
                <w:rFonts w:ascii="Times New Roman" w:eastAsia="宋体" w:hAnsi="Times New Roman"/>
                <w:szCs w:val="21"/>
              </w:rPr>
            </w:pP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0.22</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0.22</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0.21</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0.26</w:t>
            </w:r>
          </w:p>
        </w:tc>
        <w:tc>
          <w:tcPr>
            <w:tcW w:w="555" w:type="pct"/>
            <w:vMerge/>
            <w:shd w:val="clear" w:color="auto" w:fill="auto"/>
            <w:vAlign w:val="center"/>
          </w:tcPr>
          <w:p w:rsidR="00773A81" w:rsidRDefault="00773A81">
            <w:pPr>
              <w:jc w:val="center"/>
              <w:rPr>
                <w:rFonts w:ascii="Times New Roman" w:eastAsia="宋体" w:hAnsi="Times New Roman"/>
                <w:szCs w:val="21"/>
              </w:rPr>
            </w:pPr>
          </w:p>
        </w:tc>
        <w:tc>
          <w:tcPr>
            <w:tcW w:w="445" w:type="pct"/>
            <w:vMerge/>
            <w:vAlign w:val="center"/>
          </w:tcPr>
          <w:p w:rsidR="00773A81" w:rsidRDefault="00773A81">
            <w:pPr>
              <w:rPr>
                <w:rFonts w:ascii="Times New Roman" w:eastAsia="宋体" w:hAnsi="Times New Roman"/>
              </w:rPr>
            </w:pPr>
          </w:p>
        </w:tc>
        <w:tc>
          <w:tcPr>
            <w:tcW w:w="548" w:type="pct"/>
            <w:vMerge/>
            <w:vAlign w:val="center"/>
          </w:tcPr>
          <w:p w:rsidR="00773A81" w:rsidRDefault="00773A81">
            <w:pPr>
              <w:rPr>
                <w:rFonts w:ascii="Times New Roman" w:eastAsia="宋体" w:hAnsi="Times New Roman"/>
              </w:rPr>
            </w:pP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氟化物</w:t>
            </w: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4.42</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4.88</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5.04</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5.04</w:t>
            </w:r>
          </w:p>
        </w:tc>
        <w:tc>
          <w:tcPr>
            <w:tcW w:w="555"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4.84</w:t>
            </w:r>
          </w:p>
        </w:tc>
        <w:tc>
          <w:tcPr>
            <w:tcW w:w="445"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6</w:t>
            </w:r>
          </w:p>
        </w:tc>
        <w:tc>
          <w:tcPr>
            <w:tcW w:w="548"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达标</w:t>
            </w: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ign w:val="center"/>
          </w:tcPr>
          <w:p w:rsidR="00773A81" w:rsidRDefault="00773A81">
            <w:pPr>
              <w:rPr>
                <w:rFonts w:ascii="Times New Roman" w:eastAsia="宋体" w:hAnsi="Times New Roman"/>
                <w:szCs w:val="21"/>
              </w:rPr>
            </w:pP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4.16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3.95</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4.11</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4.19</w:t>
            </w:r>
          </w:p>
        </w:tc>
        <w:tc>
          <w:tcPr>
            <w:tcW w:w="555" w:type="pct"/>
            <w:vMerge/>
            <w:shd w:val="clear" w:color="auto" w:fill="auto"/>
            <w:vAlign w:val="center"/>
          </w:tcPr>
          <w:p w:rsidR="00773A81" w:rsidRDefault="00773A81">
            <w:pPr>
              <w:jc w:val="center"/>
              <w:rPr>
                <w:rFonts w:ascii="Times New Roman" w:eastAsia="宋体" w:hAnsi="Times New Roman"/>
                <w:szCs w:val="21"/>
              </w:rPr>
            </w:pPr>
          </w:p>
        </w:tc>
        <w:tc>
          <w:tcPr>
            <w:tcW w:w="445" w:type="pct"/>
            <w:vMerge/>
            <w:vAlign w:val="center"/>
          </w:tcPr>
          <w:p w:rsidR="00773A81" w:rsidRDefault="00773A81">
            <w:pPr>
              <w:rPr>
                <w:rFonts w:ascii="Times New Roman" w:eastAsia="宋体" w:hAnsi="Times New Roman"/>
              </w:rPr>
            </w:pPr>
          </w:p>
        </w:tc>
        <w:tc>
          <w:tcPr>
            <w:tcW w:w="548" w:type="pct"/>
            <w:vMerge/>
            <w:vAlign w:val="center"/>
          </w:tcPr>
          <w:p w:rsidR="00773A81" w:rsidRDefault="00773A81">
            <w:pPr>
              <w:rPr>
                <w:rFonts w:ascii="Times New Roman" w:eastAsia="宋体" w:hAnsi="Times New Roman"/>
              </w:rPr>
            </w:pP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氯化物</w:t>
            </w: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506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493</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489</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485</w:t>
            </w:r>
          </w:p>
        </w:tc>
        <w:tc>
          <w:tcPr>
            <w:tcW w:w="555"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572</w:t>
            </w:r>
          </w:p>
        </w:tc>
        <w:tc>
          <w:tcPr>
            <w:tcW w:w="445"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800</w:t>
            </w:r>
          </w:p>
        </w:tc>
        <w:tc>
          <w:tcPr>
            <w:tcW w:w="548"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达标</w:t>
            </w: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ign w:val="center"/>
          </w:tcPr>
          <w:p w:rsidR="00773A81" w:rsidRDefault="00773A81">
            <w:pPr>
              <w:rPr>
                <w:rFonts w:ascii="Times New Roman" w:eastAsia="宋体" w:hAnsi="Times New Roman"/>
                <w:szCs w:val="21"/>
              </w:rPr>
            </w:pP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552</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555</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590</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589</w:t>
            </w:r>
          </w:p>
        </w:tc>
        <w:tc>
          <w:tcPr>
            <w:tcW w:w="555" w:type="pct"/>
            <w:vMerge/>
            <w:shd w:val="clear" w:color="auto" w:fill="auto"/>
            <w:vAlign w:val="center"/>
          </w:tcPr>
          <w:p w:rsidR="00773A81" w:rsidRDefault="00773A81">
            <w:pPr>
              <w:jc w:val="center"/>
              <w:rPr>
                <w:rFonts w:ascii="Times New Roman" w:eastAsia="宋体" w:hAnsi="Times New Roman"/>
                <w:szCs w:val="21"/>
              </w:rPr>
            </w:pPr>
          </w:p>
        </w:tc>
        <w:tc>
          <w:tcPr>
            <w:tcW w:w="445" w:type="pct"/>
            <w:vMerge/>
            <w:vAlign w:val="center"/>
          </w:tcPr>
          <w:p w:rsidR="00773A81" w:rsidRDefault="00773A81">
            <w:pPr>
              <w:rPr>
                <w:rFonts w:ascii="Times New Roman" w:eastAsia="宋体" w:hAnsi="Times New Roman"/>
              </w:rPr>
            </w:pPr>
          </w:p>
        </w:tc>
        <w:tc>
          <w:tcPr>
            <w:tcW w:w="548" w:type="pct"/>
            <w:vMerge/>
            <w:vAlign w:val="center"/>
          </w:tcPr>
          <w:p w:rsidR="00773A81" w:rsidRDefault="00773A81">
            <w:pPr>
              <w:rPr>
                <w:rFonts w:ascii="Times New Roman" w:eastAsia="宋体" w:hAnsi="Times New Roman"/>
              </w:rPr>
            </w:pP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总铊</w:t>
            </w: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0.00066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0.00054</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0.00066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0.00043</w:t>
            </w:r>
          </w:p>
        </w:tc>
        <w:tc>
          <w:tcPr>
            <w:tcW w:w="555" w:type="pct"/>
            <w:vMerge w:val="restar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0.00089</w:t>
            </w:r>
          </w:p>
        </w:tc>
        <w:tc>
          <w:tcPr>
            <w:tcW w:w="445"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0.005</w:t>
            </w:r>
          </w:p>
        </w:tc>
        <w:tc>
          <w:tcPr>
            <w:tcW w:w="548" w:type="pct"/>
            <w:vMerge w:val="restart"/>
            <w:shd w:val="clear" w:color="auto" w:fill="auto"/>
            <w:noWrap/>
            <w:vAlign w:val="center"/>
          </w:tcPr>
          <w:p w:rsidR="00773A81" w:rsidRDefault="00924CD7">
            <w:pPr>
              <w:jc w:val="center"/>
              <w:rPr>
                <w:rFonts w:ascii="Times New Roman" w:eastAsia="宋体" w:hAnsi="Times New Roman"/>
              </w:rPr>
            </w:pPr>
            <w:r>
              <w:rPr>
                <w:rFonts w:ascii="Times New Roman" w:eastAsia="宋体" w:hAnsi="Times New Roman"/>
              </w:rPr>
              <w:t>达标</w:t>
            </w:r>
          </w:p>
        </w:tc>
      </w:tr>
      <w:tr w:rsidR="00773A81">
        <w:trPr>
          <w:trHeight w:val="20"/>
        </w:trPr>
        <w:tc>
          <w:tcPr>
            <w:tcW w:w="548" w:type="pct"/>
            <w:vMerge/>
            <w:vAlign w:val="center"/>
          </w:tcPr>
          <w:p w:rsidR="00773A81" w:rsidRDefault="00773A81">
            <w:pPr>
              <w:rPr>
                <w:rFonts w:ascii="Times New Roman" w:eastAsia="宋体" w:hAnsi="Times New Roman"/>
                <w:szCs w:val="21"/>
              </w:rPr>
            </w:pPr>
          </w:p>
        </w:tc>
        <w:tc>
          <w:tcPr>
            <w:tcW w:w="548" w:type="pct"/>
            <w:vMerge/>
            <w:vAlign w:val="center"/>
          </w:tcPr>
          <w:p w:rsidR="00773A81" w:rsidRDefault="00773A81">
            <w:pPr>
              <w:rPr>
                <w:rFonts w:ascii="Times New Roman" w:eastAsia="宋体" w:hAnsi="Times New Roman"/>
                <w:szCs w:val="21"/>
              </w:rPr>
            </w:pPr>
          </w:p>
        </w:tc>
        <w:tc>
          <w:tcPr>
            <w:tcW w:w="548"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10.27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0.0014</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0.00136</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0.00037</w:t>
            </w:r>
          </w:p>
        </w:tc>
        <w:tc>
          <w:tcPr>
            <w:tcW w:w="452" w:type="pct"/>
            <w:shd w:val="clear" w:color="auto" w:fill="auto"/>
            <w:vAlign w:val="center"/>
          </w:tcPr>
          <w:p w:rsidR="00773A81" w:rsidRDefault="00924CD7">
            <w:pPr>
              <w:jc w:val="center"/>
              <w:rPr>
                <w:rFonts w:ascii="Times New Roman" w:eastAsia="宋体" w:hAnsi="Times New Roman"/>
                <w:szCs w:val="21"/>
              </w:rPr>
            </w:pPr>
            <w:r>
              <w:rPr>
                <w:rFonts w:ascii="Times New Roman" w:eastAsia="宋体" w:hAnsi="Times New Roman"/>
                <w:szCs w:val="21"/>
              </w:rPr>
              <w:t>0.00042</w:t>
            </w:r>
          </w:p>
        </w:tc>
        <w:tc>
          <w:tcPr>
            <w:tcW w:w="555" w:type="pct"/>
            <w:vMerge/>
            <w:shd w:val="clear" w:color="auto" w:fill="auto"/>
            <w:vAlign w:val="center"/>
          </w:tcPr>
          <w:p w:rsidR="00773A81" w:rsidRDefault="00773A81">
            <w:pPr>
              <w:jc w:val="center"/>
              <w:rPr>
                <w:rFonts w:ascii="Times New Roman" w:eastAsia="宋体" w:hAnsi="Times New Roman"/>
                <w:szCs w:val="21"/>
              </w:rPr>
            </w:pPr>
          </w:p>
        </w:tc>
        <w:tc>
          <w:tcPr>
            <w:tcW w:w="445" w:type="pct"/>
            <w:vMerge/>
            <w:vAlign w:val="center"/>
          </w:tcPr>
          <w:p w:rsidR="00773A81" w:rsidRDefault="00773A81">
            <w:pPr>
              <w:rPr>
                <w:rFonts w:ascii="Times New Roman" w:eastAsia="宋体" w:hAnsi="Times New Roman"/>
              </w:rPr>
            </w:pPr>
          </w:p>
        </w:tc>
        <w:tc>
          <w:tcPr>
            <w:tcW w:w="548" w:type="pct"/>
            <w:vMerge/>
            <w:vAlign w:val="center"/>
          </w:tcPr>
          <w:p w:rsidR="00773A81" w:rsidRDefault="00773A81">
            <w:pPr>
              <w:rPr>
                <w:rFonts w:ascii="Times New Roman" w:eastAsia="宋体" w:hAnsi="Times New Roman"/>
              </w:rPr>
            </w:pPr>
          </w:p>
        </w:tc>
      </w:tr>
    </w:tbl>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从上表可以看出，三期建成后，废水排入二期生产废水处理站，处理站出口的各污染物最大均值均能满足《无机化学工业污染物排放准》（</w:t>
      </w:r>
      <w:r>
        <w:rPr>
          <w:rFonts w:asciiTheme="minorEastAsia" w:eastAsiaTheme="minorEastAsia" w:hAnsiTheme="minorEastAsia"/>
          <w:sz w:val="24"/>
        </w:rPr>
        <w:t>GB31573-2015）间接排放标准要求。</w:t>
      </w:r>
    </w:p>
    <w:p w:rsidR="00773A81" w:rsidRDefault="00924CD7">
      <w:pPr>
        <w:spacing w:line="360" w:lineRule="auto"/>
        <w:ind w:firstLineChars="200" w:firstLine="480"/>
        <w:jc w:val="left"/>
        <w:rPr>
          <w:rFonts w:ascii="Times New Roman" w:eastAsia="宋体" w:hAnsi="Times New Roman"/>
          <w:sz w:val="24"/>
        </w:rPr>
      </w:pPr>
      <w:r>
        <w:rPr>
          <w:rFonts w:asciiTheme="minorEastAsia" w:eastAsiaTheme="minorEastAsia" w:hAnsiTheme="minorEastAsia" w:hint="eastAsia"/>
          <w:sz w:val="24"/>
        </w:rPr>
        <w:t>综上所述，赣锋</w:t>
      </w:r>
      <w:r>
        <w:rPr>
          <w:rFonts w:asciiTheme="minorEastAsia" w:eastAsiaTheme="minorEastAsia" w:hAnsiTheme="minorEastAsia"/>
          <w:sz w:val="24"/>
        </w:rPr>
        <w:t>项目生产废水满足</w:t>
      </w:r>
      <w:r>
        <w:rPr>
          <w:rFonts w:asciiTheme="minorEastAsia" w:eastAsiaTheme="minorEastAsia" w:hAnsiTheme="minorEastAsia" w:hint="eastAsia"/>
          <w:sz w:val="24"/>
        </w:rPr>
        <w:t>《无机化学工业污染物排放准》（</w:t>
      </w:r>
      <w:r>
        <w:rPr>
          <w:rFonts w:asciiTheme="minorEastAsia" w:eastAsiaTheme="minorEastAsia" w:hAnsiTheme="minorEastAsia"/>
          <w:sz w:val="24"/>
        </w:rPr>
        <w:t>GB31573-2015）间接排放标准要求</w:t>
      </w:r>
      <w:r>
        <w:rPr>
          <w:rFonts w:asciiTheme="minorEastAsia" w:eastAsiaTheme="minorEastAsia" w:hAnsiTheme="minorEastAsia" w:hint="eastAsia"/>
          <w:sz w:val="24"/>
        </w:rPr>
        <w:t>，</w:t>
      </w:r>
      <w:r>
        <w:rPr>
          <w:rFonts w:asciiTheme="minorEastAsia" w:eastAsiaTheme="minorEastAsia" w:hAnsiTheme="minorEastAsia"/>
          <w:sz w:val="24"/>
        </w:rPr>
        <w:t>生活污水排放满足高新区污水处理厂接管</w:t>
      </w:r>
      <w:r>
        <w:rPr>
          <w:rFonts w:asciiTheme="minorEastAsia" w:eastAsiaTheme="minorEastAsia" w:hAnsiTheme="minorEastAsia" w:hint="eastAsia"/>
          <w:sz w:val="24"/>
        </w:rPr>
        <w:t>要求</w:t>
      </w:r>
      <w:r>
        <w:rPr>
          <w:rFonts w:asciiTheme="minorEastAsia" w:eastAsiaTheme="minorEastAsia" w:hAnsiTheme="minorEastAsia"/>
          <w:sz w:val="24"/>
        </w:rPr>
        <w:t>，</w:t>
      </w:r>
      <w:r>
        <w:rPr>
          <w:rFonts w:ascii="Times New Roman" w:eastAsia="宋体" w:hAnsi="Times New Roman"/>
          <w:sz w:val="24"/>
        </w:rPr>
        <w:t>项目废水能实现达标排放。</w:t>
      </w:r>
    </w:p>
    <w:p w:rsidR="00773A81" w:rsidRDefault="00924CD7">
      <w:pPr>
        <w:pStyle w:val="3"/>
      </w:pPr>
      <w:r>
        <w:t>污染物对周边敏感点影响分析</w:t>
      </w:r>
    </w:p>
    <w:p w:rsidR="00773A81" w:rsidRDefault="00924CD7">
      <w:pPr>
        <w:spacing w:line="360" w:lineRule="auto"/>
        <w:ind w:firstLineChars="200" w:firstLine="480"/>
        <w:jc w:val="left"/>
        <w:rPr>
          <w:rFonts w:ascii="Times New Roman" w:eastAsia="宋体" w:hAnsi="Times New Roman"/>
          <w:sz w:val="24"/>
        </w:rPr>
      </w:pPr>
      <w:r>
        <w:rPr>
          <w:rFonts w:ascii="Times New Roman" w:eastAsia="宋体" w:hAnsi="Times New Roman"/>
          <w:sz w:val="24"/>
        </w:rPr>
        <w:t>根据赣锋三期项目建成运行后的环境质量状况监测，</w:t>
      </w:r>
      <w:r>
        <w:rPr>
          <w:rFonts w:ascii="Times New Roman" w:eastAsia="宋体" w:hAnsi="Times New Roman" w:hint="eastAsia"/>
          <w:sz w:val="24"/>
        </w:rPr>
        <w:t>引用江西三科检测有限公司于</w:t>
      </w:r>
      <w:r>
        <w:rPr>
          <w:rFonts w:ascii="Times New Roman" w:eastAsia="宋体" w:hAnsi="Times New Roman"/>
          <w:sz w:val="24"/>
        </w:rPr>
        <w:t>2022</w:t>
      </w:r>
      <w:r>
        <w:rPr>
          <w:rFonts w:ascii="Times New Roman" w:eastAsia="宋体" w:hAnsi="Times New Roman"/>
          <w:sz w:val="24"/>
        </w:rPr>
        <w:t>年</w:t>
      </w:r>
      <w:r>
        <w:rPr>
          <w:rFonts w:ascii="Times New Roman" w:eastAsia="宋体" w:hAnsi="Times New Roman"/>
          <w:sz w:val="24"/>
        </w:rPr>
        <w:t>6</w:t>
      </w:r>
      <w:r>
        <w:rPr>
          <w:rFonts w:ascii="Times New Roman" w:eastAsia="宋体" w:hAnsi="Times New Roman"/>
          <w:sz w:val="24"/>
        </w:rPr>
        <w:t>月</w:t>
      </w:r>
      <w:r>
        <w:rPr>
          <w:rFonts w:ascii="Times New Roman" w:eastAsia="宋体" w:hAnsi="Times New Roman"/>
          <w:sz w:val="24"/>
        </w:rPr>
        <w:t>11</w:t>
      </w:r>
      <w:r>
        <w:rPr>
          <w:rFonts w:ascii="Times New Roman" w:eastAsia="宋体" w:hAnsi="Times New Roman"/>
          <w:sz w:val="24"/>
        </w:rPr>
        <w:t>日《新余城东片区和化工园区环境现状监测报告》的地表水检测数据，</w:t>
      </w:r>
      <w:r>
        <w:rPr>
          <w:rFonts w:hint="eastAsia"/>
          <w:sz w:val="24"/>
        </w:rPr>
        <w:t>铊评价因子引用赣锋四期项目的地表水监测数据。</w:t>
      </w:r>
    </w:p>
    <w:p w:rsidR="00773A81" w:rsidRDefault="00924CD7">
      <w:pPr>
        <w:spacing w:line="360" w:lineRule="auto"/>
        <w:jc w:val="center"/>
        <w:rPr>
          <w:b/>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7.2</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hint="eastAsia"/>
          <w:b/>
          <w:sz w:val="24"/>
        </w:rPr>
        <w:t>地表水环境监测统计及评价结果表</w:t>
      </w:r>
      <w:r>
        <w:rPr>
          <w:b/>
          <w:sz w:val="24"/>
        </w:rPr>
        <w:t xml:space="preserve">  (mg/L</w:t>
      </w:r>
      <w:r>
        <w:rPr>
          <w:b/>
          <w:sz w:val="24"/>
        </w:rPr>
        <w:t>，</w:t>
      </w:r>
      <w:r>
        <w:rPr>
          <w:b/>
          <w:sz w:val="24"/>
        </w:rPr>
        <w:t>pH</w:t>
      </w:r>
      <w:r>
        <w:rPr>
          <w:rFonts w:hint="eastAsia"/>
          <w:b/>
          <w:sz w:val="24"/>
        </w:rPr>
        <w:t>无量纲</w:t>
      </w:r>
      <w:r>
        <w:rPr>
          <w:b/>
          <w:sz w:val="24"/>
        </w:rPr>
        <w:t>)</w:t>
      </w:r>
    </w:p>
    <w:tbl>
      <w:tblPr>
        <w:tblW w:w="5000" w:type="pct"/>
        <w:tblBorders>
          <w:top w:val="single" w:sz="12" w:space="0" w:color="auto"/>
          <w:bottom w:val="single" w:sz="12" w:space="0" w:color="auto"/>
          <w:insideH w:val="single" w:sz="6" w:space="0" w:color="auto"/>
          <w:insideV w:val="single" w:sz="6" w:space="0" w:color="auto"/>
        </w:tblBorders>
        <w:tblCellMar>
          <w:top w:w="11" w:type="dxa"/>
          <w:left w:w="28" w:type="dxa"/>
          <w:bottom w:w="11" w:type="dxa"/>
          <w:right w:w="28" w:type="dxa"/>
        </w:tblCellMar>
        <w:tblLook w:val="04A0" w:firstRow="1" w:lastRow="0" w:firstColumn="1" w:lastColumn="0" w:noHBand="0" w:noVBand="1"/>
      </w:tblPr>
      <w:tblGrid>
        <w:gridCol w:w="1072"/>
        <w:gridCol w:w="661"/>
        <w:gridCol w:w="807"/>
        <w:gridCol w:w="589"/>
        <w:gridCol w:w="924"/>
        <w:gridCol w:w="591"/>
        <w:gridCol w:w="808"/>
        <w:gridCol w:w="591"/>
        <w:gridCol w:w="924"/>
        <w:gridCol w:w="591"/>
        <w:gridCol w:w="924"/>
        <w:gridCol w:w="578"/>
      </w:tblGrid>
      <w:tr w:rsidR="00773A81">
        <w:trPr>
          <w:cantSplit/>
          <w:trHeight w:val="312"/>
        </w:trPr>
        <w:tc>
          <w:tcPr>
            <w:tcW w:w="592" w:type="pct"/>
            <w:vMerge w:val="restart"/>
            <w:tcBorders>
              <w:top w:val="single" w:sz="4" w:space="0" w:color="auto"/>
              <w:left w:val="single" w:sz="4" w:space="0" w:color="auto"/>
              <w:bottom w:val="single" w:sz="4" w:space="0" w:color="auto"/>
              <w:right w:val="single" w:sz="4" w:space="0" w:color="auto"/>
              <w:tl2br w:val="single" w:sz="4" w:space="0" w:color="auto"/>
            </w:tcBorders>
            <w:vAlign w:val="center"/>
          </w:tcPr>
          <w:p w:rsidR="00773A81" w:rsidRDefault="00924CD7">
            <w:pPr>
              <w:jc w:val="right"/>
              <w:rPr>
                <w:b/>
                <w:kern w:val="0"/>
                <w:szCs w:val="21"/>
              </w:rPr>
            </w:pPr>
            <w:r>
              <w:rPr>
                <w:b/>
                <w:kern w:val="0"/>
                <w:szCs w:val="21"/>
              </w:rPr>
              <w:t>监测</w:t>
            </w:r>
          </w:p>
          <w:p w:rsidR="00773A81" w:rsidRDefault="00924CD7">
            <w:pPr>
              <w:jc w:val="right"/>
              <w:rPr>
                <w:b/>
                <w:kern w:val="0"/>
                <w:szCs w:val="21"/>
              </w:rPr>
            </w:pPr>
            <w:r>
              <w:rPr>
                <w:rFonts w:hint="eastAsia"/>
                <w:b/>
                <w:kern w:val="0"/>
                <w:szCs w:val="21"/>
              </w:rPr>
              <w:t>点位</w:t>
            </w:r>
          </w:p>
          <w:p w:rsidR="00773A81" w:rsidRDefault="00924CD7">
            <w:pPr>
              <w:jc w:val="left"/>
              <w:rPr>
                <w:b/>
                <w:kern w:val="0"/>
                <w:szCs w:val="21"/>
              </w:rPr>
            </w:pPr>
            <w:r>
              <w:rPr>
                <w:b/>
                <w:kern w:val="0"/>
                <w:szCs w:val="21"/>
              </w:rPr>
              <w:t>项目</w:t>
            </w:r>
          </w:p>
        </w:tc>
        <w:tc>
          <w:tcPr>
            <w:tcW w:w="363" w:type="pct"/>
            <w:vMerge w:val="restar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b/>
                <w:kern w:val="0"/>
                <w:szCs w:val="21"/>
              </w:rPr>
            </w:pPr>
            <w:r>
              <w:rPr>
                <w:b/>
                <w:kern w:val="0"/>
                <w:szCs w:val="21"/>
              </w:rPr>
              <w:t>评价</w:t>
            </w:r>
          </w:p>
          <w:p w:rsidR="00773A81" w:rsidRDefault="00924CD7">
            <w:pPr>
              <w:jc w:val="center"/>
              <w:rPr>
                <w:b/>
                <w:kern w:val="0"/>
                <w:szCs w:val="21"/>
              </w:rPr>
            </w:pPr>
            <w:r>
              <w:rPr>
                <w:b/>
                <w:kern w:val="0"/>
                <w:szCs w:val="21"/>
              </w:rPr>
              <w:t>标准</w:t>
            </w:r>
          </w:p>
        </w:tc>
        <w:tc>
          <w:tcPr>
            <w:tcW w:w="771" w:type="pct"/>
            <w:gridSpan w:val="2"/>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b/>
                <w:kern w:val="0"/>
                <w:szCs w:val="21"/>
              </w:rPr>
            </w:pPr>
            <w:r>
              <w:rPr>
                <w:kern w:val="0"/>
                <w:szCs w:val="21"/>
              </w:rPr>
              <w:t>SW5</w:t>
            </w:r>
          </w:p>
        </w:tc>
        <w:tc>
          <w:tcPr>
            <w:tcW w:w="836" w:type="pct"/>
            <w:gridSpan w:val="2"/>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b/>
                <w:kern w:val="0"/>
                <w:szCs w:val="21"/>
              </w:rPr>
            </w:pPr>
            <w:r>
              <w:rPr>
                <w:kern w:val="0"/>
                <w:szCs w:val="21"/>
              </w:rPr>
              <w:t>SW6</w:t>
            </w:r>
          </w:p>
        </w:tc>
        <w:tc>
          <w:tcPr>
            <w:tcW w:w="772" w:type="pct"/>
            <w:gridSpan w:val="2"/>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b/>
                <w:kern w:val="0"/>
                <w:szCs w:val="21"/>
              </w:rPr>
            </w:pPr>
            <w:r>
              <w:rPr>
                <w:kern w:val="0"/>
                <w:szCs w:val="21"/>
              </w:rPr>
              <w:t>SW7</w:t>
            </w:r>
          </w:p>
        </w:tc>
        <w:tc>
          <w:tcPr>
            <w:tcW w:w="836" w:type="pct"/>
            <w:gridSpan w:val="2"/>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b/>
                <w:kern w:val="0"/>
                <w:szCs w:val="21"/>
              </w:rPr>
            </w:pPr>
            <w:r>
              <w:rPr>
                <w:kern w:val="0"/>
                <w:szCs w:val="21"/>
              </w:rPr>
              <w:t>SW8</w:t>
            </w:r>
          </w:p>
        </w:tc>
        <w:tc>
          <w:tcPr>
            <w:tcW w:w="829" w:type="pct"/>
            <w:gridSpan w:val="2"/>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b/>
                <w:kern w:val="0"/>
                <w:szCs w:val="21"/>
              </w:rPr>
            </w:pPr>
            <w:r>
              <w:rPr>
                <w:kern w:val="0"/>
                <w:szCs w:val="21"/>
              </w:rPr>
              <w:t>SW9</w:t>
            </w:r>
          </w:p>
        </w:tc>
      </w:tr>
      <w:tr w:rsidR="00773A81">
        <w:trPr>
          <w:cantSplit/>
          <w:trHeight w:val="312"/>
        </w:trPr>
        <w:tc>
          <w:tcPr>
            <w:tcW w:w="592" w:type="pct"/>
            <w:vMerge/>
            <w:tcBorders>
              <w:top w:val="single" w:sz="4" w:space="0" w:color="auto"/>
              <w:left w:val="single" w:sz="4" w:space="0" w:color="auto"/>
              <w:bottom w:val="single" w:sz="4" w:space="0" w:color="auto"/>
              <w:right w:val="single" w:sz="4" w:space="0" w:color="auto"/>
              <w:tl2br w:val="single" w:sz="4" w:space="0" w:color="auto"/>
            </w:tcBorders>
            <w:vAlign w:val="center"/>
          </w:tcPr>
          <w:p w:rsidR="00773A81" w:rsidRDefault="00773A81">
            <w:pPr>
              <w:jc w:val="center"/>
              <w:rPr>
                <w:b/>
                <w:kern w:val="0"/>
                <w:szCs w:val="21"/>
              </w:rPr>
            </w:pPr>
          </w:p>
        </w:tc>
        <w:tc>
          <w:tcPr>
            <w:tcW w:w="363" w:type="pct"/>
            <w:vMerge/>
            <w:tcBorders>
              <w:top w:val="single" w:sz="4" w:space="0" w:color="auto"/>
              <w:left w:val="single" w:sz="4" w:space="0" w:color="auto"/>
              <w:bottom w:val="single" w:sz="4" w:space="0" w:color="auto"/>
              <w:right w:val="single" w:sz="4" w:space="0" w:color="auto"/>
            </w:tcBorders>
            <w:vAlign w:val="center"/>
          </w:tcPr>
          <w:p w:rsidR="00773A81" w:rsidRDefault="00773A81">
            <w:pPr>
              <w:jc w:val="center"/>
              <w:rPr>
                <w:b/>
                <w:kern w:val="0"/>
                <w:szCs w:val="21"/>
              </w:rPr>
            </w:pP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b/>
                <w:kern w:val="0"/>
                <w:szCs w:val="21"/>
              </w:rPr>
            </w:pPr>
            <w:r>
              <w:rPr>
                <w:b/>
                <w:kern w:val="0"/>
                <w:szCs w:val="21"/>
              </w:rPr>
              <w:t>监测</w:t>
            </w:r>
          </w:p>
          <w:p w:rsidR="00773A81" w:rsidRDefault="00924CD7">
            <w:pPr>
              <w:jc w:val="center"/>
              <w:rPr>
                <w:b/>
                <w:kern w:val="0"/>
                <w:szCs w:val="21"/>
              </w:rPr>
            </w:pPr>
            <w:r>
              <w:rPr>
                <w:b/>
                <w:kern w:val="0"/>
                <w:szCs w:val="21"/>
              </w:rPr>
              <w:t>均值</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b/>
                <w:kern w:val="0"/>
                <w:szCs w:val="21"/>
              </w:rPr>
            </w:pPr>
            <w:r>
              <w:rPr>
                <w:b/>
                <w:kern w:val="0"/>
                <w:szCs w:val="21"/>
              </w:rPr>
              <w:t>标准</w:t>
            </w:r>
          </w:p>
          <w:p w:rsidR="00773A81" w:rsidRDefault="00924CD7">
            <w:pPr>
              <w:jc w:val="center"/>
              <w:rPr>
                <w:b/>
                <w:kern w:val="0"/>
                <w:szCs w:val="21"/>
              </w:rPr>
            </w:pPr>
            <w:r>
              <w:rPr>
                <w:b/>
                <w:kern w:val="0"/>
                <w:szCs w:val="21"/>
              </w:rPr>
              <w:t>指数</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b/>
                <w:kern w:val="0"/>
                <w:szCs w:val="21"/>
              </w:rPr>
            </w:pPr>
            <w:r>
              <w:rPr>
                <w:b/>
                <w:kern w:val="0"/>
                <w:szCs w:val="21"/>
              </w:rPr>
              <w:t>监测</w:t>
            </w:r>
          </w:p>
          <w:p w:rsidR="00773A81" w:rsidRDefault="00924CD7">
            <w:pPr>
              <w:jc w:val="center"/>
              <w:rPr>
                <w:b/>
                <w:kern w:val="0"/>
                <w:szCs w:val="21"/>
              </w:rPr>
            </w:pPr>
            <w:r>
              <w:rPr>
                <w:b/>
                <w:kern w:val="0"/>
                <w:szCs w:val="21"/>
              </w:rPr>
              <w:t>均值</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b/>
                <w:kern w:val="0"/>
                <w:szCs w:val="21"/>
              </w:rPr>
            </w:pPr>
            <w:r>
              <w:rPr>
                <w:b/>
                <w:kern w:val="0"/>
                <w:szCs w:val="21"/>
              </w:rPr>
              <w:t>标准</w:t>
            </w:r>
          </w:p>
          <w:p w:rsidR="00773A81" w:rsidRDefault="00924CD7">
            <w:pPr>
              <w:jc w:val="center"/>
              <w:rPr>
                <w:b/>
                <w:kern w:val="0"/>
                <w:szCs w:val="21"/>
              </w:rPr>
            </w:pPr>
            <w:r>
              <w:rPr>
                <w:b/>
                <w:kern w:val="0"/>
                <w:szCs w:val="21"/>
              </w:rPr>
              <w:t>指数</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b/>
                <w:kern w:val="0"/>
                <w:szCs w:val="21"/>
              </w:rPr>
            </w:pPr>
            <w:r>
              <w:rPr>
                <w:b/>
                <w:kern w:val="0"/>
                <w:szCs w:val="21"/>
              </w:rPr>
              <w:t>监测</w:t>
            </w:r>
          </w:p>
          <w:p w:rsidR="00773A81" w:rsidRDefault="00924CD7">
            <w:pPr>
              <w:jc w:val="center"/>
              <w:rPr>
                <w:b/>
                <w:kern w:val="0"/>
                <w:szCs w:val="21"/>
              </w:rPr>
            </w:pPr>
            <w:r>
              <w:rPr>
                <w:b/>
                <w:kern w:val="0"/>
                <w:szCs w:val="21"/>
              </w:rPr>
              <w:t>均值</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b/>
                <w:kern w:val="0"/>
                <w:szCs w:val="21"/>
              </w:rPr>
            </w:pPr>
            <w:r>
              <w:rPr>
                <w:b/>
                <w:kern w:val="0"/>
                <w:szCs w:val="21"/>
              </w:rPr>
              <w:t>标准</w:t>
            </w:r>
          </w:p>
          <w:p w:rsidR="00773A81" w:rsidRDefault="00924CD7">
            <w:pPr>
              <w:jc w:val="center"/>
              <w:rPr>
                <w:b/>
                <w:kern w:val="0"/>
                <w:szCs w:val="21"/>
              </w:rPr>
            </w:pPr>
            <w:r>
              <w:rPr>
                <w:b/>
                <w:kern w:val="0"/>
                <w:szCs w:val="21"/>
              </w:rPr>
              <w:t>指数</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b/>
                <w:kern w:val="0"/>
                <w:szCs w:val="21"/>
              </w:rPr>
            </w:pPr>
            <w:r>
              <w:rPr>
                <w:b/>
                <w:kern w:val="0"/>
                <w:szCs w:val="21"/>
              </w:rPr>
              <w:t>监测</w:t>
            </w:r>
          </w:p>
          <w:p w:rsidR="00773A81" w:rsidRDefault="00924CD7">
            <w:pPr>
              <w:jc w:val="center"/>
              <w:rPr>
                <w:b/>
                <w:kern w:val="0"/>
                <w:szCs w:val="21"/>
              </w:rPr>
            </w:pPr>
            <w:r>
              <w:rPr>
                <w:b/>
                <w:kern w:val="0"/>
                <w:szCs w:val="21"/>
              </w:rPr>
              <w:t>均值</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b/>
                <w:kern w:val="0"/>
                <w:szCs w:val="21"/>
              </w:rPr>
            </w:pPr>
            <w:r>
              <w:rPr>
                <w:b/>
                <w:kern w:val="0"/>
                <w:szCs w:val="21"/>
              </w:rPr>
              <w:t>标准</w:t>
            </w:r>
          </w:p>
          <w:p w:rsidR="00773A81" w:rsidRDefault="00924CD7">
            <w:pPr>
              <w:jc w:val="center"/>
              <w:rPr>
                <w:b/>
                <w:kern w:val="0"/>
                <w:szCs w:val="21"/>
              </w:rPr>
            </w:pPr>
            <w:r>
              <w:rPr>
                <w:b/>
                <w:kern w:val="0"/>
                <w:szCs w:val="21"/>
              </w:rPr>
              <w:t>指数</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b/>
                <w:kern w:val="0"/>
                <w:szCs w:val="21"/>
              </w:rPr>
            </w:pPr>
            <w:r>
              <w:rPr>
                <w:b/>
                <w:kern w:val="0"/>
                <w:szCs w:val="21"/>
              </w:rPr>
              <w:t>监测</w:t>
            </w:r>
          </w:p>
          <w:p w:rsidR="00773A81" w:rsidRDefault="00924CD7">
            <w:pPr>
              <w:jc w:val="center"/>
              <w:rPr>
                <w:b/>
                <w:kern w:val="0"/>
                <w:szCs w:val="21"/>
              </w:rPr>
            </w:pPr>
            <w:r>
              <w:rPr>
                <w:b/>
                <w:kern w:val="0"/>
                <w:szCs w:val="21"/>
              </w:rPr>
              <w:t>均值</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b/>
                <w:kern w:val="0"/>
                <w:szCs w:val="21"/>
              </w:rPr>
            </w:pPr>
            <w:r>
              <w:rPr>
                <w:b/>
                <w:kern w:val="0"/>
                <w:szCs w:val="21"/>
              </w:rPr>
              <w:t>标准</w:t>
            </w:r>
          </w:p>
          <w:p w:rsidR="00773A81" w:rsidRDefault="00924CD7">
            <w:pPr>
              <w:jc w:val="center"/>
              <w:rPr>
                <w:b/>
                <w:kern w:val="0"/>
                <w:szCs w:val="21"/>
              </w:rPr>
            </w:pPr>
            <w:r>
              <w:rPr>
                <w:b/>
                <w:kern w:val="0"/>
                <w:szCs w:val="21"/>
              </w:rPr>
              <w:t>指数</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ascii="Arial" w:hAnsi="Arial" w:cs="Arial"/>
                <w:sz w:val="20"/>
                <w:szCs w:val="20"/>
              </w:rPr>
              <w:t>pH</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kern w:val="0"/>
                <w:szCs w:val="21"/>
              </w:rPr>
              <w:t>6</w:t>
            </w:r>
            <w:r>
              <w:rPr>
                <w:kern w:val="0"/>
                <w:szCs w:val="21"/>
              </w:rPr>
              <w:t>～</w:t>
            </w:r>
            <w:r>
              <w:rPr>
                <w:kern w:val="0"/>
                <w:szCs w:val="21"/>
              </w:rPr>
              <w:t>9</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7.2</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7.2</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7.2</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7.1</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0.05</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7.25</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0.125</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ascii="Arial" w:hAnsi="Arial" w:cs="Arial"/>
                <w:sz w:val="20"/>
                <w:szCs w:val="20"/>
              </w:rPr>
              <w:t>溶解氧</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5</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8.075</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0.24</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8.165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0.22</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8.305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0.19</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8.315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0.19</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8.205</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0.21</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ascii="Arial" w:hAnsi="Arial" w:cs="Arial"/>
                <w:sz w:val="20"/>
                <w:szCs w:val="20"/>
              </w:rPr>
              <w:t>高锰酸盐指数</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6</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2.85</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0.5</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1.75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0.3</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2.55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0.4</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2.5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0.4</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2.8</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0.5</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ascii="Times New Roman" w:hAnsi="Times New Roman" w:cs="Times New Roman"/>
                <w:szCs w:val="21"/>
              </w:rPr>
              <w:t>COD</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20</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7.5</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0.4</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7</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0.4</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8.5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0.4</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9.5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0.5</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11.5</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0.6</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Times New Roman" w:hAnsi="Times New Roman" w:cs="Times New Roman"/>
                <w:szCs w:val="21"/>
              </w:rPr>
              <w:t>BOD</w:t>
            </w:r>
            <w:r>
              <w:rPr>
                <w:rFonts w:ascii="Times New Roman" w:hAnsi="Times New Roman" w:cs="Times New Roman"/>
                <w:szCs w:val="21"/>
                <w:vertAlign w:val="subscript"/>
              </w:rPr>
              <w:t>5</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4</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0.8</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0.2</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0.8</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0.2</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0.7</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0.2</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0.95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0.2</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2.05</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0.5</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hint="eastAsia"/>
                <w:sz w:val="20"/>
                <w:szCs w:val="20"/>
              </w:rPr>
              <w:t>氨氮</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1</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0.078</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0.069</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0.0765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0.051</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0.0935</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总磷</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0.2</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0.02</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0.02</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0.02</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0.03</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0.2</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0.015</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铜</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1</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0.009L</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0.009L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0.009L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0.009L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0.009L</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锌</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1</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0.002</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0.002</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0.001</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0.001</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0.002</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0.002</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0.0015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0.002</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0.0035</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0.004</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氟化物</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1</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0.267</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0.3</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0.261</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0.3</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0.2825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0.3</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0.2755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0.3</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0.2855</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0.3</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砷</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0.05</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0.00155</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0.03</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0.0015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0.03</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0.00125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0.03</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0.00255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0.05</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0.00165</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0.03</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hint="eastAsia"/>
                <w:sz w:val="20"/>
                <w:szCs w:val="20"/>
              </w:rPr>
              <w:t>汞</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0.0001</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0.00007</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0.7</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0.000065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0.7</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0.00008</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0.8</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0.000065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0.7</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0.000055</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0.6</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镉</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0.05</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0.0001L</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0.0001L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0.0001L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0.0001L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0.0001L</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六价铬</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0.05</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0.004L</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0.004L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0.004L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0.004L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0.004L</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铬</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0.05</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0.019L</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0.019L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0.019L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0.019L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0.019L</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铅</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0.05</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0.001L</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0.001L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0.001L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0.001L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0.001L</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cs="Arial" w:hint="eastAsia"/>
                <w:sz w:val="20"/>
                <w:szCs w:val="20"/>
              </w:rPr>
              <w:t>氰化物</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0.2</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0.002</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0.003</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0.015</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0.003</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0.015</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0.0035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0.018</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0.0025</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0.013</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hint="eastAsia"/>
                <w:sz w:val="20"/>
                <w:szCs w:val="20"/>
              </w:rPr>
              <w:t>挥发酚</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0.005</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0.0006</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0.0007</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0.0006</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0.00065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0.0006</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石油类</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0.05</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0.02</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0.4</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0.025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0.5</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0.02</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0.4</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0.015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0.3</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0.02</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0.4</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hint="eastAsia"/>
                <w:sz w:val="20"/>
                <w:szCs w:val="20"/>
              </w:rPr>
              <w:t>阴离子表面活性剂</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0.2</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0.05L</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0.05L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0.05L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0.05L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0.05L</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硫化物</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0.2</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0.003L</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0.003L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0.003L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0.003L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0.003L</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cs="Arial" w:hint="eastAsia"/>
                <w:sz w:val="20"/>
                <w:szCs w:val="20"/>
              </w:rPr>
              <w:t>粪大肠菌群（</w:t>
            </w:r>
            <w:r>
              <w:rPr>
                <w:rFonts w:ascii="Arial" w:hAnsi="Arial" w:cs="Arial"/>
                <w:sz w:val="20"/>
                <w:szCs w:val="20"/>
              </w:rPr>
              <w:t>CFU/L</w:t>
            </w:r>
            <w:r>
              <w:rPr>
                <w:rFonts w:cs="Arial" w:hint="eastAsia"/>
                <w:sz w:val="20"/>
                <w:szCs w:val="20"/>
              </w:rPr>
              <w:t>）</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10000</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45</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0.005</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15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0.002</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30</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0.003</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20</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0.002</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15</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0.002</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硫酸盐</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250</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19.75</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20.6</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20.65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21.25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21.35</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氯化物</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250</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4.54</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0.02</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5.14</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0.02</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5.755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0.02</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6.4</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0.03</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6.08</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0.02</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硝酸盐</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10</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1.215</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1.32</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128</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12.8</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1.335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1.29</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铁</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0.3</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0.01765</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0.0195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0.0143</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0.02585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0.1135</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0.4</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锰</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0.1</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0.0009</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0.01</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0.0005L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0.0005L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0.0005L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0.00255</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镍</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0.02</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0.006L</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0.006L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0.006L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0.006L</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0.006L</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Cs w:val="21"/>
              </w:rPr>
            </w:pPr>
            <w:r>
              <w:rPr>
                <w:rFonts w:ascii="Arial" w:hAnsi="Arial" w:cs="Arial"/>
                <w:sz w:val="20"/>
                <w:szCs w:val="20"/>
              </w:rPr>
              <w:t>悬浮物</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rFonts w:hint="eastAsia"/>
                <w:sz w:val="22"/>
                <w:szCs w:val="22"/>
              </w:rPr>
              <w:t>/</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6</w:t>
            </w:r>
          </w:p>
        </w:tc>
        <w:tc>
          <w:tcPr>
            <w:tcW w:w="325"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8.5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44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8.5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7.5</w:t>
            </w:r>
          </w:p>
        </w:tc>
        <w:tc>
          <w:tcPr>
            <w:tcW w:w="326"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c>
          <w:tcPr>
            <w:tcW w:w="510"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7.5</w:t>
            </w:r>
          </w:p>
        </w:tc>
        <w:tc>
          <w:tcPr>
            <w:tcW w:w="319"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Cs w:val="21"/>
              </w:rPr>
            </w:pPr>
            <w:r>
              <w:rPr>
                <w:szCs w:val="21"/>
              </w:rPr>
              <w:t>/</w:t>
            </w:r>
          </w:p>
        </w:tc>
      </w:tr>
      <w:tr w:rsidR="00773A81">
        <w:trPr>
          <w:cantSplit/>
          <w:trHeight w:val="312"/>
        </w:trPr>
        <w:tc>
          <w:tcPr>
            <w:tcW w:w="592"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kern w:val="0"/>
                <w:sz w:val="20"/>
                <w:szCs w:val="20"/>
              </w:rPr>
            </w:pPr>
            <w:r>
              <w:rPr>
                <w:rFonts w:hint="eastAsia"/>
                <w:kern w:val="0"/>
                <w:sz w:val="20"/>
                <w:szCs w:val="20"/>
              </w:rPr>
              <w:t>铊</w:t>
            </w:r>
          </w:p>
        </w:tc>
        <w:tc>
          <w:tcPr>
            <w:tcW w:w="363" w:type="pct"/>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sz w:val="20"/>
                <w:szCs w:val="20"/>
              </w:rPr>
            </w:pPr>
            <w:r>
              <w:rPr>
                <w:rFonts w:hint="eastAsia"/>
                <w:sz w:val="20"/>
                <w:szCs w:val="20"/>
              </w:rPr>
              <w:t>0</w:t>
            </w:r>
            <w:r>
              <w:rPr>
                <w:sz w:val="20"/>
                <w:szCs w:val="20"/>
              </w:rPr>
              <w:t>.0001</w:t>
            </w:r>
          </w:p>
        </w:tc>
        <w:tc>
          <w:tcPr>
            <w:tcW w:w="771" w:type="pct"/>
            <w:gridSpan w:val="2"/>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rFonts w:ascii="Times New Roman" w:hAnsi="Times New Roman" w:cs="Times New Roman"/>
                <w:sz w:val="20"/>
                <w:szCs w:val="20"/>
              </w:rPr>
            </w:pPr>
            <w:r>
              <w:rPr>
                <w:rFonts w:ascii="Times New Roman" w:hAnsi="Times New Roman" w:cs="Times New Roman" w:hint="eastAsia"/>
                <w:sz w:val="20"/>
                <w:szCs w:val="20"/>
              </w:rPr>
              <w:t>＜</w:t>
            </w:r>
            <w:r>
              <w:rPr>
                <w:rFonts w:ascii="Times New Roman" w:hAnsi="Times New Roman" w:cs="Times New Roman" w:hint="eastAsia"/>
                <w:sz w:val="20"/>
                <w:szCs w:val="20"/>
              </w:rPr>
              <w:t>0.00003</w:t>
            </w:r>
          </w:p>
        </w:tc>
        <w:tc>
          <w:tcPr>
            <w:tcW w:w="836" w:type="pct"/>
            <w:gridSpan w:val="2"/>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rFonts w:ascii="Times New Roman" w:hAnsi="Times New Roman" w:cs="Times New Roman"/>
                <w:sz w:val="20"/>
                <w:szCs w:val="20"/>
              </w:rPr>
            </w:pPr>
            <w:r>
              <w:rPr>
                <w:rFonts w:ascii="Times New Roman" w:hAnsi="Times New Roman" w:cs="Times New Roman" w:hint="eastAsia"/>
                <w:sz w:val="20"/>
                <w:szCs w:val="20"/>
              </w:rPr>
              <w:t>＜</w:t>
            </w:r>
            <w:r>
              <w:rPr>
                <w:rFonts w:ascii="Times New Roman" w:hAnsi="Times New Roman" w:cs="Times New Roman" w:hint="eastAsia"/>
                <w:sz w:val="20"/>
                <w:szCs w:val="20"/>
              </w:rPr>
              <w:t>0.00003</w:t>
            </w:r>
          </w:p>
        </w:tc>
        <w:tc>
          <w:tcPr>
            <w:tcW w:w="772" w:type="pct"/>
            <w:gridSpan w:val="2"/>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rFonts w:ascii="Times New Roman" w:hAnsi="Times New Roman" w:cs="Times New Roman"/>
                <w:sz w:val="20"/>
                <w:szCs w:val="20"/>
              </w:rPr>
            </w:pPr>
            <w:r>
              <w:rPr>
                <w:rFonts w:ascii="Times New Roman" w:hAnsi="Times New Roman" w:cs="Times New Roman" w:hint="eastAsia"/>
                <w:sz w:val="20"/>
                <w:szCs w:val="20"/>
              </w:rPr>
              <w:t>＜</w:t>
            </w:r>
            <w:r>
              <w:rPr>
                <w:rFonts w:ascii="Times New Roman" w:hAnsi="Times New Roman" w:cs="Times New Roman" w:hint="eastAsia"/>
                <w:sz w:val="20"/>
                <w:szCs w:val="20"/>
              </w:rPr>
              <w:t>0.00003</w:t>
            </w:r>
          </w:p>
        </w:tc>
        <w:tc>
          <w:tcPr>
            <w:tcW w:w="836" w:type="pct"/>
            <w:gridSpan w:val="2"/>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rFonts w:ascii="Times New Roman" w:hAnsi="Times New Roman" w:cs="Times New Roman"/>
                <w:sz w:val="20"/>
                <w:szCs w:val="20"/>
              </w:rPr>
            </w:pPr>
            <w:r>
              <w:rPr>
                <w:rFonts w:ascii="Times New Roman" w:hAnsi="Times New Roman" w:cs="Times New Roman" w:hint="eastAsia"/>
                <w:sz w:val="20"/>
                <w:szCs w:val="20"/>
              </w:rPr>
              <w:t>＜</w:t>
            </w:r>
            <w:r>
              <w:rPr>
                <w:rFonts w:ascii="Times New Roman" w:hAnsi="Times New Roman" w:cs="Times New Roman" w:hint="eastAsia"/>
                <w:sz w:val="20"/>
                <w:szCs w:val="20"/>
              </w:rPr>
              <w:t>0.00003</w:t>
            </w:r>
          </w:p>
        </w:tc>
        <w:tc>
          <w:tcPr>
            <w:tcW w:w="829" w:type="pct"/>
            <w:gridSpan w:val="2"/>
            <w:tcBorders>
              <w:top w:val="single" w:sz="4" w:space="0" w:color="auto"/>
              <w:left w:val="single" w:sz="4" w:space="0" w:color="auto"/>
              <w:bottom w:val="single" w:sz="4" w:space="0" w:color="auto"/>
              <w:right w:val="single" w:sz="4" w:space="0" w:color="auto"/>
            </w:tcBorders>
            <w:vAlign w:val="center"/>
          </w:tcPr>
          <w:p w:rsidR="00773A81" w:rsidRDefault="00924CD7">
            <w:pPr>
              <w:jc w:val="center"/>
              <w:rPr>
                <w:rFonts w:ascii="Times New Roman" w:hAnsi="Times New Roman" w:cs="Times New Roman"/>
                <w:sz w:val="20"/>
                <w:szCs w:val="20"/>
              </w:rPr>
            </w:pPr>
            <w:r>
              <w:rPr>
                <w:rFonts w:ascii="Times New Roman" w:hAnsi="Times New Roman" w:cs="Times New Roman" w:hint="eastAsia"/>
                <w:sz w:val="20"/>
                <w:szCs w:val="20"/>
              </w:rPr>
              <w:t>＜</w:t>
            </w:r>
            <w:r>
              <w:rPr>
                <w:rFonts w:ascii="Times New Roman" w:hAnsi="Times New Roman" w:cs="Times New Roman" w:hint="eastAsia"/>
                <w:sz w:val="20"/>
                <w:szCs w:val="20"/>
              </w:rPr>
              <w:t>0.00003</w:t>
            </w:r>
          </w:p>
        </w:tc>
      </w:tr>
    </w:tbl>
    <w:p w:rsidR="00773A81" w:rsidRDefault="00924CD7">
      <w:pPr>
        <w:spacing w:line="360" w:lineRule="auto"/>
        <w:ind w:firstLineChars="200" w:firstLine="480"/>
        <w:jc w:val="left"/>
        <w:rPr>
          <w:sz w:val="24"/>
        </w:rPr>
      </w:pPr>
      <w:r>
        <w:rPr>
          <w:sz w:val="24"/>
        </w:rPr>
        <w:t>由上表可以看出，项目</w:t>
      </w:r>
      <w:r>
        <w:rPr>
          <w:rFonts w:hint="eastAsia"/>
          <w:sz w:val="24"/>
        </w:rPr>
        <w:t>建设</w:t>
      </w:r>
      <w:r>
        <w:rPr>
          <w:sz w:val="24"/>
        </w:rPr>
        <w:t>完成后，地表水的各</w:t>
      </w:r>
      <w:r>
        <w:rPr>
          <w:rFonts w:hint="eastAsia"/>
          <w:sz w:val="24"/>
        </w:rPr>
        <w:t>监测</w:t>
      </w:r>
      <w:r>
        <w:rPr>
          <w:sz w:val="24"/>
        </w:rPr>
        <w:t>点的各项监测因子标准指数均小于</w:t>
      </w:r>
      <w:r>
        <w:rPr>
          <w:rFonts w:hint="eastAsia"/>
          <w:sz w:val="24"/>
        </w:rPr>
        <w:t>1</w:t>
      </w:r>
      <w:r>
        <w:rPr>
          <w:rFonts w:hint="eastAsia"/>
          <w:sz w:val="24"/>
        </w:rPr>
        <w:t>，</w:t>
      </w:r>
      <w:r>
        <w:rPr>
          <w:sz w:val="24"/>
        </w:rPr>
        <w:t>均达到《地表水环境质量标准》（</w:t>
      </w:r>
      <w:r>
        <w:rPr>
          <w:sz w:val="24"/>
        </w:rPr>
        <w:t>GB3838-2002</w:t>
      </w:r>
      <w:r>
        <w:rPr>
          <w:sz w:val="24"/>
        </w:rPr>
        <w:t>）</w:t>
      </w:r>
      <w:r>
        <w:rPr>
          <w:rFonts w:ascii="宋体" w:eastAsia="宋体" w:hAnsi="宋体" w:cs="宋体" w:hint="eastAsia"/>
          <w:sz w:val="24"/>
        </w:rPr>
        <w:t>Ⅲ</w:t>
      </w:r>
      <w:r>
        <w:rPr>
          <w:sz w:val="24"/>
        </w:rPr>
        <w:t>类标准</w:t>
      </w:r>
      <w:r>
        <w:rPr>
          <w:rFonts w:hint="eastAsia"/>
          <w:sz w:val="24"/>
        </w:rPr>
        <w:t>；</w:t>
      </w:r>
      <w:r>
        <w:rPr>
          <w:sz w:val="24"/>
        </w:rPr>
        <w:t>同时根据新余市生态环境保护局</w:t>
      </w:r>
      <w:r>
        <w:rPr>
          <w:rFonts w:hint="eastAsia"/>
          <w:sz w:val="24"/>
        </w:rPr>
        <w:t>发布的袁河水监测数据，</w:t>
      </w:r>
      <w:r>
        <w:rPr>
          <w:sz w:val="24"/>
        </w:rPr>
        <w:t>说明项目所在区域地表水水环境质量良好，具备一定的环境容量。也说明赣锋</w:t>
      </w:r>
      <w:r>
        <w:rPr>
          <w:rFonts w:asciiTheme="minorEastAsia" w:eastAsiaTheme="minorEastAsia" w:hAnsiTheme="minorEastAsia"/>
          <w:sz w:val="24"/>
        </w:rPr>
        <w:t>万吨锂盐</w:t>
      </w:r>
      <w:r>
        <w:rPr>
          <w:sz w:val="24"/>
        </w:rPr>
        <w:t>项目的建设运营对地表水环境质量影响较小，地表水环境质量变化</w:t>
      </w:r>
      <w:r>
        <w:rPr>
          <w:rFonts w:hint="eastAsia"/>
          <w:sz w:val="24"/>
        </w:rPr>
        <w:t>不</w:t>
      </w:r>
      <w:r>
        <w:rPr>
          <w:sz w:val="24"/>
        </w:rPr>
        <w:t>明显。</w:t>
      </w:r>
    </w:p>
    <w:p w:rsidR="00773A81" w:rsidRDefault="00924CD7">
      <w:pPr>
        <w:pStyle w:val="2"/>
      </w:pPr>
      <w:bookmarkStart w:id="69" w:name="_Toc165188181"/>
      <w:r>
        <w:rPr>
          <w:rFonts w:hint="eastAsia"/>
        </w:rPr>
        <w:t>固体废物影响与实际影响差异</w:t>
      </w:r>
      <w:bookmarkEnd w:id="69"/>
    </w:p>
    <w:p w:rsidR="00773A81" w:rsidRDefault="00924CD7">
      <w:pPr>
        <w:pStyle w:val="3"/>
      </w:pPr>
      <w:r>
        <w:t>原环评</w:t>
      </w:r>
      <w:r>
        <w:rPr>
          <w:rFonts w:hint="eastAsia"/>
        </w:rPr>
        <w:t>固废</w:t>
      </w:r>
      <w:r>
        <w:t>环境影响回顾</w:t>
      </w:r>
    </w:p>
    <w:p w:rsidR="00773A81" w:rsidRDefault="00924CD7">
      <w:pPr>
        <w:spacing w:line="360" w:lineRule="auto"/>
        <w:ind w:firstLineChars="200" w:firstLine="480"/>
        <w:jc w:val="left"/>
        <w:rPr>
          <w:rFonts w:ascii="Times New Roman" w:eastAsia="宋体" w:hAnsi="Times New Roman"/>
          <w:sz w:val="24"/>
        </w:rPr>
      </w:pPr>
      <w:r>
        <w:rPr>
          <w:rFonts w:ascii="Times New Roman" w:eastAsia="宋体" w:hAnsi="Times New Roman"/>
          <w:sz w:val="24"/>
        </w:rPr>
        <w:t>（</w:t>
      </w:r>
      <w:r>
        <w:rPr>
          <w:rFonts w:ascii="Times New Roman" w:eastAsia="宋体" w:hAnsi="Times New Roman" w:hint="eastAsia"/>
          <w:sz w:val="24"/>
        </w:rPr>
        <w:t>1</w:t>
      </w:r>
      <w:r>
        <w:rPr>
          <w:rFonts w:ascii="Times New Roman" w:eastAsia="宋体" w:hAnsi="Times New Roman"/>
          <w:sz w:val="24"/>
        </w:rPr>
        <w:t>）</w:t>
      </w:r>
      <w:r>
        <w:rPr>
          <w:rFonts w:ascii="Times New Roman" w:eastAsia="宋体" w:hAnsi="Times New Roman" w:hint="eastAsia"/>
          <w:sz w:val="24"/>
        </w:rPr>
        <w:t>万吨锂盐</w:t>
      </w:r>
      <w:r>
        <w:rPr>
          <w:rFonts w:ascii="Times New Roman" w:eastAsia="宋体" w:hAnsi="Times New Roman"/>
          <w:sz w:val="24"/>
        </w:rPr>
        <w:t>一期</w:t>
      </w:r>
    </w:p>
    <w:p w:rsidR="00773A81" w:rsidRDefault="00924CD7" w:rsidP="008F5F54">
      <w:pPr>
        <w:pStyle w:val="a0"/>
        <w:numPr>
          <w:ilvl w:val="0"/>
          <w:numId w:val="39"/>
        </w:numPr>
        <w:spacing w:line="360" w:lineRule="auto"/>
        <w:ind w:firstLineChars="0"/>
        <w:jc w:val="left"/>
        <w:rPr>
          <w:rFonts w:ascii="Times New Roman" w:eastAsia="宋体" w:hAnsi="Times New Roman"/>
          <w:sz w:val="24"/>
        </w:rPr>
      </w:pPr>
      <w:r>
        <w:rPr>
          <w:rFonts w:ascii="Times New Roman" w:eastAsia="宋体" w:hAnsi="Times New Roman"/>
          <w:sz w:val="24"/>
        </w:rPr>
        <w:t>硅质渣外售建材企业生产水泥、砌块等建筑材料。</w:t>
      </w:r>
    </w:p>
    <w:p w:rsidR="00773A81" w:rsidRDefault="00924CD7" w:rsidP="008F5F54">
      <w:pPr>
        <w:pStyle w:val="a0"/>
        <w:numPr>
          <w:ilvl w:val="0"/>
          <w:numId w:val="39"/>
        </w:numPr>
        <w:spacing w:line="360" w:lineRule="auto"/>
        <w:ind w:firstLineChars="0"/>
        <w:jc w:val="left"/>
        <w:rPr>
          <w:rFonts w:ascii="Times New Roman" w:eastAsia="宋体" w:hAnsi="Times New Roman"/>
          <w:sz w:val="24"/>
        </w:rPr>
      </w:pPr>
      <w:r>
        <w:rPr>
          <w:rFonts w:ascii="Times New Roman" w:eastAsia="宋体" w:hAnsi="Times New Roman"/>
          <w:sz w:val="24"/>
        </w:rPr>
        <w:t>废机油由相关资质单位定期回收、安全处置。</w:t>
      </w:r>
    </w:p>
    <w:p w:rsidR="00773A81" w:rsidRDefault="00924CD7" w:rsidP="008F5F54">
      <w:pPr>
        <w:pStyle w:val="a0"/>
        <w:numPr>
          <w:ilvl w:val="0"/>
          <w:numId w:val="39"/>
        </w:numPr>
        <w:spacing w:line="360" w:lineRule="auto"/>
        <w:ind w:firstLineChars="0"/>
        <w:jc w:val="left"/>
        <w:rPr>
          <w:rFonts w:ascii="Times New Roman" w:eastAsia="宋体" w:hAnsi="Times New Roman"/>
          <w:sz w:val="24"/>
        </w:rPr>
      </w:pPr>
      <w:r>
        <w:rPr>
          <w:rFonts w:ascii="Times New Roman" w:eastAsia="宋体" w:hAnsi="Times New Roman"/>
          <w:sz w:val="24"/>
        </w:rPr>
        <w:t>办公生活垃圾与污水处理污泥定点收集，环卫部门定期清运，卫生填埋。</w:t>
      </w:r>
    </w:p>
    <w:p w:rsidR="00773A81" w:rsidRDefault="00924CD7">
      <w:pPr>
        <w:spacing w:line="360" w:lineRule="auto"/>
        <w:ind w:firstLineChars="200" w:firstLine="480"/>
        <w:jc w:val="left"/>
        <w:rPr>
          <w:rFonts w:ascii="Times New Roman" w:eastAsia="宋体" w:hAnsi="Times New Roman"/>
          <w:sz w:val="24"/>
        </w:rPr>
      </w:pPr>
      <w:r>
        <w:rPr>
          <w:rFonts w:ascii="Times New Roman" w:eastAsia="宋体" w:hAnsi="Times New Roman" w:hint="eastAsia"/>
          <w:sz w:val="24"/>
        </w:rPr>
        <w:t>固体废物可以做到资源化、减量化、无害化，得到妥善处置，基本实现零排放，不会对环境造成不利影响。</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（2）万吨锂盐二期</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煤焦油（含机封水）、废树脂、废催化剂均为危险废物，炉渣、粉尘、生活垃圾、污水处理污泥、脱硫石膏等为一般固体废物。煤焦油、废树脂和废催化剂交由危废处置资质单位处理；生活垃圾和污水处理污泥交由环卫部门进行处理；炉渣为一般固废，送建材厂综合处理。</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实际生产中因天然气取代煤燃烧，不产生煤焦油。</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3</w:t>
      </w:r>
      <w:r>
        <w:rPr>
          <w:rFonts w:asciiTheme="minorEastAsia" w:eastAsiaTheme="minorEastAsia" w:hAnsiTheme="minorEastAsia"/>
          <w:sz w:val="24"/>
        </w:rPr>
        <w:t>）万吨锂盐三期</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根据三期环评报告，硅质渣、脱硫渣、水处理污泥均送建材企业综合利用；除尘灰渣返回生产；废耐火材料也送耐火材料厂综合利用；废机油、废催化剂、含铊污泥废抹布依托一期危废暂存间暂存，定期送有资质单位处理处置。</w:t>
      </w:r>
    </w:p>
    <w:p w:rsidR="00773A81" w:rsidRDefault="00924CD7">
      <w:pPr>
        <w:pStyle w:val="3"/>
      </w:pPr>
      <w:r>
        <w:t>固废实际</w:t>
      </w:r>
      <w:r>
        <w:rPr>
          <w:rFonts w:hint="eastAsia"/>
        </w:rPr>
        <w:t>处理</w:t>
      </w:r>
      <w:r>
        <w:t>处置情况</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根据赣锋项目的验收报告和实际情况，固废暂存和处置情况如下：</w:t>
      </w:r>
    </w:p>
    <w:p w:rsidR="00773A81" w:rsidRDefault="00924CD7">
      <w:pPr>
        <w:autoSpaceDE w:val="0"/>
        <w:autoSpaceDN w:val="0"/>
        <w:spacing w:line="360" w:lineRule="auto"/>
        <w:jc w:val="center"/>
        <w:rPr>
          <w:rFonts w:ascii="黑体" w:hAnsi="黑体"/>
          <w:b/>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7.3</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1</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ascii="黑体" w:hAnsi="黑体" w:hint="eastAsia"/>
          <w:b/>
          <w:sz w:val="24"/>
        </w:rPr>
        <w:t>固废处理处置情况汇总表</w:t>
      </w:r>
    </w:p>
    <w:tbl>
      <w:tblPr>
        <w:tblW w:w="5000" w:type="pct"/>
        <w:tblLayout w:type="fixed"/>
        <w:tblLook w:val="04A0" w:firstRow="1" w:lastRow="0" w:firstColumn="1" w:lastColumn="0" w:noHBand="0" w:noVBand="1"/>
      </w:tblPr>
      <w:tblGrid>
        <w:gridCol w:w="707"/>
        <w:gridCol w:w="1274"/>
        <w:gridCol w:w="1341"/>
        <w:gridCol w:w="1143"/>
        <w:gridCol w:w="1627"/>
        <w:gridCol w:w="1984"/>
        <w:gridCol w:w="984"/>
      </w:tblGrid>
      <w:tr w:rsidR="00773A81">
        <w:trPr>
          <w:trHeight w:val="20"/>
          <w:tblHeader/>
        </w:trPr>
        <w:tc>
          <w:tcPr>
            <w:tcW w:w="109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污染物</w:t>
            </w:r>
          </w:p>
        </w:tc>
        <w:tc>
          <w:tcPr>
            <w:tcW w:w="740" w:type="pct"/>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原环评产生量t/a</w:t>
            </w:r>
          </w:p>
        </w:tc>
        <w:tc>
          <w:tcPr>
            <w:tcW w:w="631" w:type="pct"/>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实际产生量t/a</w:t>
            </w:r>
          </w:p>
        </w:tc>
        <w:tc>
          <w:tcPr>
            <w:tcW w:w="898" w:type="pct"/>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暂存场所</w:t>
            </w:r>
          </w:p>
        </w:tc>
        <w:tc>
          <w:tcPr>
            <w:tcW w:w="1095" w:type="pct"/>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治理措施</w:t>
            </w:r>
          </w:p>
        </w:tc>
        <w:tc>
          <w:tcPr>
            <w:tcW w:w="543" w:type="pct"/>
            <w:tcBorders>
              <w:top w:val="single" w:sz="4" w:space="0" w:color="auto"/>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b/>
                <w:bCs/>
                <w:kern w:val="0"/>
                <w:szCs w:val="21"/>
              </w:rPr>
            </w:pPr>
            <w:r>
              <w:rPr>
                <w:rFonts w:ascii="华康简宋" w:hAnsi="宋体" w:cs="宋体" w:hint="eastAsia"/>
                <w:b/>
                <w:bCs/>
                <w:kern w:val="0"/>
                <w:szCs w:val="21"/>
              </w:rPr>
              <w:t>变化原因</w:t>
            </w:r>
          </w:p>
        </w:tc>
      </w:tr>
      <w:tr w:rsidR="00773A81">
        <w:trPr>
          <w:trHeight w:val="20"/>
        </w:trPr>
        <w:tc>
          <w:tcPr>
            <w:tcW w:w="5000" w:type="pct"/>
            <w:gridSpan w:val="7"/>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b/>
                <w:bCs/>
                <w:kern w:val="0"/>
                <w:sz w:val="18"/>
                <w:szCs w:val="18"/>
              </w:rPr>
            </w:pPr>
            <w:r>
              <w:rPr>
                <w:rFonts w:ascii="华康简宋" w:hAnsi="宋体" w:cs="宋体" w:hint="eastAsia"/>
                <w:b/>
                <w:bCs/>
                <w:kern w:val="0"/>
                <w:sz w:val="18"/>
                <w:szCs w:val="18"/>
              </w:rPr>
              <w:t>赣锋一期工程</w:t>
            </w:r>
          </w:p>
        </w:tc>
      </w:tr>
      <w:tr w:rsidR="00773A81">
        <w:trPr>
          <w:trHeight w:val="20"/>
        </w:trPr>
        <w:tc>
          <w:tcPr>
            <w:tcW w:w="390" w:type="pct"/>
            <w:vMerge w:val="restart"/>
            <w:tcBorders>
              <w:top w:val="nil"/>
              <w:left w:val="single" w:sz="4" w:space="0" w:color="auto"/>
              <w:bottom w:val="single" w:sz="4" w:space="0" w:color="auto"/>
              <w:right w:val="single" w:sz="4" w:space="0" w:color="auto"/>
            </w:tcBorders>
            <w:shd w:val="clear" w:color="auto" w:fill="auto"/>
            <w:noWrap/>
            <w:vAlign w:val="center"/>
          </w:tcPr>
          <w:p w:rsidR="00773A81" w:rsidRDefault="00924CD7">
            <w:pPr>
              <w:widowControl/>
              <w:jc w:val="center"/>
              <w:rPr>
                <w:rFonts w:ascii="宋体" w:eastAsia="宋体" w:hAnsi="宋体" w:cs="宋体"/>
                <w:kern w:val="0"/>
                <w:sz w:val="22"/>
                <w:szCs w:val="22"/>
              </w:rPr>
            </w:pPr>
            <w:r>
              <w:rPr>
                <w:rFonts w:ascii="宋体" w:eastAsia="宋体" w:hAnsi="宋体" w:cs="宋体" w:hint="eastAsia"/>
                <w:kern w:val="0"/>
                <w:sz w:val="22"/>
                <w:szCs w:val="22"/>
              </w:rPr>
              <w:t>一般固废</w:t>
            </w:r>
          </w:p>
        </w:tc>
        <w:tc>
          <w:tcPr>
            <w:tcW w:w="70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硅质渣</w:t>
            </w:r>
          </w:p>
        </w:tc>
        <w:tc>
          <w:tcPr>
            <w:tcW w:w="740"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200436.5</w:t>
            </w:r>
          </w:p>
        </w:tc>
        <w:tc>
          <w:tcPr>
            <w:tcW w:w="63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106314.82</w:t>
            </w:r>
          </w:p>
        </w:tc>
        <w:tc>
          <w:tcPr>
            <w:tcW w:w="898"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封闭湿渣场兼一般固废暂存间</w:t>
            </w:r>
          </w:p>
        </w:tc>
        <w:tc>
          <w:tcPr>
            <w:tcW w:w="109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外售</w:t>
            </w:r>
            <w:r>
              <w:rPr>
                <w:rFonts w:ascii="Times New Roman" w:hAnsi="Times New Roman" w:cs="Times New Roman"/>
                <w:bCs/>
                <w:kern w:val="0"/>
                <w:szCs w:val="21"/>
              </w:rPr>
              <w:t>外送</w:t>
            </w:r>
            <w:r>
              <w:rPr>
                <w:rFonts w:ascii="Times New Roman" w:hAnsi="Times New Roman" w:cs="Times New Roman" w:hint="eastAsia"/>
                <w:bCs/>
                <w:kern w:val="0"/>
                <w:szCs w:val="21"/>
              </w:rPr>
              <w:t>高安红狮水泥有限公司、江西鸡山水泥有限公司、崇仁县明生新型材料有限公司、抚州红狮水泥有限公司、江西北斗星环保新材料有限公司、新余市云清新材料有限公司</w:t>
            </w:r>
          </w:p>
        </w:tc>
        <w:tc>
          <w:tcPr>
            <w:tcW w:w="543" w:type="pct"/>
            <w:vMerge w:val="restart"/>
            <w:tcBorders>
              <w:top w:val="nil"/>
              <w:left w:val="single" w:sz="4" w:space="0" w:color="auto"/>
              <w:bottom w:val="single" w:sz="4" w:space="0" w:color="000000"/>
              <w:right w:val="single" w:sz="4" w:space="0" w:color="auto"/>
            </w:tcBorders>
            <w:shd w:val="clear" w:color="auto" w:fill="auto"/>
            <w:vAlign w:val="center"/>
          </w:tcPr>
          <w:p w:rsidR="00773A81" w:rsidRDefault="00924CD7">
            <w:pPr>
              <w:widowControl/>
              <w:jc w:val="center"/>
              <w:rPr>
                <w:rFonts w:ascii="宋体" w:eastAsia="宋体" w:hAnsi="宋体" w:cs="宋体"/>
                <w:kern w:val="0"/>
                <w:sz w:val="22"/>
                <w:szCs w:val="22"/>
              </w:rPr>
            </w:pPr>
            <w:r>
              <w:rPr>
                <w:rFonts w:ascii="宋体" w:eastAsia="宋体" w:hAnsi="宋体" w:cs="宋体" w:hint="eastAsia"/>
                <w:kern w:val="0"/>
                <w:sz w:val="22"/>
                <w:szCs w:val="22"/>
              </w:rPr>
              <w:t>12000在建技改项目引起变化</w:t>
            </w:r>
          </w:p>
        </w:tc>
      </w:tr>
      <w:tr w:rsidR="00773A81">
        <w:trPr>
          <w:trHeight w:val="20"/>
        </w:trPr>
        <w:tc>
          <w:tcPr>
            <w:tcW w:w="390" w:type="pct"/>
            <w:vMerge/>
            <w:tcBorders>
              <w:top w:val="nil"/>
              <w:left w:val="single" w:sz="4" w:space="0" w:color="auto"/>
              <w:bottom w:val="single" w:sz="4" w:space="0" w:color="auto"/>
              <w:right w:val="single" w:sz="4" w:space="0" w:color="auto"/>
            </w:tcBorders>
            <w:vAlign w:val="center"/>
          </w:tcPr>
          <w:p w:rsidR="00773A81" w:rsidRDefault="00773A81">
            <w:pPr>
              <w:widowControl/>
              <w:jc w:val="center"/>
              <w:rPr>
                <w:rFonts w:ascii="宋体" w:eastAsia="宋体" w:hAnsi="宋体" w:cs="宋体"/>
                <w:kern w:val="0"/>
                <w:sz w:val="22"/>
                <w:szCs w:val="22"/>
              </w:rPr>
            </w:pPr>
          </w:p>
        </w:tc>
        <w:tc>
          <w:tcPr>
            <w:tcW w:w="70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无水硫酸钠</w:t>
            </w:r>
          </w:p>
        </w:tc>
        <w:tc>
          <w:tcPr>
            <w:tcW w:w="740"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20764.8</w:t>
            </w:r>
          </w:p>
        </w:tc>
        <w:tc>
          <w:tcPr>
            <w:tcW w:w="63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9574.55</w:t>
            </w:r>
          </w:p>
        </w:tc>
        <w:tc>
          <w:tcPr>
            <w:tcW w:w="898" w:type="pct"/>
            <w:vMerge w:val="restart"/>
            <w:tcBorders>
              <w:top w:val="nil"/>
              <w:left w:val="single" w:sz="4" w:space="0" w:color="auto"/>
              <w:bottom w:val="single" w:sz="4" w:space="0" w:color="000000"/>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生产设施暂存</w:t>
            </w:r>
          </w:p>
        </w:tc>
        <w:tc>
          <w:tcPr>
            <w:tcW w:w="109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副产品外售</w:t>
            </w:r>
          </w:p>
        </w:tc>
        <w:tc>
          <w:tcPr>
            <w:tcW w:w="543" w:type="pct"/>
            <w:vMerge/>
            <w:tcBorders>
              <w:top w:val="nil"/>
              <w:left w:val="single" w:sz="4" w:space="0" w:color="auto"/>
              <w:bottom w:val="single" w:sz="4" w:space="0" w:color="000000"/>
              <w:right w:val="single" w:sz="4" w:space="0" w:color="auto"/>
            </w:tcBorders>
            <w:vAlign w:val="center"/>
          </w:tcPr>
          <w:p w:rsidR="00773A81" w:rsidRDefault="00773A81">
            <w:pPr>
              <w:widowControl/>
              <w:jc w:val="center"/>
              <w:rPr>
                <w:rFonts w:ascii="宋体" w:eastAsia="宋体" w:hAnsi="宋体" w:cs="宋体"/>
                <w:kern w:val="0"/>
                <w:sz w:val="22"/>
                <w:szCs w:val="22"/>
              </w:rPr>
            </w:pPr>
          </w:p>
        </w:tc>
      </w:tr>
      <w:tr w:rsidR="00773A81">
        <w:trPr>
          <w:trHeight w:val="20"/>
        </w:trPr>
        <w:tc>
          <w:tcPr>
            <w:tcW w:w="390" w:type="pct"/>
            <w:vMerge/>
            <w:tcBorders>
              <w:top w:val="nil"/>
              <w:left w:val="single" w:sz="4" w:space="0" w:color="auto"/>
              <w:bottom w:val="single" w:sz="4" w:space="0" w:color="auto"/>
              <w:right w:val="single" w:sz="4" w:space="0" w:color="auto"/>
            </w:tcBorders>
            <w:vAlign w:val="center"/>
          </w:tcPr>
          <w:p w:rsidR="00773A81" w:rsidRDefault="00773A81">
            <w:pPr>
              <w:widowControl/>
              <w:jc w:val="center"/>
              <w:rPr>
                <w:rFonts w:ascii="宋体" w:eastAsia="宋体" w:hAnsi="宋体" w:cs="宋体"/>
                <w:kern w:val="0"/>
                <w:sz w:val="22"/>
                <w:szCs w:val="22"/>
              </w:rPr>
            </w:pPr>
          </w:p>
        </w:tc>
        <w:tc>
          <w:tcPr>
            <w:tcW w:w="70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硫酸钡</w:t>
            </w:r>
          </w:p>
        </w:tc>
        <w:tc>
          <w:tcPr>
            <w:tcW w:w="740"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950.4</w:t>
            </w:r>
          </w:p>
        </w:tc>
        <w:tc>
          <w:tcPr>
            <w:tcW w:w="63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426.97</w:t>
            </w:r>
          </w:p>
        </w:tc>
        <w:tc>
          <w:tcPr>
            <w:tcW w:w="898" w:type="pct"/>
            <w:vMerge/>
            <w:tcBorders>
              <w:top w:val="nil"/>
              <w:left w:val="single" w:sz="4" w:space="0" w:color="auto"/>
              <w:bottom w:val="single" w:sz="4" w:space="0" w:color="000000"/>
              <w:right w:val="single" w:sz="4" w:space="0" w:color="auto"/>
            </w:tcBorders>
            <w:vAlign w:val="center"/>
          </w:tcPr>
          <w:p w:rsidR="00773A81" w:rsidRDefault="00773A81">
            <w:pPr>
              <w:widowControl/>
              <w:jc w:val="center"/>
              <w:rPr>
                <w:rFonts w:ascii="宋体" w:eastAsia="宋体" w:hAnsi="宋体" w:cs="宋体"/>
                <w:kern w:val="0"/>
                <w:szCs w:val="21"/>
              </w:rPr>
            </w:pPr>
          </w:p>
        </w:tc>
        <w:tc>
          <w:tcPr>
            <w:tcW w:w="109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副产品外售</w:t>
            </w:r>
          </w:p>
        </w:tc>
        <w:tc>
          <w:tcPr>
            <w:tcW w:w="543" w:type="pct"/>
            <w:vMerge/>
            <w:tcBorders>
              <w:top w:val="nil"/>
              <w:left w:val="single" w:sz="4" w:space="0" w:color="auto"/>
              <w:bottom w:val="single" w:sz="4" w:space="0" w:color="000000"/>
              <w:right w:val="single" w:sz="4" w:space="0" w:color="auto"/>
            </w:tcBorders>
            <w:vAlign w:val="center"/>
          </w:tcPr>
          <w:p w:rsidR="00773A81" w:rsidRDefault="00773A81">
            <w:pPr>
              <w:widowControl/>
              <w:jc w:val="center"/>
              <w:rPr>
                <w:rFonts w:ascii="宋体" w:eastAsia="宋体" w:hAnsi="宋体" w:cs="宋体"/>
                <w:kern w:val="0"/>
                <w:sz w:val="22"/>
                <w:szCs w:val="22"/>
              </w:rPr>
            </w:pPr>
          </w:p>
        </w:tc>
      </w:tr>
      <w:tr w:rsidR="00773A81">
        <w:trPr>
          <w:trHeight w:val="20"/>
        </w:trPr>
        <w:tc>
          <w:tcPr>
            <w:tcW w:w="390" w:type="pct"/>
            <w:vMerge/>
            <w:tcBorders>
              <w:top w:val="nil"/>
              <w:left w:val="single" w:sz="4" w:space="0" w:color="auto"/>
              <w:bottom w:val="single" w:sz="4" w:space="0" w:color="auto"/>
              <w:right w:val="single" w:sz="4" w:space="0" w:color="auto"/>
            </w:tcBorders>
            <w:vAlign w:val="center"/>
          </w:tcPr>
          <w:p w:rsidR="00773A81" w:rsidRDefault="00773A81">
            <w:pPr>
              <w:widowControl/>
              <w:jc w:val="center"/>
              <w:rPr>
                <w:rFonts w:ascii="宋体" w:eastAsia="宋体" w:hAnsi="宋体" w:cs="宋体"/>
                <w:kern w:val="0"/>
                <w:sz w:val="22"/>
                <w:szCs w:val="22"/>
              </w:rPr>
            </w:pPr>
          </w:p>
        </w:tc>
        <w:tc>
          <w:tcPr>
            <w:tcW w:w="70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二水硫酸钙</w:t>
            </w:r>
          </w:p>
        </w:tc>
        <w:tc>
          <w:tcPr>
            <w:tcW w:w="740"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34704</w:t>
            </w:r>
          </w:p>
        </w:tc>
        <w:tc>
          <w:tcPr>
            <w:tcW w:w="63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11379.44</w:t>
            </w:r>
          </w:p>
        </w:tc>
        <w:tc>
          <w:tcPr>
            <w:tcW w:w="898" w:type="pct"/>
            <w:vMerge/>
            <w:tcBorders>
              <w:top w:val="nil"/>
              <w:left w:val="single" w:sz="4" w:space="0" w:color="auto"/>
              <w:bottom w:val="single" w:sz="4" w:space="0" w:color="000000"/>
              <w:right w:val="single" w:sz="4" w:space="0" w:color="auto"/>
            </w:tcBorders>
            <w:vAlign w:val="center"/>
          </w:tcPr>
          <w:p w:rsidR="00773A81" w:rsidRDefault="00773A81">
            <w:pPr>
              <w:widowControl/>
              <w:jc w:val="center"/>
              <w:rPr>
                <w:rFonts w:ascii="宋体" w:eastAsia="宋体" w:hAnsi="宋体" w:cs="宋体"/>
                <w:kern w:val="0"/>
                <w:szCs w:val="21"/>
              </w:rPr>
            </w:pPr>
          </w:p>
        </w:tc>
        <w:tc>
          <w:tcPr>
            <w:tcW w:w="109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副产品外售</w:t>
            </w:r>
          </w:p>
        </w:tc>
        <w:tc>
          <w:tcPr>
            <w:tcW w:w="543" w:type="pct"/>
            <w:vMerge/>
            <w:tcBorders>
              <w:top w:val="nil"/>
              <w:left w:val="single" w:sz="4" w:space="0" w:color="auto"/>
              <w:bottom w:val="single" w:sz="4" w:space="0" w:color="000000"/>
              <w:right w:val="single" w:sz="4" w:space="0" w:color="auto"/>
            </w:tcBorders>
            <w:vAlign w:val="center"/>
          </w:tcPr>
          <w:p w:rsidR="00773A81" w:rsidRDefault="00773A81">
            <w:pPr>
              <w:widowControl/>
              <w:jc w:val="center"/>
              <w:rPr>
                <w:rFonts w:ascii="宋体" w:eastAsia="宋体" w:hAnsi="宋体" w:cs="宋体"/>
                <w:kern w:val="0"/>
                <w:sz w:val="22"/>
                <w:szCs w:val="22"/>
              </w:rPr>
            </w:pPr>
          </w:p>
        </w:tc>
      </w:tr>
      <w:tr w:rsidR="00773A81">
        <w:trPr>
          <w:trHeight w:val="20"/>
        </w:trPr>
        <w:tc>
          <w:tcPr>
            <w:tcW w:w="390" w:type="pct"/>
            <w:vMerge/>
            <w:tcBorders>
              <w:top w:val="nil"/>
              <w:left w:val="single" w:sz="4" w:space="0" w:color="auto"/>
              <w:bottom w:val="single" w:sz="4" w:space="0" w:color="auto"/>
              <w:right w:val="single" w:sz="4" w:space="0" w:color="auto"/>
            </w:tcBorders>
            <w:vAlign w:val="center"/>
          </w:tcPr>
          <w:p w:rsidR="00773A81" w:rsidRDefault="00773A81">
            <w:pPr>
              <w:widowControl/>
              <w:jc w:val="center"/>
              <w:rPr>
                <w:rFonts w:ascii="宋体" w:eastAsia="宋体" w:hAnsi="宋体" w:cs="宋体"/>
                <w:kern w:val="0"/>
                <w:sz w:val="22"/>
                <w:szCs w:val="22"/>
              </w:rPr>
            </w:pPr>
          </w:p>
        </w:tc>
        <w:tc>
          <w:tcPr>
            <w:tcW w:w="70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氯化钠</w:t>
            </w:r>
          </w:p>
        </w:tc>
        <w:tc>
          <w:tcPr>
            <w:tcW w:w="740"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532.8</w:t>
            </w:r>
          </w:p>
        </w:tc>
        <w:tc>
          <w:tcPr>
            <w:tcW w:w="63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239.36</w:t>
            </w:r>
          </w:p>
        </w:tc>
        <w:tc>
          <w:tcPr>
            <w:tcW w:w="898" w:type="pct"/>
            <w:vMerge/>
            <w:tcBorders>
              <w:top w:val="nil"/>
              <w:left w:val="single" w:sz="4" w:space="0" w:color="auto"/>
              <w:bottom w:val="single" w:sz="4" w:space="0" w:color="000000"/>
              <w:right w:val="single" w:sz="4" w:space="0" w:color="auto"/>
            </w:tcBorders>
            <w:vAlign w:val="center"/>
          </w:tcPr>
          <w:p w:rsidR="00773A81" w:rsidRDefault="00773A81">
            <w:pPr>
              <w:widowControl/>
              <w:jc w:val="center"/>
              <w:rPr>
                <w:rFonts w:ascii="宋体" w:eastAsia="宋体" w:hAnsi="宋体" w:cs="宋体"/>
                <w:kern w:val="0"/>
                <w:szCs w:val="21"/>
              </w:rPr>
            </w:pPr>
          </w:p>
        </w:tc>
        <w:tc>
          <w:tcPr>
            <w:tcW w:w="109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副产品外售</w:t>
            </w:r>
          </w:p>
        </w:tc>
        <w:tc>
          <w:tcPr>
            <w:tcW w:w="543" w:type="pct"/>
            <w:vMerge/>
            <w:tcBorders>
              <w:top w:val="nil"/>
              <w:left w:val="single" w:sz="4" w:space="0" w:color="auto"/>
              <w:bottom w:val="single" w:sz="4" w:space="0" w:color="000000"/>
              <w:right w:val="single" w:sz="4" w:space="0" w:color="auto"/>
            </w:tcBorders>
            <w:vAlign w:val="center"/>
          </w:tcPr>
          <w:p w:rsidR="00773A81" w:rsidRDefault="00773A81">
            <w:pPr>
              <w:widowControl/>
              <w:jc w:val="center"/>
              <w:rPr>
                <w:rFonts w:ascii="宋体" w:eastAsia="宋体" w:hAnsi="宋体" w:cs="宋体"/>
                <w:kern w:val="0"/>
                <w:sz w:val="22"/>
                <w:szCs w:val="22"/>
              </w:rPr>
            </w:pPr>
          </w:p>
        </w:tc>
      </w:tr>
      <w:tr w:rsidR="00773A81">
        <w:trPr>
          <w:trHeight w:val="20"/>
        </w:trPr>
        <w:tc>
          <w:tcPr>
            <w:tcW w:w="390" w:type="pct"/>
            <w:vMerge/>
            <w:tcBorders>
              <w:top w:val="nil"/>
              <w:left w:val="single" w:sz="4" w:space="0" w:color="auto"/>
              <w:bottom w:val="single" w:sz="4" w:space="0" w:color="auto"/>
              <w:right w:val="single" w:sz="4" w:space="0" w:color="auto"/>
            </w:tcBorders>
            <w:vAlign w:val="center"/>
          </w:tcPr>
          <w:p w:rsidR="00773A81" w:rsidRDefault="00773A81">
            <w:pPr>
              <w:widowControl/>
              <w:jc w:val="center"/>
              <w:rPr>
                <w:rFonts w:ascii="宋体" w:eastAsia="宋体" w:hAnsi="宋体" w:cs="宋体"/>
                <w:kern w:val="0"/>
                <w:sz w:val="22"/>
                <w:szCs w:val="22"/>
              </w:rPr>
            </w:pPr>
          </w:p>
        </w:tc>
        <w:tc>
          <w:tcPr>
            <w:tcW w:w="70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煤灰渣</w:t>
            </w:r>
          </w:p>
        </w:tc>
        <w:tc>
          <w:tcPr>
            <w:tcW w:w="740"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18504</w:t>
            </w:r>
          </w:p>
        </w:tc>
        <w:tc>
          <w:tcPr>
            <w:tcW w:w="63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18504</w:t>
            </w:r>
          </w:p>
        </w:tc>
        <w:tc>
          <w:tcPr>
            <w:tcW w:w="898"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封闭湿渣场兼一般固废暂存间</w:t>
            </w:r>
          </w:p>
        </w:tc>
        <w:tc>
          <w:tcPr>
            <w:tcW w:w="109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筑路、建材厂综合利用</w:t>
            </w:r>
          </w:p>
        </w:tc>
        <w:tc>
          <w:tcPr>
            <w:tcW w:w="543" w:type="pct"/>
            <w:tcBorders>
              <w:top w:val="nil"/>
              <w:left w:val="nil"/>
              <w:bottom w:val="single" w:sz="4" w:space="0" w:color="auto"/>
              <w:right w:val="single" w:sz="4" w:space="0" w:color="auto"/>
            </w:tcBorders>
            <w:shd w:val="clear" w:color="auto" w:fill="auto"/>
            <w:noWrap/>
            <w:vAlign w:val="center"/>
          </w:tcPr>
          <w:p w:rsidR="00773A81" w:rsidRDefault="00924CD7">
            <w:pPr>
              <w:widowControl/>
              <w:jc w:val="center"/>
              <w:rPr>
                <w:rFonts w:ascii="宋体" w:eastAsia="宋体" w:hAnsi="宋体" w:cs="宋体"/>
                <w:kern w:val="0"/>
                <w:sz w:val="22"/>
                <w:szCs w:val="22"/>
              </w:rPr>
            </w:pPr>
            <w:r>
              <w:rPr>
                <w:rFonts w:ascii="宋体" w:eastAsia="宋体" w:hAnsi="宋体" w:cs="宋体" w:hint="eastAsia"/>
                <w:kern w:val="0"/>
                <w:sz w:val="22"/>
                <w:szCs w:val="22"/>
              </w:rPr>
              <w:t>/</w:t>
            </w:r>
          </w:p>
        </w:tc>
      </w:tr>
      <w:tr w:rsidR="00773A81">
        <w:trPr>
          <w:trHeight w:val="20"/>
        </w:trPr>
        <w:tc>
          <w:tcPr>
            <w:tcW w:w="390" w:type="pct"/>
            <w:vMerge/>
            <w:tcBorders>
              <w:top w:val="nil"/>
              <w:left w:val="single" w:sz="4" w:space="0" w:color="auto"/>
              <w:bottom w:val="single" w:sz="4" w:space="0" w:color="auto"/>
              <w:right w:val="single" w:sz="4" w:space="0" w:color="auto"/>
            </w:tcBorders>
            <w:vAlign w:val="center"/>
          </w:tcPr>
          <w:p w:rsidR="00773A81" w:rsidRDefault="00773A81">
            <w:pPr>
              <w:widowControl/>
              <w:jc w:val="center"/>
              <w:rPr>
                <w:rFonts w:ascii="宋体" w:eastAsia="宋体" w:hAnsi="宋体" w:cs="宋体"/>
                <w:kern w:val="0"/>
                <w:sz w:val="22"/>
                <w:szCs w:val="22"/>
              </w:rPr>
            </w:pPr>
          </w:p>
        </w:tc>
        <w:tc>
          <w:tcPr>
            <w:tcW w:w="70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转型窑、酸化窑除尘渣</w:t>
            </w:r>
          </w:p>
        </w:tc>
        <w:tc>
          <w:tcPr>
            <w:tcW w:w="740"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3580</w:t>
            </w:r>
          </w:p>
        </w:tc>
        <w:tc>
          <w:tcPr>
            <w:tcW w:w="63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3580</w:t>
            </w:r>
          </w:p>
        </w:tc>
        <w:tc>
          <w:tcPr>
            <w:tcW w:w="898"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除尘设施暂存</w:t>
            </w:r>
          </w:p>
        </w:tc>
        <w:tc>
          <w:tcPr>
            <w:tcW w:w="109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返回生产工艺</w:t>
            </w:r>
          </w:p>
        </w:tc>
        <w:tc>
          <w:tcPr>
            <w:tcW w:w="543" w:type="pct"/>
            <w:tcBorders>
              <w:top w:val="nil"/>
              <w:left w:val="nil"/>
              <w:bottom w:val="single" w:sz="4" w:space="0" w:color="auto"/>
              <w:right w:val="single" w:sz="4" w:space="0" w:color="auto"/>
            </w:tcBorders>
            <w:shd w:val="clear" w:color="auto" w:fill="auto"/>
            <w:noWrap/>
            <w:vAlign w:val="center"/>
          </w:tcPr>
          <w:p w:rsidR="00773A81" w:rsidRDefault="00924CD7">
            <w:pPr>
              <w:widowControl/>
              <w:jc w:val="center"/>
              <w:rPr>
                <w:rFonts w:ascii="宋体" w:eastAsia="宋体" w:hAnsi="宋体" w:cs="宋体"/>
                <w:kern w:val="0"/>
                <w:sz w:val="22"/>
                <w:szCs w:val="22"/>
              </w:rPr>
            </w:pPr>
            <w:r>
              <w:rPr>
                <w:rFonts w:ascii="宋体" w:eastAsia="宋体" w:hAnsi="宋体" w:cs="宋体" w:hint="eastAsia"/>
                <w:kern w:val="0"/>
                <w:sz w:val="22"/>
                <w:szCs w:val="22"/>
              </w:rPr>
              <w:t>/</w:t>
            </w:r>
          </w:p>
        </w:tc>
      </w:tr>
      <w:tr w:rsidR="00773A81">
        <w:trPr>
          <w:trHeight w:val="20"/>
        </w:trPr>
        <w:tc>
          <w:tcPr>
            <w:tcW w:w="390" w:type="pct"/>
            <w:vMerge w:val="restart"/>
            <w:tcBorders>
              <w:top w:val="nil"/>
              <w:left w:val="single" w:sz="4" w:space="0" w:color="auto"/>
              <w:bottom w:val="single" w:sz="4" w:space="0" w:color="auto"/>
              <w:right w:val="single" w:sz="4" w:space="0" w:color="auto"/>
            </w:tcBorders>
            <w:shd w:val="clear" w:color="auto" w:fill="auto"/>
            <w:noWrap/>
            <w:vAlign w:val="center"/>
          </w:tcPr>
          <w:p w:rsidR="00773A81" w:rsidRDefault="00924CD7">
            <w:pPr>
              <w:widowControl/>
              <w:jc w:val="center"/>
              <w:rPr>
                <w:rFonts w:ascii="宋体" w:eastAsia="宋体" w:hAnsi="宋体" w:cs="宋体"/>
                <w:kern w:val="0"/>
                <w:sz w:val="22"/>
                <w:szCs w:val="22"/>
              </w:rPr>
            </w:pPr>
            <w:r>
              <w:rPr>
                <w:rFonts w:ascii="宋体" w:eastAsia="宋体" w:hAnsi="宋体" w:cs="宋体" w:hint="eastAsia"/>
                <w:kern w:val="0"/>
                <w:sz w:val="22"/>
                <w:szCs w:val="22"/>
              </w:rPr>
              <w:t>危险废物</w:t>
            </w:r>
          </w:p>
        </w:tc>
        <w:tc>
          <w:tcPr>
            <w:tcW w:w="70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废焦油</w:t>
            </w:r>
          </w:p>
        </w:tc>
        <w:tc>
          <w:tcPr>
            <w:tcW w:w="740"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Arial" w:eastAsia="宋体" w:hAnsi="Arial" w:cs="Arial"/>
                <w:kern w:val="0"/>
                <w:szCs w:val="21"/>
              </w:rPr>
            </w:pPr>
            <w:r>
              <w:rPr>
                <w:rFonts w:ascii="Arial" w:eastAsia="宋体" w:hAnsi="Arial" w:cs="Arial"/>
                <w:kern w:val="0"/>
                <w:szCs w:val="21"/>
              </w:rPr>
              <w:t>0.15</w:t>
            </w:r>
          </w:p>
        </w:tc>
        <w:tc>
          <w:tcPr>
            <w:tcW w:w="63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w:t>
            </w:r>
          </w:p>
        </w:tc>
        <w:tc>
          <w:tcPr>
            <w:tcW w:w="898" w:type="pct"/>
            <w:vMerge w:val="restart"/>
            <w:tcBorders>
              <w:top w:val="nil"/>
              <w:left w:val="single" w:sz="4" w:space="0" w:color="auto"/>
              <w:bottom w:val="single" w:sz="4" w:space="0" w:color="000000"/>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危废暂存间</w:t>
            </w:r>
          </w:p>
        </w:tc>
        <w:tc>
          <w:tcPr>
            <w:tcW w:w="1095" w:type="pct"/>
            <w:vMerge w:val="restart"/>
            <w:tcBorders>
              <w:top w:val="nil"/>
              <w:left w:val="single" w:sz="4" w:space="0" w:color="auto"/>
              <w:bottom w:val="single" w:sz="4" w:space="0" w:color="000000"/>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交由有资质单位处理</w:t>
            </w:r>
          </w:p>
        </w:tc>
        <w:tc>
          <w:tcPr>
            <w:tcW w:w="543" w:type="pct"/>
            <w:tcBorders>
              <w:top w:val="nil"/>
              <w:left w:val="nil"/>
              <w:bottom w:val="single" w:sz="4" w:space="0" w:color="auto"/>
              <w:right w:val="single" w:sz="4" w:space="0" w:color="auto"/>
            </w:tcBorders>
            <w:shd w:val="clear" w:color="auto" w:fill="auto"/>
            <w:noWrap/>
            <w:vAlign w:val="center"/>
          </w:tcPr>
          <w:p w:rsidR="00773A81" w:rsidRDefault="00924CD7">
            <w:pPr>
              <w:widowControl/>
              <w:jc w:val="center"/>
              <w:rPr>
                <w:rFonts w:ascii="宋体" w:eastAsia="宋体" w:hAnsi="宋体" w:cs="宋体"/>
                <w:kern w:val="0"/>
                <w:sz w:val="22"/>
                <w:szCs w:val="22"/>
              </w:rPr>
            </w:pPr>
            <w:r>
              <w:rPr>
                <w:rFonts w:ascii="宋体" w:eastAsia="宋体" w:hAnsi="宋体" w:cs="宋体" w:hint="eastAsia"/>
                <w:kern w:val="0"/>
                <w:sz w:val="22"/>
                <w:szCs w:val="22"/>
              </w:rPr>
              <w:t>煤改天然气变化</w:t>
            </w:r>
          </w:p>
        </w:tc>
      </w:tr>
      <w:tr w:rsidR="00773A81">
        <w:trPr>
          <w:trHeight w:val="20"/>
        </w:trPr>
        <w:tc>
          <w:tcPr>
            <w:tcW w:w="390" w:type="pct"/>
            <w:vMerge/>
            <w:tcBorders>
              <w:top w:val="nil"/>
              <w:left w:val="single" w:sz="4" w:space="0" w:color="auto"/>
              <w:bottom w:val="single" w:sz="4" w:space="0" w:color="auto"/>
              <w:right w:val="single" w:sz="4" w:space="0" w:color="auto"/>
            </w:tcBorders>
            <w:vAlign w:val="center"/>
          </w:tcPr>
          <w:p w:rsidR="00773A81" w:rsidRDefault="00773A81">
            <w:pPr>
              <w:widowControl/>
              <w:jc w:val="center"/>
              <w:rPr>
                <w:rFonts w:ascii="宋体" w:eastAsia="宋体" w:hAnsi="宋体" w:cs="宋体"/>
                <w:kern w:val="0"/>
                <w:sz w:val="22"/>
                <w:szCs w:val="22"/>
              </w:rPr>
            </w:pPr>
          </w:p>
        </w:tc>
        <w:tc>
          <w:tcPr>
            <w:tcW w:w="70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废机油</w:t>
            </w:r>
          </w:p>
        </w:tc>
        <w:tc>
          <w:tcPr>
            <w:tcW w:w="740"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Arial" w:eastAsia="宋体" w:hAnsi="Arial" w:cs="Arial"/>
                <w:kern w:val="0"/>
                <w:szCs w:val="21"/>
              </w:rPr>
            </w:pPr>
            <w:r>
              <w:rPr>
                <w:rFonts w:ascii="Arial" w:eastAsia="宋体" w:hAnsi="Arial" w:cs="Arial"/>
                <w:kern w:val="0"/>
                <w:szCs w:val="21"/>
              </w:rPr>
              <w:t>2</w:t>
            </w:r>
          </w:p>
        </w:tc>
        <w:tc>
          <w:tcPr>
            <w:tcW w:w="63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w:t>
            </w:r>
          </w:p>
        </w:tc>
        <w:tc>
          <w:tcPr>
            <w:tcW w:w="898" w:type="pct"/>
            <w:vMerge/>
            <w:tcBorders>
              <w:top w:val="nil"/>
              <w:left w:val="single" w:sz="4" w:space="0" w:color="auto"/>
              <w:bottom w:val="single" w:sz="4" w:space="0" w:color="000000"/>
              <w:right w:val="single" w:sz="4" w:space="0" w:color="auto"/>
            </w:tcBorders>
            <w:vAlign w:val="center"/>
          </w:tcPr>
          <w:p w:rsidR="00773A81" w:rsidRDefault="00773A81">
            <w:pPr>
              <w:widowControl/>
              <w:jc w:val="center"/>
              <w:rPr>
                <w:rFonts w:ascii="宋体" w:eastAsia="宋体" w:hAnsi="宋体" w:cs="宋体"/>
                <w:kern w:val="0"/>
                <w:szCs w:val="21"/>
              </w:rPr>
            </w:pPr>
          </w:p>
        </w:tc>
        <w:tc>
          <w:tcPr>
            <w:tcW w:w="1095" w:type="pct"/>
            <w:vMerge/>
            <w:tcBorders>
              <w:top w:val="nil"/>
              <w:left w:val="single" w:sz="4" w:space="0" w:color="auto"/>
              <w:bottom w:val="single" w:sz="4" w:space="0" w:color="000000"/>
              <w:right w:val="single" w:sz="4" w:space="0" w:color="auto"/>
            </w:tcBorders>
            <w:vAlign w:val="center"/>
          </w:tcPr>
          <w:p w:rsidR="00773A81" w:rsidRDefault="00773A81">
            <w:pPr>
              <w:widowControl/>
              <w:jc w:val="center"/>
              <w:rPr>
                <w:rFonts w:ascii="华康简宋" w:hAnsi="宋体" w:cs="宋体"/>
                <w:kern w:val="0"/>
                <w:szCs w:val="21"/>
              </w:rPr>
            </w:pPr>
          </w:p>
        </w:tc>
        <w:tc>
          <w:tcPr>
            <w:tcW w:w="543" w:type="pct"/>
            <w:tcBorders>
              <w:top w:val="nil"/>
              <w:left w:val="nil"/>
              <w:bottom w:val="single" w:sz="4" w:space="0" w:color="auto"/>
              <w:right w:val="single" w:sz="4" w:space="0" w:color="auto"/>
            </w:tcBorders>
            <w:shd w:val="clear" w:color="auto" w:fill="auto"/>
            <w:noWrap/>
            <w:vAlign w:val="center"/>
          </w:tcPr>
          <w:p w:rsidR="00773A81" w:rsidRDefault="00924CD7">
            <w:pPr>
              <w:widowControl/>
              <w:jc w:val="center"/>
              <w:rPr>
                <w:rFonts w:ascii="宋体" w:eastAsia="宋体" w:hAnsi="宋体" w:cs="宋体"/>
                <w:kern w:val="0"/>
                <w:sz w:val="22"/>
                <w:szCs w:val="22"/>
              </w:rPr>
            </w:pPr>
            <w:r>
              <w:rPr>
                <w:rFonts w:ascii="宋体" w:eastAsia="宋体" w:hAnsi="宋体" w:cs="宋体" w:hint="eastAsia"/>
                <w:kern w:val="0"/>
                <w:sz w:val="22"/>
                <w:szCs w:val="22"/>
              </w:rPr>
              <w:t>/</w:t>
            </w:r>
          </w:p>
        </w:tc>
      </w:tr>
      <w:tr w:rsidR="00773A81">
        <w:trPr>
          <w:trHeight w:val="20"/>
        </w:trPr>
        <w:tc>
          <w:tcPr>
            <w:tcW w:w="390" w:type="pct"/>
            <w:vMerge/>
            <w:tcBorders>
              <w:top w:val="nil"/>
              <w:left w:val="single" w:sz="4" w:space="0" w:color="auto"/>
              <w:bottom w:val="single" w:sz="4" w:space="0" w:color="auto"/>
              <w:right w:val="single" w:sz="4" w:space="0" w:color="auto"/>
            </w:tcBorders>
            <w:vAlign w:val="center"/>
          </w:tcPr>
          <w:p w:rsidR="00773A81" w:rsidRDefault="00773A81">
            <w:pPr>
              <w:widowControl/>
              <w:jc w:val="center"/>
              <w:rPr>
                <w:rFonts w:ascii="宋体" w:eastAsia="宋体" w:hAnsi="宋体" w:cs="宋体"/>
                <w:kern w:val="0"/>
                <w:sz w:val="22"/>
                <w:szCs w:val="22"/>
              </w:rPr>
            </w:pPr>
          </w:p>
        </w:tc>
        <w:tc>
          <w:tcPr>
            <w:tcW w:w="70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废树脂</w:t>
            </w:r>
          </w:p>
        </w:tc>
        <w:tc>
          <w:tcPr>
            <w:tcW w:w="740"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Arial" w:eastAsia="宋体" w:hAnsi="Arial" w:cs="Arial"/>
                <w:kern w:val="0"/>
                <w:szCs w:val="21"/>
              </w:rPr>
            </w:pPr>
            <w:r>
              <w:rPr>
                <w:rFonts w:ascii="Arial" w:eastAsia="宋体" w:hAnsi="Arial" w:cs="Arial"/>
                <w:kern w:val="0"/>
                <w:szCs w:val="21"/>
              </w:rPr>
              <w:t>1.5</w:t>
            </w:r>
          </w:p>
        </w:tc>
        <w:tc>
          <w:tcPr>
            <w:tcW w:w="63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1.5</w:t>
            </w:r>
          </w:p>
        </w:tc>
        <w:tc>
          <w:tcPr>
            <w:tcW w:w="898" w:type="pct"/>
            <w:vMerge/>
            <w:tcBorders>
              <w:top w:val="nil"/>
              <w:left w:val="single" w:sz="4" w:space="0" w:color="auto"/>
              <w:bottom w:val="single" w:sz="4" w:space="0" w:color="000000"/>
              <w:right w:val="single" w:sz="4" w:space="0" w:color="auto"/>
            </w:tcBorders>
            <w:vAlign w:val="center"/>
          </w:tcPr>
          <w:p w:rsidR="00773A81" w:rsidRDefault="00773A81">
            <w:pPr>
              <w:widowControl/>
              <w:jc w:val="center"/>
              <w:rPr>
                <w:rFonts w:ascii="宋体" w:eastAsia="宋体" w:hAnsi="宋体" w:cs="宋体"/>
                <w:kern w:val="0"/>
                <w:szCs w:val="21"/>
              </w:rPr>
            </w:pPr>
          </w:p>
        </w:tc>
        <w:tc>
          <w:tcPr>
            <w:tcW w:w="1095" w:type="pct"/>
            <w:vMerge/>
            <w:tcBorders>
              <w:top w:val="nil"/>
              <w:left w:val="single" w:sz="4" w:space="0" w:color="auto"/>
              <w:bottom w:val="single" w:sz="4" w:space="0" w:color="000000"/>
              <w:right w:val="single" w:sz="4" w:space="0" w:color="auto"/>
            </w:tcBorders>
            <w:vAlign w:val="center"/>
          </w:tcPr>
          <w:p w:rsidR="00773A81" w:rsidRDefault="00773A81">
            <w:pPr>
              <w:widowControl/>
              <w:jc w:val="center"/>
              <w:rPr>
                <w:rFonts w:ascii="华康简宋" w:hAnsi="宋体" w:cs="宋体"/>
                <w:kern w:val="0"/>
                <w:szCs w:val="21"/>
              </w:rPr>
            </w:pPr>
          </w:p>
        </w:tc>
        <w:tc>
          <w:tcPr>
            <w:tcW w:w="543" w:type="pct"/>
            <w:tcBorders>
              <w:top w:val="nil"/>
              <w:left w:val="nil"/>
              <w:bottom w:val="single" w:sz="4" w:space="0" w:color="auto"/>
              <w:right w:val="single" w:sz="4" w:space="0" w:color="auto"/>
            </w:tcBorders>
            <w:shd w:val="clear" w:color="auto" w:fill="auto"/>
            <w:noWrap/>
            <w:vAlign w:val="center"/>
          </w:tcPr>
          <w:p w:rsidR="00773A81" w:rsidRDefault="00924CD7">
            <w:pPr>
              <w:widowControl/>
              <w:jc w:val="center"/>
              <w:rPr>
                <w:rFonts w:ascii="宋体" w:eastAsia="宋体" w:hAnsi="宋体" w:cs="宋体"/>
                <w:kern w:val="0"/>
                <w:sz w:val="22"/>
                <w:szCs w:val="22"/>
              </w:rPr>
            </w:pPr>
            <w:r>
              <w:rPr>
                <w:rFonts w:ascii="宋体" w:eastAsia="宋体" w:hAnsi="宋体" w:cs="宋体" w:hint="eastAsia"/>
                <w:kern w:val="0"/>
                <w:sz w:val="22"/>
                <w:szCs w:val="22"/>
              </w:rPr>
              <w:t>/</w:t>
            </w:r>
          </w:p>
        </w:tc>
      </w:tr>
      <w:tr w:rsidR="00773A81">
        <w:trPr>
          <w:trHeight w:val="20"/>
        </w:trPr>
        <w:tc>
          <w:tcPr>
            <w:tcW w:w="390" w:type="pct"/>
            <w:vMerge/>
            <w:tcBorders>
              <w:top w:val="nil"/>
              <w:left w:val="single" w:sz="4" w:space="0" w:color="auto"/>
              <w:bottom w:val="single" w:sz="4" w:space="0" w:color="auto"/>
              <w:right w:val="single" w:sz="4" w:space="0" w:color="auto"/>
            </w:tcBorders>
            <w:vAlign w:val="center"/>
          </w:tcPr>
          <w:p w:rsidR="00773A81" w:rsidRDefault="00773A81">
            <w:pPr>
              <w:widowControl/>
              <w:jc w:val="center"/>
              <w:rPr>
                <w:rFonts w:ascii="宋体" w:eastAsia="宋体" w:hAnsi="宋体" w:cs="宋体"/>
                <w:kern w:val="0"/>
                <w:sz w:val="22"/>
                <w:szCs w:val="22"/>
              </w:rPr>
            </w:pPr>
          </w:p>
        </w:tc>
        <w:tc>
          <w:tcPr>
            <w:tcW w:w="70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废碱液</w:t>
            </w:r>
          </w:p>
        </w:tc>
        <w:tc>
          <w:tcPr>
            <w:tcW w:w="740"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Arial" w:eastAsia="宋体" w:hAnsi="Arial" w:cs="Arial"/>
                <w:kern w:val="0"/>
                <w:szCs w:val="21"/>
              </w:rPr>
            </w:pPr>
            <w:r>
              <w:rPr>
                <w:rFonts w:ascii="Arial" w:eastAsia="宋体" w:hAnsi="Arial" w:cs="Arial"/>
                <w:kern w:val="0"/>
                <w:szCs w:val="21"/>
              </w:rPr>
              <w:t>150</w:t>
            </w:r>
          </w:p>
        </w:tc>
        <w:tc>
          <w:tcPr>
            <w:tcW w:w="63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Arial" w:eastAsia="宋体" w:hAnsi="Arial" w:cs="Arial"/>
                <w:kern w:val="0"/>
                <w:szCs w:val="21"/>
              </w:rPr>
            </w:pPr>
            <w:r>
              <w:rPr>
                <w:rFonts w:ascii="Arial" w:eastAsia="宋体" w:hAnsi="Arial" w:cs="Arial"/>
                <w:kern w:val="0"/>
                <w:szCs w:val="21"/>
              </w:rPr>
              <w:t>150</w:t>
            </w:r>
          </w:p>
        </w:tc>
        <w:tc>
          <w:tcPr>
            <w:tcW w:w="898"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生产设施暂存</w:t>
            </w:r>
          </w:p>
        </w:tc>
        <w:tc>
          <w:tcPr>
            <w:tcW w:w="109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返回生产工艺</w:t>
            </w:r>
          </w:p>
        </w:tc>
        <w:tc>
          <w:tcPr>
            <w:tcW w:w="543" w:type="pct"/>
            <w:tcBorders>
              <w:top w:val="nil"/>
              <w:left w:val="nil"/>
              <w:bottom w:val="single" w:sz="4" w:space="0" w:color="auto"/>
              <w:right w:val="single" w:sz="4" w:space="0" w:color="auto"/>
            </w:tcBorders>
            <w:shd w:val="clear" w:color="auto" w:fill="auto"/>
            <w:noWrap/>
            <w:vAlign w:val="center"/>
          </w:tcPr>
          <w:p w:rsidR="00773A81" w:rsidRDefault="00924CD7">
            <w:pPr>
              <w:widowControl/>
              <w:jc w:val="center"/>
              <w:rPr>
                <w:rFonts w:ascii="宋体" w:eastAsia="宋体" w:hAnsi="宋体" w:cs="宋体"/>
                <w:kern w:val="0"/>
                <w:sz w:val="22"/>
                <w:szCs w:val="22"/>
              </w:rPr>
            </w:pPr>
            <w:r>
              <w:rPr>
                <w:rFonts w:ascii="宋体" w:eastAsia="宋体" w:hAnsi="宋体" w:cs="宋体" w:hint="eastAsia"/>
                <w:kern w:val="0"/>
                <w:sz w:val="22"/>
                <w:szCs w:val="22"/>
              </w:rPr>
              <w:t>/</w:t>
            </w:r>
          </w:p>
        </w:tc>
      </w:tr>
      <w:tr w:rsidR="00773A81">
        <w:trPr>
          <w:trHeight w:val="20"/>
        </w:trPr>
        <w:tc>
          <w:tcPr>
            <w:tcW w:w="390" w:type="pct"/>
            <w:tcBorders>
              <w:top w:val="nil"/>
              <w:left w:val="single" w:sz="4" w:space="0" w:color="auto"/>
              <w:bottom w:val="single" w:sz="4" w:space="0" w:color="auto"/>
              <w:right w:val="single" w:sz="4" w:space="0" w:color="auto"/>
            </w:tcBorders>
            <w:shd w:val="clear" w:color="auto" w:fill="auto"/>
            <w:noWrap/>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其他废物</w:t>
            </w:r>
          </w:p>
        </w:tc>
        <w:tc>
          <w:tcPr>
            <w:tcW w:w="703" w:type="pct"/>
            <w:tcBorders>
              <w:top w:val="nil"/>
              <w:left w:val="nil"/>
              <w:bottom w:val="single" w:sz="4" w:space="0" w:color="auto"/>
              <w:right w:val="single" w:sz="4" w:space="0" w:color="auto"/>
            </w:tcBorders>
            <w:shd w:val="clear" w:color="auto" w:fill="auto"/>
            <w:noWrap/>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生活垃圾</w:t>
            </w:r>
          </w:p>
        </w:tc>
        <w:tc>
          <w:tcPr>
            <w:tcW w:w="740"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33.75</w:t>
            </w:r>
          </w:p>
        </w:tc>
        <w:tc>
          <w:tcPr>
            <w:tcW w:w="63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33.75</w:t>
            </w:r>
          </w:p>
        </w:tc>
        <w:tc>
          <w:tcPr>
            <w:tcW w:w="898"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垃圾桶</w:t>
            </w:r>
          </w:p>
        </w:tc>
        <w:tc>
          <w:tcPr>
            <w:tcW w:w="109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卫生填埋</w:t>
            </w:r>
          </w:p>
        </w:tc>
        <w:tc>
          <w:tcPr>
            <w:tcW w:w="543" w:type="pct"/>
            <w:tcBorders>
              <w:top w:val="nil"/>
              <w:left w:val="nil"/>
              <w:bottom w:val="single" w:sz="4" w:space="0" w:color="auto"/>
              <w:right w:val="single" w:sz="4" w:space="0" w:color="auto"/>
            </w:tcBorders>
            <w:shd w:val="clear" w:color="auto" w:fill="auto"/>
            <w:noWrap/>
            <w:vAlign w:val="center"/>
          </w:tcPr>
          <w:p w:rsidR="00773A81" w:rsidRDefault="00924CD7">
            <w:pPr>
              <w:widowControl/>
              <w:jc w:val="center"/>
              <w:rPr>
                <w:rFonts w:ascii="宋体" w:eastAsia="宋体" w:hAnsi="宋体" w:cs="宋体"/>
                <w:kern w:val="0"/>
                <w:sz w:val="22"/>
                <w:szCs w:val="22"/>
              </w:rPr>
            </w:pPr>
            <w:r>
              <w:rPr>
                <w:rFonts w:ascii="宋体" w:eastAsia="宋体" w:hAnsi="宋体" w:cs="宋体" w:hint="eastAsia"/>
                <w:kern w:val="0"/>
                <w:sz w:val="22"/>
                <w:szCs w:val="22"/>
              </w:rPr>
              <w:t>/</w:t>
            </w:r>
          </w:p>
        </w:tc>
      </w:tr>
      <w:tr w:rsidR="00773A81">
        <w:trPr>
          <w:trHeight w:val="20"/>
        </w:trPr>
        <w:tc>
          <w:tcPr>
            <w:tcW w:w="5000" w:type="pct"/>
            <w:gridSpan w:val="7"/>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b/>
                <w:bCs/>
                <w:kern w:val="0"/>
                <w:sz w:val="18"/>
                <w:szCs w:val="18"/>
              </w:rPr>
            </w:pPr>
            <w:r>
              <w:rPr>
                <w:rFonts w:ascii="华康简宋" w:hAnsi="宋体" w:cs="宋体" w:hint="eastAsia"/>
                <w:b/>
                <w:bCs/>
                <w:kern w:val="0"/>
                <w:sz w:val="18"/>
                <w:szCs w:val="18"/>
              </w:rPr>
              <w:t>赣锋二期工程</w:t>
            </w:r>
          </w:p>
        </w:tc>
      </w:tr>
      <w:tr w:rsidR="00773A81">
        <w:trPr>
          <w:trHeight w:val="20"/>
        </w:trPr>
        <w:tc>
          <w:tcPr>
            <w:tcW w:w="390" w:type="pct"/>
            <w:vMerge w:val="restart"/>
            <w:tcBorders>
              <w:top w:val="nil"/>
              <w:left w:val="single" w:sz="4" w:space="0" w:color="auto"/>
              <w:bottom w:val="single" w:sz="4" w:space="0" w:color="auto"/>
              <w:right w:val="single" w:sz="4" w:space="0" w:color="auto"/>
            </w:tcBorders>
            <w:shd w:val="clear" w:color="auto" w:fill="auto"/>
            <w:noWrap/>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一般固废</w:t>
            </w:r>
          </w:p>
        </w:tc>
        <w:tc>
          <w:tcPr>
            <w:tcW w:w="70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炉渣</w:t>
            </w:r>
          </w:p>
        </w:tc>
        <w:tc>
          <w:tcPr>
            <w:tcW w:w="740"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30794</w:t>
            </w:r>
          </w:p>
        </w:tc>
        <w:tc>
          <w:tcPr>
            <w:tcW w:w="63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30794</w:t>
            </w:r>
          </w:p>
        </w:tc>
        <w:tc>
          <w:tcPr>
            <w:tcW w:w="898" w:type="pct"/>
            <w:vMerge w:val="restart"/>
            <w:tcBorders>
              <w:top w:val="nil"/>
              <w:left w:val="single" w:sz="4" w:space="0" w:color="auto"/>
              <w:bottom w:val="single" w:sz="4" w:space="0" w:color="000000"/>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封闭湿渣场兼一般固废暂存间</w:t>
            </w:r>
          </w:p>
        </w:tc>
        <w:tc>
          <w:tcPr>
            <w:tcW w:w="109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建材厂综合利用</w:t>
            </w:r>
          </w:p>
        </w:tc>
        <w:tc>
          <w:tcPr>
            <w:tcW w:w="543" w:type="pct"/>
            <w:tcBorders>
              <w:top w:val="nil"/>
              <w:left w:val="nil"/>
              <w:bottom w:val="single" w:sz="4" w:space="0" w:color="auto"/>
              <w:right w:val="single" w:sz="4" w:space="0" w:color="auto"/>
            </w:tcBorders>
            <w:shd w:val="clear" w:color="auto" w:fill="auto"/>
            <w:noWrap/>
            <w:vAlign w:val="center"/>
          </w:tcPr>
          <w:p w:rsidR="00773A81" w:rsidRDefault="00924CD7">
            <w:pPr>
              <w:widowControl/>
              <w:jc w:val="center"/>
              <w:rPr>
                <w:rFonts w:ascii="宋体" w:eastAsia="宋体" w:hAnsi="宋体" w:cs="宋体"/>
                <w:kern w:val="0"/>
                <w:sz w:val="22"/>
                <w:szCs w:val="22"/>
              </w:rPr>
            </w:pPr>
            <w:r>
              <w:rPr>
                <w:rFonts w:ascii="宋体" w:eastAsia="宋体" w:hAnsi="宋体" w:cs="宋体" w:hint="eastAsia"/>
                <w:kern w:val="0"/>
                <w:sz w:val="22"/>
                <w:szCs w:val="22"/>
              </w:rPr>
              <w:t>/</w:t>
            </w:r>
          </w:p>
        </w:tc>
      </w:tr>
      <w:tr w:rsidR="00773A81">
        <w:trPr>
          <w:trHeight w:val="20"/>
        </w:trPr>
        <w:tc>
          <w:tcPr>
            <w:tcW w:w="390" w:type="pct"/>
            <w:vMerge/>
            <w:tcBorders>
              <w:top w:val="nil"/>
              <w:left w:val="single" w:sz="4" w:space="0" w:color="auto"/>
              <w:bottom w:val="single" w:sz="4" w:space="0" w:color="auto"/>
              <w:right w:val="single" w:sz="4" w:space="0" w:color="auto"/>
            </w:tcBorders>
            <w:vAlign w:val="center"/>
          </w:tcPr>
          <w:p w:rsidR="00773A81" w:rsidRDefault="00773A81">
            <w:pPr>
              <w:widowControl/>
              <w:jc w:val="center"/>
              <w:rPr>
                <w:rFonts w:ascii="华康简宋" w:hAnsi="宋体" w:cs="宋体"/>
                <w:kern w:val="0"/>
                <w:szCs w:val="21"/>
              </w:rPr>
            </w:pPr>
          </w:p>
        </w:tc>
        <w:tc>
          <w:tcPr>
            <w:tcW w:w="70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工艺粉尘</w:t>
            </w:r>
          </w:p>
        </w:tc>
        <w:tc>
          <w:tcPr>
            <w:tcW w:w="740"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23463.4</w:t>
            </w:r>
          </w:p>
        </w:tc>
        <w:tc>
          <w:tcPr>
            <w:tcW w:w="63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23463.4</w:t>
            </w:r>
          </w:p>
        </w:tc>
        <w:tc>
          <w:tcPr>
            <w:tcW w:w="898" w:type="pct"/>
            <w:vMerge/>
            <w:tcBorders>
              <w:top w:val="nil"/>
              <w:left w:val="single" w:sz="4" w:space="0" w:color="auto"/>
              <w:bottom w:val="single" w:sz="4" w:space="0" w:color="000000"/>
              <w:right w:val="single" w:sz="4" w:space="0" w:color="auto"/>
            </w:tcBorders>
            <w:vAlign w:val="center"/>
          </w:tcPr>
          <w:p w:rsidR="00773A81" w:rsidRDefault="00773A81">
            <w:pPr>
              <w:widowControl/>
              <w:jc w:val="center"/>
              <w:rPr>
                <w:rFonts w:ascii="宋体" w:eastAsia="宋体" w:hAnsi="宋体" w:cs="宋体"/>
                <w:kern w:val="0"/>
                <w:szCs w:val="21"/>
              </w:rPr>
            </w:pPr>
          </w:p>
        </w:tc>
        <w:tc>
          <w:tcPr>
            <w:tcW w:w="109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返回生产工序</w:t>
            </w:r>
          </w:p>
        </w:tc>
        <w:tc>
          <w:tcPr>
            <w:tcW w:w="543" w:type="pct"/>
            <w:tcBorders>
              <w:top w:val="nil"/>
              <w:left w:val="nil"/>
              <w:bottom w:val="single" w:sz="4" w:space="0" w:color="auto"/>
              <w:right w:val="single" w:sz="4" w:space="0" w:color="auto"/>
            </w:tcBorders>
            <w:shd w:val="clear" w:color="auto" w:fill="auto"/>
            <w:noWrap/>
            <w:vAlign w:val="center"/>
          </w:tcPr>
          <w:p w:rsidR="00773A81" w:rsidRDefault="00924CD7">
            <w:pPr>
              <w:widowControl/>
              <w:jc w:val="center"/>
              <w:rPr>
                <w:rFonts w:ascii="宋体" w:eastAsia="宋体" w:hAnsi="宋体" w:cs="宋体"/>
                <w:kern w:val="0"/>
                <w:sz w:val="22"/>
                <w:szCs w:val="22"/>
              </w:rPr>
            </w:pPr>
            <w:r>
              <w:rPr>
                <w:rFonts w:ascii="宋体" w:eastAsia="宋体" w:hAnsi="宋体" w:cs="宋体" w:hint="eastAsia"/>
                <w:kern w:val="0"/>
                <w:sz w:val="22"/>
                <w:szCs w:val="22"/>
              </w:rPr>
              <w:t>/</w:t>
            </w:r>
          </w:p>
        </w:tc>
      </w:tr>
      <w:tr w:rsidR="00773A81">
        <w:trPr>
          <w:trHeight w:val="20"/>
        </w:trPr>
        <w:tc>
          <w:tcPr>
            <w:tcW w:w="390" w:type="pct"/>
            <w:vMerge/>
            <w:tcBorders>
              <w:top w:val="nil"/>
              <w:left w:val="single" w:sz="4" w:space="0" w:color="auto"/>
              <w:bottom w:val="single" w:sz="4" w:space="0" w:color="auto"/>
              <w:right w:val="single" w:sz="4" w:space="0" w:color="auto"/>
            </w:tcBorders>
            <w:vAlign w:val="center"/>
          </w:tcPr>
          <w:p w:rsidR="00773A81" w:rsidRDefault="00773A81">
            <w:pPr>
              <w:widowControl/>
              <w:jc w:val="center"/>
              <w:rPr>
                <w:rFonts w:ascii="华康简宋" w:hAnsi="宋体" w:cs="宋体"/>
                <w:kern w:val="0"/>
                <w:szCs w:val="21"/>
              </w:rPr>
            </w:pPr>
          </w:p>
        </w:tc>
        <w:tc>
          <w:tcPr>
            <w:tcW w:w="70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硫酸钙</w:t>
            </w:r>
          </w:p>
        </w:tc>
        <w:tc>
          <w:tcPr>
            <w:tcW w:w="740"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1900</w:t>
            </w:r>
          </w:p>
        </w:tc>
        <w:tc>
          <w:tcPr>
            <w:tcW w:w="63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1900</w:t>
            </w:r>
          </w:p>
        </w:tc>
        <w:tc>
          <w:tcPr>
            <w:tcW w:w="898" w:type="pct"/>
            <w:vMerge/>
            <w:tcBorders>
              <w:top w:val="nil"/>
              <w:left w:val="single" w:sz="4" w:space="0" w:color="auto"/>
              <w:bottom w:val="single" w:sz="4" w:space="0" w:color="000000"/>
              <w:right w:val="single" w:sz="4" w:space="0" w:color="auto"/>
            </w:tcBorders>
            <w:vAlign w:val="center"/>
          </w:tcPr>
          <w:p w:rsidR="00773A81" w:rsidRDefault="00773A81">
            <w:pPr>
              <w:widowControl/>
              <w:jc w:val="center"/>
              <w:rPr>
                <w:rFonts w:ascii="宋体" w:eastAsia="宋体" w:hAnsi="宋体" w:cs="宋体"/>
                <w:kern w:val="0"/>
                <w:szCs w:val="21"/>
              </w:rPr>
            </w:pPr>
          </w:p>
        </w:tc>
        <w:tc>
          <w:tcPr>
            <w:tcW w:w="109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建材厂综合利用</w:t>
            </w:r>
          </w:p>
        </w:tc>
        <w:tc>
          <w:tcPr>
            <w:tcW w:w="543" w:type="pct"/>
            <w:tcBorders>
              <w:top w:val="nil"/>
              <w:left w:val="nil"/>
              <w:bottom w:val="single" w:sz="4" w:space="0" w:color="auto"/>
              <w:right w:val="single" w:sz="4" w:space="0" w:color="auto"/>
            </w:tcBorders>
            <w:shd w:val="clear" w:color="auto" w:fill="auto"/>
            <w:noWrap/>
            <w:vAlign w:val="center"/>
          </w:tcPr>
          <w:p w:rsidR="00773A81" w:rsidRDefault="00924CD7">
            <w:pPr>
              <w:widowControl/>
              <w:jc w:val="center"/>
              <w:rPr>
                <w:rFonts w:ascii="宋体" w:eastAsia="宋体" w:hAnsi="宋体" w:cs="宋体"/>
                <w:kern w:val="0"/>
                <w:sz w:val="22"/>
                <w:szCs w:val="22"/>
              </w:rPr>
            </w:pPr>
            <w:r>
              <w:rPr>
                <w:rFonts w:ascii="宋体" w:eastAsia="宋体" w:hAnsi="宋体" w:cs="宋体" w:hint="eastAsia"/>
                <w:kern w:val="0"/>
                <w:sz w:val="22"/>
                <w:szCs w:val="22"/>
              </w:rPr>
              <w:t>/</w:t>
            </w:r>
          </w:p>
        </w:tc>
      </w:tr>
      <w:tr w:rsidR="00773A81">
        <w:trPr>
          <w:trHeight w:val="20"/>
        </w:trPr>
        <w:tc>
          <w:tcPr>
            <w:tcW w:w="390" w:type="pct"/>
            <w:vMerge/>
            <w:tcBorders>
              <w:top w:val="nil"/>
              <w:left w:val="single" w:sz="4" w:space="0" w:color="auto"/>
              <w:bottom w:val="single" w:sz="4" w:space="0" w:color="auto"/>
              <w:right w:val="single" w:sz="4" w:space="0" w:color="auto"/>
            </w:tcBorders>
            <w:vAlign w:val="center"/>
          </w:tcPr>
          <w:p w:rsidR="00773A81" w:rsidRDefault="00773A81">
            <w:pPr>
              <w:widowControl/>
              <w:jc w:val="center"/>
              <w:rPr>
                <w:rFonts w:ascii="华康简宋" w:hAnsi="宋体" w:cs="宋体"/>
                <w:kern w:val="0"/>
                <w:szCs w:val="21"/>
              </w:rPr>
            </w:pPr>
          </w:p>
        </w:tc>
        <w:tc>
          <w:tcPr>
            <w:tcW w:w="70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水处理污泥</w:t>
            </w:r>
          </w:p>
        </w:tc>
        <w:tc>
          <w:tcPr>
            <w:tcW w:w="740"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13.2</w:t>
            </w:r>
          </w:p>
        </w:tc>
        <w:tc>
          <w:tcPr>
            <w:tcW w:w="63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13.2</w:t>
            </w:r>
          </w:p>
        </w:tc>
        <w:tc>
          <w:tcPr>
            <w:tcW w:w="898" w:type="pct"/>
            <w:vMerge/>
            <w:tcBorders>
              <w:top w:val="nil"/>
              <w:left w:val="single" w:sz="4" w:space="0" w:color="auto"/>
              <w:bottom w:val="single" w:sz="4" w:space="0" w:color="000000"/>
              <w:right w:val="single" w:sz="4" w:space="0" w:color="auto"/>
            </w:tcBorders>
            <w:vAlign w:val="center"/>
          </w:tcPr>
          <w:p w:rsidR="00773A81" w:rsidRDefault="00773A81">
            <w:pPr>
              <w:widowControl/>
              <w:jc w:val="center"/>
              <w:rPr>
                <w:rFonts w:ascii="宋体" w:eastAsia="宋体" w:hAnsi="宋体" w:cs="宋体"/>
                <w:kern w:val="0"/>
                <w:szCs w:val="21"/>
              </w:rPr>
            </w:pPr>
          </w:p>
        </w:tc>
        <w:tc>
          <w:tcPr>
            <w:tcW w:w="1095" w:type="pct"/>
            <w:tcBorders>
              <w:top w:val="nil"/>
              <w:left w:val="nil"/>
              <w:bottom w:val="single" w:sz="4" w:space="0" w:color="auto"/>
              <w:right w:val="single" w:sz="4" w:space="0" w:color="auto"/>
            </w:tcBorders>
            <w:shd w:val="clear" w:color="auto" w:fill="auto"/>
            <w:noWrap/>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返回生产</w:t>
            </w:r>
          </w:p>
        </w:tc>
        <w:tc>
          <w:tcPr>
            <w:tcW w:w="543" w:type="pct"/>
            <w:tcBorders>
              <w:top w:val="nil"/>
              <w:left w:val="nil"/>
              <w:bottom w:val="single" w:sz="4" w:space="0" w:color="auto"/>
              <w:right w:val="single" w:sz="4" w:space="0" w:color="auto"/>
            </w:tcBorders>
            <w:shd w:val="clear" w:color="auto" w:fill="auto"/>
            <w:noWrap/>
            <w:vAlign w:val="center"/>
          </w:tcPr>
          <w:p w:rsidR="00773A81" w:rsidRDefault="00924CD7">
            <w:pPr>
              <w:widowControl/>
              <w:jc w:val="center"/>
              <w:rPr>
                <w:rFonts w:ascii="宋体" w:eastAsia="宋体" w:hAnsi="宋体" w:cs="宋体"/>
                <w:kern w:val="0"/>
                <w:sz w:val="22"/>
                <w:szCs w:val="22"/>
              </w:rPr>
            </w:pPr>
            <w:r>
              <w:rPr>
                <w:rFonts w:ascii="宋体" w:eastAsia="宋体" w:hAnsi="宋体" w:cs="宋体" w:hint="eastAsia"/>
                <w:kern w:val="0"/>
                <w:sz w:val="22"/>
                <w:szCs w:val="22"/>
              </w:rPr>
              <w:t>/</w:t>
            </w:r>
          </w:p>
        </w:tc>
      </w:tr>
      <w:tr w:rsidR="00773A81">
        <w:trPr>
          <w:trHeight w:val="20"/>
        </w:trPr>
        <w:tc>
          <w:tcPr>
            <w:tcW w:w="390" w:type="pct"/>
            <w:vMerge w:val="restart"/>
            <w:tcBorders>
              <w:top w:val="nil"/>
              <w:left w:val="single" w:sz="4" w:space="0" w:color="auto"/>
              <w:bottom w:val="single" w:sz="4" w:space="0" w:color="auto"/>
              <w:right w:val="single" w:sz="4" w:space="0" w:color="auto"/>
            </w:tcBorders>
            <w:shd w:val="clear" w:color="auto" w:fill="auto"/>
            <w:noWrap/>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危险废物</w:t>
            </w:r>
          </w:p>
        </w:tc>
        <w:tc>
          <w:tcPr>
            <w:tcW w:w="70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煤焦油</w:t>
            </w:r>
          </w:p>
        </w:tc>
        <w:tc>
          <w:tcPr>
            <w:tcW w:w="740"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216</w:t>
            </w:r>
          </w:p>
        </w:tc>
        <w:tc>
          <w:tcPr>
            <w:tcW w:w="63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w:t>
            </w:r>
          </w:p>
        </w:tc>
        <w:tc>
          <w:tcPr>
            <w:tcW w:w="898" w:type="pct"/>
            <w:vMerge w:val="restart"/>
            <w:tcBorders>
              <w:top w:val="nil"/>
              <w:left w:val="single" w:sz="4" w:space="0" w:color="auto"/>
              <w:bottom w:val="single" w:sz="4" w:space="0" w:color="000000"/>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危废暂存间</w:t>
            </w:r>
          </w:p>
        </w:tc>
        <w:tc>
          <w:tcPr>
            <w:tcW w:w="1095" w:type="pct"/>
            <w:vMerge w:val="restart"/>
            <w:tcBorders>
              <w:top w:val="nil"/>
              <w:left w:val="single" w:sz="4" w:space="0" w:color="auto"/>
              <w:bottom w:val="single" w:sz="4" w:space="0" w:color="auto"/>
              <w:right w:val="single" w:sz="4" w:space="0" w:color="auto"/>
            </w:tcBorders>
            <w:shd w:val="clear" w:color="auto" w:fill="auto"/>
            <w:noWrap/>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交由有资质单位处置</w:t>
            </w:r>
          </w:p>
        </w:tc>
        <w:tc>
          <w:tcPr>
            <w:tcW w:w="543" w:type="pct"/>
            <w:tcBorders>
              <w:top w:val="nil"/>
              <w:left w:val="nil"/>
              <w:bottom w:val="single" w:sz="4" w:space="0" w:color="auto"/>
              <w:right w:val="single" w:sz="4" w:space="0" w:color="auto"/>
            </w:tcBorders>
            <w:shd w:val="clear" w:color="auto" w:fill="auto"/>
            <w:noWrap/>
            <w:vAlign w:val="center"/>
          </w:tcPr>
          <w:p w:rsidR="00773A81" w:rsidRDefault="00924CD7">
            <w:pPr>
              <w:widowControl/>
              <w:jc w:val="center"/>
              <w:rPr>
                <w:rFonts w:ascii="宋体" w:eastAsia="宋体" w:hAnsi="宋体" w:cs="宋体"/>
                <w:kern w:val="0"/>
                <w:sz w:val="22"/>
                <w:szCs w:val="22"/>
              </w:rPr>
            </w:pPr>
            <w:r>
              <w:rPr>
                <w:rFonts w:ascii="宋体" w:eastAsia="宋体" w:hAnsi="宋体" w:cs="宋体" w:hint="eastAsia"/>
                <w:kern w:val="0"/>
                <w:sz w:val="22"/>
                <w:szCs w:val="22"/>
              </w:rPr>
              <w:t>煤改天然气变化</w:t>
            </w:r>
          </w:p>
        </w:tc>
      </w:tr>
      <w:tr w:rsidR="00773A81">
        <w:trPr>
          <w:trHeight w:val="20"/>
        </w:trPr>
        <w:tc>
          <w:tcPr>
            <w:tcW w:w="390" w:type="pct"/>
            <w:vMerge/>
            <w:tcBorders>
              <w:top w:val="nil"/>
              <w:left w:val="single" w:sz="4" w:space="0" w:color="auto"/>
              <w:bottom w:val="single" w:sz="4" w:space="0" w:color="auto"/>
              <w:right w:val="single" w:sz="4" w:space="0" w:color="auto"/>
            </w:tcBorders>
            <w:vAlign w:val="center"/>
          </w:tcPr>
          <w:p w:rsidR="00773A81" w:rsidRDefault="00773A81">
            <w:pPr>
              <w:widowControl/>
              <w:jc w:val="center"/>
              <w:rPr>
                <w:rFonts w:ascii="华康简宋" w:hAnsi="宋体" w:cs="宋体"/>
                <w:kern w:val="0"/>
                <w:szCs w:val="21"/>
              </w:rPr>
            </w:pPr>
          </w:p>
        </w:tc>
        <w:tc>
          <w:tcPr>
            <w:tcW w:w="70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废树脂</w:t>
            </w:r>
          </w:p>
        </w:tc>
        <w:tc>
          <w:tcPr>
            <w:tcW w:w="740"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120</w:t>
            </w:r>
          </w:p>
        </w:tc>
        <w:tc>
          <w:tcPr>
            <w:tcW w:w="63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120</w:t>
            </w:r>
          </w:p>
        </w:tc>
        <w:tc>
          <w:tcPr>
            <w:tcW w:w="898" w:type="pct"/>
            <w:vMerge/>
            <w:tcBorders>
              <w:top w:val="nil"/>
              <w:left w:val="single" w:sz="4" w:space="0" w:color="auto"/>
              <w:bottom w:val="single" w:sz="4" w:space="0" w:color="000000"/>
              <w:right w:val="single" w:sz="4" w:space="0" w:color="auto"/>
            </w:tcBorders>
            <w:vAlign w:val="center"/>
          </w:tcPr>
          <w:p w:rsidR="00773A81" w:rsidRDefault="00773A81">
            <w:pPr>
              <w:widowControl/>
              <w:jc w:val="center"/>
              <w:rPr>
                <w:rFonts w:ascii="宋体" w:eastAsia="宋体" w:hAnsi="宋体" w:cs="宋体"/>
                <w:kern w:val="0"/>
                <w:szCs w:val="21"/>
              </w:rPr>
            </w:pPr>
          </w:p>
        </w:tc>
        <w:tc>
          <w:tcPr>
            <w:tcW w:w="1095" w:type="pct"/>
            <w:vMerge/>
            <w:tcBorders>
              <w:top w:val="nil"/>
              <w:left w:val="single" w:sz="4" w:space="0" w:color="auto"/>
              <w:bottom w:val="single" w:sz="4" w:space="0" w:color="auto"/>
              <w:right w:val="single" w:sz="4" w:space="0" w:color="auto"/>
            </w:tcBorders>
            <w:vAlign w:val="center"/>
          </w:tcPr>
          <w:p w:rsidR="00773A81" w:rsidRDefault="00773A81">
            <w:pPr>
              <w:widowControl/>
              <w:jc w:val="center"/>
              <w:rPr>
                <w:rFonts w:ascii="华康简宋" w:hAnsi="宋体" w:cs="宋体"/>
                <w:kern w:val="0"/>
                <w:szCs w:val="21"/>
              </w:rPr>
            </w:pPr>
          </w:p>
        </w:tc>
        <w:tc>
          <w:tcPr>
            <w:tcW w:w="543" w:type="pct"/>
            <w:tcBorders>
              <w:top w:val="nil"/>
              <w:left w:val="nil"/>
              <w:bottom w:val="single" w:sz="4" w:space="0" w:color="auto"/>
              <w:right w:val="single" w:sz="4" w:space="0" w:color="auto"/>
            </w:tcBorders>
            <w:shd w:val="clear" w:color="auto" w:fill="auto"/>
            <w:noWrap/>
            <w:vAlign w:val="center"/>
          </w:tcPr>
          <w:p w:rsidR="00773A81" w:rsidRDefault="00924CD7">
            <w:pPr>
              <w:widowControl/>
              <w:jc w:val="center"/>
              <w:rPr>
                <w:rFonts w:ascii="宋体" w:eastAsia="宋体" w:hAnsi="宋体" w:cs="宋体"/>
                <w:kern w:val="0"/>
                <w:sz w:val="22"/>
                <w:szCs w:val="22"/>
              </w:rPr>
            </w:pPr>
            <w:r>
              <w:rPr>
                <w:rFonts w:ascii="宋体" w:eastAsia="宋体" w:hAnsi="宋体" w:cs="宋体" w:hint="eastAsia"/>
                <w:kern w:val="0"/>
                <w:sz w:val="22"/>
                <w:szCs w:val="22"/>
              </w:rPr>
              <w:t>/</w:t>
            </w:r>
          </w:p>
        </w:tc>
      </w:tr>
      <w:tr w:rsidR="00773A81">
        <w:trPr>
          <w:trHeight w:val="20"/>
        </w:trPr>
        <w:tc>
          <w:tcPr>
            <w:tcW w:w="390" w:type="pct"/>
            <w:vMerge/>
            <w:tcBorders>
              <w:top w:val="nil"/>
              <w:left w:val="single" w:sz="4" w:space="0" w:color="auto"/>
              <w:bottom w:val="single" w:sz="4" w:space="0" w:color="auto"/>
              <w:right w:val="single" w:sz="4" w:space="0" w:color="auto"/>
            </w:tcBorders>
            <w:vAlign w:val="center"/>
          </w:tcPr>
          <w:p w:rsidR="00773A81" w:rsidRDefault="00773A81">
            <w:pPr>
              <w:widowControl/>
              <w:jc w:val="center"/>
              <w:rPr>
                <w:rFonts w:ascii="华康简宋" w:hAnsi="宋体" w:cs="宋体"/>
                <w:kern w:val="0"/>
                <w:szCs w:val="21"/>
              </w:rPr>
            </w:pPr>
          </w:p>
        </w:tc>
        <w:tc>
          <w:tcPr>
            <w:tcW w:w="703" w:type="pct"/>
            <w:tcBorders>
              <w:top w:val="nil"/>
              <w:left w:val="nil"/>
              <w:bottom w:val="single" w:sz="4" w:space="0" w:color="auto"/>
              <w:right w:val="single" w:sz="4" w:space="0" w:color="auto"/>
            </w:tcBorders>
            <w:shd w:val="clear" w:color="auto" w:fill="auto"/>
            <w:noWrap/>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废催化剂</w:t>
            </w:r>
          </w:p>
        </w:tc>
        <w:tc>
          <w:tcPr>
            <w:tcW w:w="740"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w:t>
            </w:r>
          </w:p>
        </w:tc>
        <w:tc>
          <w:tcPr>
            <w:tcW w:w="63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w:t>
            </w:r>
          </w:p>
        </w:tc>
        <w:tc>
          <w:tcPr>
            <w:tcW w:w="898" w:type="pct"/>
            <w:vMerge/>
            <w:tcBorders>
              <w:top w:val="nil"/>
              <w:left w:val="single" w:sz="4" w:space="0" w:color="auto"/>
              <w:bottom w:val="single" w:sz="4" w:space="0" w:color="000000"/>
              <w:right w:val="single" w:sz="4" w:space="0" w:color="auto"/>
            </w:tcBorders>
            <w:vAlign w:val="center"/>
          </w:tcPr>
          <w:p w:rsidR="00773A81" w:rsidRDefault="00773A81">
            <w:pPr>
              <w:widowControl/>
              <w:jc w:val="center"/>
              <w:rPr>
                <w:rFonts w:ascii="宋体" w:eastAsia="宋体" w:hAnsi="宋体" w:cs="宋体"/>
                <w:kern w:val="0"/>
                <w:szCs w:val="21"/>
              </w:rPr>
            </w:pPr>
          </w:p>
        </w:tc>
        <w:tc>
          <w:tcPr>
            <w:tcW w:w="1095" w:type="pct"/>
            <w:vMerge/>
            <w:tcBorders>
              <w:top w:val="nil"/>
              <w:left w:val="single" w:sz="4" w:space="0" w:color="auto"/>
              <w:bottom w:val="single" w:sz="4" w:space="0" w:color="auto"/>
              <w:right w:val="single" w:sz="4" w:space="0" w:color="auto"/>
            </w:tcBorders>
            <w:vAlign w:val="center"/>
          </w:tcPr>
          <w:p w:rsidR="00773A81" w:rsidRDefault="00773A81">
            <w:pPr>
              <w:widowControl/>
              <w:jc w:val="center"/>
              <w:rPr>
                <w:rFonts w:ascii="华康简宋" w:hAnsi="宋体" w:cs="宋体"/>
                <w:kern w:val="0"/>
                <w:szCs w:val="21"/>
              </w:rPr>
            </w:pPr>
          </w:p>
        </w:tc>
        <w:tc>
          <w:tcPr>
            <w:tcW w:w="543" w:type="pct"/>
            <w:tcBorders>
              <w:top w:val="nil"/>
              <w:left w:val="nil"/>
              <w:bottom w:val="single" w:sz="4" w:space="0" w:color="auto"/>
              <w:right w:val="single" w:sz="4" w:space="0" w:color="auto"/>
            </w:tcBorders>
            <w:shd w:val="clear" w:color="auto" w:fill="auto"/>
            <w:noWrap/>
            <w:vAlign w:val="center"/>
          </w:tcPr>
          <w:p w:rsidR="00773A81" w:rsidRDefault="00924CD7">
            <w:pPr>
              <w:widowControl/>
              <w:jc w:val="center"/>
              <w:rPr>
                <w:rFonts w:ascii="宋体" w:eastAsia="宋体" w:hAnsi="宋体" w:cs="宋体"/>
                <w:kern w:val="0"/>
                <w:sz w:val="22"/>
                <w:szCs w:val="22"/>
              </w:rPr>
            </w:pPr>
            <w:r>
              <w:rPr>
                <w:rFonts w:ascii="宋体" w:eastAsia="宋体" w:hAnsi="宋体" w:cs="宋体" w:hint="eastAsia"/>
                <w:kern w:val="0"/>
                <w:sz w:val="22"/>
                <w:szCs w:val="22"/>
              </w:rPr>
              <w:t>/</w:t>
            </w:r>
          </w:p>
        </w:tc>
      </w:tr>
      <w:tr w:rsidR="00773A81">
        <w:trPr>
          <w:trHeight w:val="20"/>
        </w:trPr>
        <w:tc>
          <w:tcPr>
            <w:tcW w:w="390" w:type="pct"/>
            <w:tcBorders>
              <w:top w:val="nil"/>
              <w:left w:val="single" w:sz="4" w:space="0" w:color="auto"/>
              <w:bottom w:val="single" w:sz="4" w:space="0" w:color="auto"/>
              <w:right w:val="single" w:sz="4" w:space="0" w:color="auto"/>
            </w:tcBorders>
            <w:shd w:val="clear" w:color="auto" w:fill="auto"/>
            <w:noWrap/>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其他废物</w:t>
            </w:r>
          </w:p>
        </w:tc>
        <w:tc>
          <w:tcPr>
            <w:tcW w:w="703" w:type="pct"/>
            <w:tcBorders>
              <w:top w:val="nil"/>
              <w:left w:val="nil"/>
              <w:bottom w:val="single" w:sz="4" w:space="0" w:color="auto"/>
              <w:right w:val="single" w:sz="4" w:space="0" w:color="auto"/>
            </w:tcBorders>
            <w:shd w:val="clear" w:color="auto" w:fill="auto"/>
            <w:noWrap/>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生活垃圾</w:t>
            </w:r>
          </w:p>
        </w:tc>
        <w:tc>
          <w:tcPr>
            <w:tcW w:w="740"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66</w:t>
            </w:r>
          </w:p>
        </w:tc>
        <w:tc>
          <w:tcPr>
            <w:tcW w:w="63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66</w:t>
            </w:r>
          </w:p>
        </w:tc>
        <w:tc>
          <w:tcPr>
            <w:tcW w:w="898"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垃圾桶</w:t>
            </w:r>
          </w:p>
        </w:tc>
        <w:tc>
          <w:tcPr>
            <w:tcW w:w="1095" w:type="pct"/>
            <w:tcBorders>
              <w:top w:val="nil"/>
              <w:left w:val="nil"/>
              <w:bottom w:val="single" w:sz="4" w:space="0" w:color="auto"/>
              <w:right w:val="single" w:sz="4" w:space="0" w:color="auto"/>
            </w:tcBorders>
            <w:shd w:val="clear" w:color="auto" w:fill="auto"/>
            <w:noWrap/>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环卫清运</w:t>
            </w:r>
          </w:p>
        </w:tc>
        <w:tc>
          <w:tcPr>
            <w:tcW w:w="543" w:type="pct"/>
            <w:tcBorders>
              <w:top w:val="nil"/>
              <w:left w:val="nil"/>
              <w:bottom w:val="single" w:sz="4" w:space="0" w:color="auto"/>
              <w:right w:val="single" w:sz="4" w:space="0" w:color="auto"/>
            </w:tcBorders>
            <w:shd w:val="clear" w:color="auto" w:fill="auto"/>
            <w:noWrap/>
            <w:vAlign w:val="center"/>
          </w:tcPr>
          <w:p w:rsidR="00773A81" w:rsidRDefault="00924CD7">
            <w:pPr>
              <w:widowControl/>
              <w:jc w:val="center"/>
              <w:rPr>
                <w:rFonts w:ascii="宋体" w:eastAsia="宋体" w:hAnsi="宋体" w:cs="宋体"/>
                <w:kern w:val="0"/>
                <w:sz w:val="22"/>
                <w:szCs w:val="22"/>
              </w:rPr>
            </w:pPr>
            <w:r>
              <w:rPr>
                <w:rFonts w:ascii="宋体" w:eastAsia="宋体" w:hAnsi="宋体" w:cs="宋体" w:hint="eastAsia"/>
                <w:kern w:val="0"/>
                <w:sz w:val="22"/>
                <w:szCs w:val="22"/>
              </w:rPr>
              <w:t>/</w:t>
            </w:r>
          </w:p>
        </w:tc>
      </w:tr>
      <w:tr w:rsidR="00773A81">
        <w:trPr>
          <w:trHeight w:val="20"/>
        </w:trPr>
        <w:tc>
          <w:tcPr>
            <w:tcW w:w="5000" w:type="pct"/>
            <w:gridSpan w:val="7"/>
            <w:tcBorders>
              <w:top w:val="single" w:sz="4" w:space="0" w:color="auto"/>
              <w:left w:val="single" w:sz="4" w:space="0" w:color="auto"/>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b/>
                <w:bCs/>
                <w:kern w:val="0"/>
                <w:sz w:val="18"/>
                <w:szCs w:val="18"/>
              </w:rPr>
            </w:pPr>
            <w:r>
              <w:rPr>
                <w:rFonts w:ascii="华康简宋" w:hAnsi="宋体" w:cs="宋体" w:hint="eastAsia"/>
                <w:b/>
                <w:bCs/>
                <w:kern w:val="0"/>
                <w:sz w:val="18"/>
                <w:szCs w:val="18"/>
              </w:rPr>
              <w:t>赣锋三期工程</w:t>
            </w:r>
          </w:p>
        </w:tc>
      </w:tr>
      <w:tr w:rsidR="00773A81">
        <w:trPr>
          <w:trHeight w:val="20"/>
        </w:trPr>
        <w:tc>
          <w:tcPr>
            <w:tcW w:w="390" w:type="pct"/>
            <w:vMerge w:val="restart"/>
            <w:tcBorders>
              <w:top w:val="nil"/>
              <w:left w:val="single" w:sz="4" w:space="0" w:color="auto"/>
              <w:bottom w:val="single" w:sz="4" w:space="0" w:color="auto"/>
              <w:right w:val="single" w:sz="4" w:space="0" w:color="auto"/>
            </w:tcBorders>
            <w:shd w:val="clear" w:color="auto" w:fill="auto"/>
            <w:noWrap/>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一般固废</w:t>
            </w:r>
          </w:p>
        </w:tc>
        <w:tc>
          <w:tcPr>
            <w:tcW w:w="70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硅质渣</w:t>
            </w:r>
          </w:p>
        </w:tc>
        <w:tc>
          <w:tcPr>
            <w:tcW w:w="740"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199560</w:t>
            </w:r>
          </w:p>
        </w:tc>
        <w:tc>
          <w:tcPr>
            <w:tcW w:w="63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179604</w:t>
            </w:r>
          </w:p>
        </w:tc>
        <w:tc>
          <w:tcPr>
            <w:tcW w:w="898" w:type="pct"/>
            <w:vMerge w:val="restart"/>
            <w:tcBorders>
              <w:top w:val="nil"/>
              <w:left w:val="single" w:sz="4" w:space="0" w:color="auto"/>
              <w:bottom w:val="single" w:sz="4" w:space="0" w:color="000000"/>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封闭湿渣场兼一般固废暂存间</w:t>
            </w:r>
          </w:p>
        </w:tc>
        <w:tc>
          <w:tcPr>
            <w:tcW w:w="109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建材企业综合利用</w:t>
            </w:r>
          </w:p>
        </w:tc>
        <w:tc>
          <w:tcPr>
            <w:tcW w:w="543" w:type="pct"/>
            <w:vMerge w:val="restart"/>
            <w:tcBorders>
              <w:top w:val="nil"/>
              <w:left w:val="single" w:sz="4" w:space="0" w:color="auto"/>
              <w:bottom w:val="single" w:sz="4" w:space="0" w:color="000000"/>
              <w:right w:val="single" w:sz="4" w:space="0" w:color="auto"/>
            </w:tcBorders>
            <w:shd w:val="clear" w:color="auto" w:fill="auto"/>
            <w:vAlign w:val="center"/>
          </w:tcPr>
          <w:p w:rsidR="00773A81" w:rsidRDefault="00924CD7">
            <w:pPr>
              <w:widowControl/>
              <w:jc w:val="center"/>
              <w:rPr>
                <w:rFonts w:ascii="宋体" w:eastAsia="宋体" w:hAnsi="宋体" w:cs="宋体"/>
                <w:kern w:val="0"/>
                <w:sz w:val="22"/>
                <w:szCs w:val="22"/>
              </w:rPr>
            </w:pPr>
            <w:r>
              <w:rPr>
                <w:rFonts w:ascii="宋体" w:eastAsia="宋体" w:hAnsi="宋体" w:cs="宋体" w:hint="eastAsia"/>
                <w:kern w:val="0"/>
                <w:sz w:val="22"/>
                <w:szCs w:val="22"/>
              </w:rPr>
              <w:t>硅质渣烘干取消，除尘等灰渣相应变化</w:t>
            </w:r>
          </w:p>
        </w:tc>
      </w:tr>
      <w:tr w:rsidR="00773A81">
        <w:trPr>
          <w:trHeight w:val="20"/>
        </w:trPr>
        <w:tc>
          <w:tcPr>
            <w:tcW w:w="390" w:type="pct"/>
            <w:vMerge/>
            <w:tcBorders>
              <w:top w:val="nil"/>
              <w:left w:val="single" w:sz="4" w:space="0" w:color="auto"/>
              <w:bottom w:val="single" w:sz="4" w:space="0" w:color="auto"/>
              <w:right w:val="single" w:sz="4" w:space="0" w:color="auto"/>
            </w:tcBorders>
            <w:vAlign w:val="center"/>
          </w:tcPr>
          <w:p w:rsidR="00773A81" w:rsidRDefault="00773A81">
            <w:pPr>
              <w:widowControl/>
              <w:jc w:val="center"/>
              <w:rPr>
                <w:rFonts w:ascii="华康简宋" w:hAnsi="宋体" w:cs="宋体"/>
                <w:kern w:val="0"/>
                <w:szCs w:val="21"/>
              </w:rPr>
            </w:pPr>
          </w:p>
        </w:tc>
        <w:tc>
          <w:tcPr>
            <w:tcW w:w="70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除尘灰渣</w:t>
            </w:r>
          </w:p>
        </w:tc>
        <w:tc>
          <w:tcPr>
            <w:tcW w:w="740"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33930</w:t>
            </w:r>
          </w:p>
        </w:tc>
        <w:tc>
          <w:tcPr>
            <w:tcW w:w="63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28264</w:t>
            </w:r>
          </w:p>
        </w:tc>
        <w:tc>
          <w:tcPr>
            <w:tcW w:w="898" w:type="pct"/>
            <w:vMerge/>
            <w:tcBorders>
              <w:top w:val="nil"/>
              <w:left w:val="single" w:sz="4" w:space="0" w:color="auto"/>
              <w:bottom w:val="single" w:sz="4" w:space="0" w:color="000000"/>
              <w:right w:val="single" w:sz="4" w:space="0" w:color="auto"/>
            </w:tcBorders>
            <w:vAlign w:val="center"/>
          </w:tcPr>
          <w:p w:rsidR="00773A81" w:rsidRDefault="00773A81">
            <w:pPr>
              <w:widowControl/>
              <w:jc w:val="center"/>
              <w:rPr>
                <w:rFonts w:ascii="宋体" w:eastAsia="宋体" w:hAnsi="宋体" w:cs="宋体"/>
                <w:kern w:val="0"/>
                <w:szCs w:val="21"/>
              </w:rPr>
            </w:pPr>
          </w:p>
        </w:tc>
        <w:tc>
          <w:tcPr>
            <w:tcW w:w="109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返回生产工序</w:t>
            </w:r>
          </w:p>
        </w:tc>
        <w:tc>
          <w:tcPr>
            <w:tcW w:w="543" w:type="pct"/>
            <w:vMerge/>
            <w:tcBorders>
              <w:top w:val="nil"/>
              <w:left w:val="single" w:sz="4" w:space="0" w:color="auto"/>
              <w:bottom w:val="single" w:sz="4" w:space="0" w:color="000000"/>
              <w:right w:val="single" w:sz="4" w:space="0" w:color="auto"/>
            </w:tcBorders>
            <w:vAlign w:val="center"/>
          </w:tcPr>
          <w:p w:rsidR="00773A81" w:rsidRDefault="00773A81">
            <w:pPr>
              <w:widowControl/>
              <w:jc w:val="center"/>
              <w:rPr>
                <w:rFonts w:ascii="宋体" w:eastAsia="宋体" w:hAnsi="宋体" w:cs="宋体"/>
                <w:kern w:val="0"/>
                <w:sz w:val="22"/>
                <w:szCs w:val="22"/>
              </w:rPr>
            </w:pPr>
          </w:p>
        </w:tc>
      </w:tr>
      <w:tr w:rsidR="00773A81">
        <w:trPr>
          <w:trHeight w:val="20"/>
        </w:trPr>
        <w:tc>
          <w:tcPr>
            <w:tcW w:w="390" w:type="pct"/>
            <w:vMerge/>
            <w:tcBorders>
              <w:top w:val="nil"/>
              <w:left w:val="single" w:sz="4" w:space="0" w:color="auto"/>
              <w:bottom w:val="single" w:sz="4" w:space="0" w:color="auto"/>
              <w:right w:val="single" w:sz="4" w:space="0" w:color="auto"/>
            </w:tcBorders>
            <w:vAlign w:val="center"/>
          </w:tcPr>
          <w:p w:rsidR="00773A81" w:rsidRDefault="00773A81">
            <w:pPr>
              <w:widowControl/>
              <w:jc w:val="center"/>
              <w:rPr>
                <w:rFonts w:ascii="华康简宋" w:hAnsi="宋体" w:cs="宋体"/>
                <w:kern w:val="0"/>
                <w:szCs w:val="21"/>
              </w:rPr>
            </w:pPr>
          </w:p>
        </w:tc>
        <w:tc>
          <w:tcPr>
            <w:tcW w:w="70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石膏渣</w:t>
            </w:r>
          </w:p>
        </w:tc>
        <w:tc>
          <w:tcPr>
            <w:tcW w:w="740"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860</w:t>
            </w:r>
          </w:p>
        </w:tc>
        <w:tc>
          <w:tcPr>
            <w:tcW w:w="63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4905.3</w:t>
            </w:r>
          </w:p>
        </w:tc>
        <w:tc>
          <w:tcPr>
            <w:tcW w:w="898" w:type="pct"/>
            <w:vMerge/>
            <w:tcBorders>
              <w:top w:val="nil"/>
              <w:left w:val="single" w:sz="4" w:space="0" w:color="auto"/>
              <w:bottom w:val="single" w:sz="4" w:space="0" w:color="000000"/>
              <w:right w:val="single" w:sz="4" w:space="0" w:color="auto"/>
            </w:tcBorders>
            <w:vAlign w:val="center"/>
          </w:tcPr>
          <w:p w:rsidR="00773A81" w:rsidRDefault="00773A81">
            <w:pPr>
              <w:widowControl/>
              <w:jc w:val="center"/>
              <w:rPr>
                <w:rFonts w:ascii="宋体" w:eastAsia="宋体" w:hAnsi="宋体" w:cs="宋体"/>
                <w:kern w:val="0"/>
                <w:szCs w:val="21"/>
              </w:rPr>
            </w:pPr>
          </w:p>
        </w:tc>
        <w:tc>
          <w:tcPr>
            <w:tcW w:w="109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建材企业综合利用</w:t>
            </w:r>
          </w:p>
        </w:tc>
        <w:tc>
          <w:tcPr>
            <w:tcW w:w="543" w:type="pct"/>
            <w:vMerge/>
            <w:tcBorders>
              <w:top w:val="nil"/>
              <w:left w:val="single" w:sz="4" w:space="0" w:color="auto"/>
              <w:bottom w:val="single" w:sz="4" w:space="0" w:color="000000"/>
              <w:right w:val="single" w:sz="4" w:space="0" w:color="auto"/>
            </w:tcBorders>
            <w:vAlign w:val="center"/>
          </w:tcPr>
          <w:p w:rsidR="00773A81" w:rsidRDefault="00773A81">
            <w:pPr>
              <w:widowControl/>
              <w:jc w:val="center"/>
              <w:rPr>
                <w:rFonts w:ascii="宋体" w:eastAsia="宋体" w:hAnsi="宋体" w:cs="宋体"/>
                <w:kern w:val="0"/>
                <w:sz w:val="22"/>
                <w:szCs w:val="22"/>
              </w:rPr>
            </w:pPr>
          </w:p>
        </w:tc>
      </w:tr>
      <w:tr w:rsidR="00773A81">
        <w:trPr>
          <w:trHeight w:val="20"/>
        </w:trPr>
        <w:tc>
          <w:tcPr>
            <w:tcW w:w="390" w:type="pct"/>
            <w:vMerge/>
            <w:tcBorders>
              <w:top w:val="nil"/>
              <w:left w:val="single" w:sz="4" w:space="0" w:color="auto"/>
              <w:bottom w:val="single" w:sz="4" w:space="0" w:color="auto"/>
              <w:right w:val="single" w:sz="4" w:space="0" w:color="auto"/>
            </w:tcBorders>
            <w:vAlign w:val="center"/>
          </w:tcPr>
          <w:p w:rsidR="00773A81" w:rsidRDefault="00773A81">
            <w:pPr>
              <w:widowControl/>
              <w:jc w:val="center"/>
              <w:rPr>
                <w:rFonts w:ascii="华康简宋" w:hAnsi="宋体" w:cs="宋体"/>
                <w:kern w:val="0"/>
                <w:szCs w:val="21"/>
              </w:rPr>
            </w:pPr>
          </w:p>
        </w:tc>
        <w:tc>
          <w:tcPr>
            <w:tcW w:w="70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水处理污泥</w:t>
            </w:r>
          </w:p>
        </w:tc>
        <w:tc>
          <w:tcPr>
            <w:tcW w:w="740"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20</w:t>
            </w:r>
          </w:p>
        </w:tc>
        <w:tc>
          <w:tcPr>
            <w:tcW w:w="63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19.6</w:t>
            </w:r>
          </w:p>
        </w:tc>
        <w:tc>
          <w:tcPr>
            <w:tcW w:w="898" w:type="pct"/>
            <w:vMerge/>
            <w:tcBorders>
              <w:top w:val="nil"/>
              <w:left w:val="single" w:sz="4" w:space="0" w:color="auto"/>
              <w:bottom w:val="single" w:sz="4" w:space="0" w:color="000000"/>
              <w:right w:val="single" w:sz="4" w:space="0" w:color="auto"/>
            </w:tcBorders>
            <w:vAlign w:val="center"/>
          </w:tcPr>
          <w:p w:rsidR="00773A81" w:rsidRDefault="00773A81">
            <w:pPr>
              <w:widowControl/>
              <w:jc w:val="center"/>
              <w:rPr>
                <w:rFonts w:ascii="宋体" w:eastAsia="宋体" w:hAnsi="宋体" w:cs="宋体"/>
                <w:kern w:val="0"/>
                <w:szCs w:val="21"/>
              </w:rPr>
            </w:pPr>
          </w:p>
        </w:tc>
        <w:tc>
          <w:tcPr>
            <w:tcW w:w="109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返回生产</w:t>
            </w:r>
          </w:p>
        </w:tc>
        <w:tc>
          <w:tcPr>
            <w:tcW w:w="543" w:type="pct"/>
            <w:vMerge/>
            <w:tcBorders>
              <w:top w:val="nil"/>
              <w:left w:val="single" w:sz="4" w:space="0" w:color="auto"/>
              <w:bottom w:val="single" w:sz="4" w:space="0" w:color="000000"/>
              <w:right w:val="single" w:sz="4" w:space="0" w:color="auto"/>
            </w:tcBorders>
            <w:vAlign w:val="center"/>
          </w:tcPr>
          <w:p w:rsidR="00773A81" w:rsidRDefault="00773A81">
            <w:pPr>
              <w:widowControl/>
              <w:jc w:val="center"/>
              <w:rPr>
                <w:rFonts w:ascii="宋体" w:eastAsia="宋体" w:hAnsi="宋体" w:cs="宋体"/>
                <w:kern w:val="0"/>
                <w:sz w:val="22"/>
                <w:szCs w:val="22"/>
              </w:rPr>
            </w:pPr>
          </w:p>
        </w:tc>
      </w:tr>
      <w:tr w:rsidR="00773A81">
        <w:trPr>
          <w:trHeight w:val="20"/>
        </w:trPr>
        <w:tc>
          <w:tcPr>
            <w:tcW w:w="390" w:type="pct"/>
            <w:vMerge/>
            <w:tcBorders>
              <w:top w:val="nil"/>
              <w:left w:val="single" w:sz="4" w:space="0" w:color="auto"/>
              <w:bottom w:val="single" w:sz="4" w:space="0" w:color="auto"/>
              <w:right w:val="single" w:sz="4" w:space="0" w:color="auto"/>
            </w:tcBorders>
            <w:vAlign w:val="center"/>
          </w:tcPr>
          <w:p w:rsidR="00773A81" w:rsidRDefault="00773A81">
            <w:pPr>
              <w:widowControl/>
              <w:jc w:val="center"/>
              <w:rPr>
                <w:rFonts w:ascii="华康简宋" w:hAnsi="宋体" w:cs="宋体"/>
                <w:kern w:val="0"/>
                <w:szCs w:val="21"/>
              </w:rPr>
            </w:pPr>
          </w:p>
        </w:tc>
        <w:tc>
          <w:tcPr>
            <w:tcW w:w="70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废布袋、废滤布、废包装物</w:t>
            </w:r>
          </w:p>
        </w:tc>
        <w:tc>
          <w:tcPr>
            <w:tcW w:w="740"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80</w:t>
            </w:r>
          </w:p>
        </w:tc>
        <w:tc>
          <w:tcPr>
            <w:tcW w:w="63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75</w:t>
            </w:r>
          </w:p>
        </w:tc>
        <w:tc>
          <w:tcPr>
            <w:tcW w:w="898" w:type="pct"/>
            <w:vMerge/>
            <w:tcBorders>
              <w:top w:val="nil"/>
              <w:left w:val="single" w:sz="4" w:space="0" w:color="auto"/>
              <w:bottom w:val="single" w:sz="4" w:space="0" w:color="000000"/>
              <w:right w:val="single" w:sz="4" w:space="0" w:color="auto"/>
            </w:tcBorders>
            <w:vAlign w:val="center"/>
          </w:tcPr>
          <w:p w:rsidR="00773A81" w:rsidRDefault="00773A81">
            <w:pPr>
              <w:widowControl/>
              <w:jc w:val="center"/>
              <w:rPr>
                <w:rFonts w:ascii="宋体" w:eastAsia="宋体" w:hAnsi="宋体" w:cs="宋体"/>
                <w:kern w:val="0"/>
                <w:szCs w:val="21"/>
              </w:rPr>
            </w:pPr>
          </w:p>
        </w:tc>
        <w:tc>
          <w:tcPr>
            <w:tcW w:w="109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填埋或综合利用</w:t>
            </w:r>
          </w:p>
        </w:tc>
        <w:tc>
          <w:tcPr>
            <w:tcW w:w="543" w:type="pct"/>
            <w:vMerge/>
            <w:tcBorders>
              <w:top w:val="nil"/>
              <w:left w:val="single" w:sz="4" w:space="0" w:color="auto"/>
              <w:bottom w:val="single" w:sz="4" w:space="0" w:color="000000"/>
              <w:right w:val="single" w:sz="4" w:space="0" w:color="auto"/>
            </w:tcBorders>
            <w:vAlign w:val="center"/>
          </w:tcPr>
          <w:p w:rsidR="00773A81" w:rsidRDefault="00773A81">
            <w:pPr>
              <w:widowControl/>
              <w:jc w:val="center"/>
              <w:rPr>
                <w:rFonts w:ascii="宋体" w:eastAsia="宋体" w:hAnsi="宋体" w:cs="宋体"/>
                <w:kern w:val="0"/>
                <w:sz w:val="22"/>
                <w:szCs w:val="22"/>
              </w:rPr>
            </w:pPr>
          </w:p>
        </w:tc>
      </w:tr>
      <w:tr w:rsidR="00773A81">
        <w:trPr>
          <w:trHeight w:val="20"/>
        </w:trPr>
        <w:tc>
          <w:tcPr>
            <w:tcW w:w="390" w:type="pct"/>
            <w:vMerge/>
            <w:tcBorders>
              <w:top w:val="nil"/>
              <w:left w:val="single" w:sz="4" w:space="0" w:color="auto"/>
              <w:bottom w:val="single" w:sz="4" w:space="0" w:color="auto"/>
              <w:right w:val="single" w:sz="4" w:space="0" w:color="auto"/>
            </w:tcBorders>
            <w:vAlign w:val="center"/>
          </w:tcPr>
          <w:p w:rsidR="00773A81" w:rsidRDefault="00773A81">
            <w:pPr>
              <w:widowControl/>
              <w:jc w:val="center"/>
              <w:rPr>
                <w:rFonts w:ascii="华康简宋" w:hAnsi="宋体" w:cs="宋体"/>
                <w:kern w:val="0"/>
                <w:szCs w:val="21"/>
              </w:rPr>
            </w:pPr>
          </w:p>
        </w:tc>
        <w:tc>
          <w:tcPr>
            <w:tcW w:w="70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废耐火材料</w:t>
            </w:r>
          </w:p>
        </w:tc>
        <w:tc>
          <w:tcPr>
            <w:tcW w:w="740"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50</w:t>
            </w:r>
          </w:p>
        </w:tc>
        <w:tc>
          <w:tcPr>
            <w:tcW w:w="63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50</w:t>
            </w:r>
          </w:p>
        </w:tc>
        <w:tc>
          <w:tcPr>
            <w:tcW w:w="898" w:type="pct"/>
            <w:vMerge/>
            <w:tcBorders>
              <w:top w:val="nil"/>
              <w:left w:val="single" w:sz="4" w:space="0" w:color="auto"/>
              <w:bottom w:val="single" w:sz="4" w:space="0" w:color="000000"/>
              <w:right w:val="single" w:sz="4" w:space="0" w:color="auto"/>
            </w:tcBorders>
            <w:vAlign w:val="center"/>
          </w:tcPr>
          <w:p w:rsidR="00773A81" w:rsidRDefault="00773A81">
            <w:pPr>
              <w:widowControl/>
              <w:jc w:val="center"/>
              <w:rPr>
                <w:rFonts w:ascii="宋体" w:eastAsia="宋体" w:hAnsi="宋体" w:cs="宋体"/>
                <w:kern w:val="0"/>
                <w:szCs w:val="21"/>
              </w:rPr>
            </w:pPr>
          </w:p>
        </w:tc>
        <w:tc>
          <w:tcPr>
            <w:tcW w:w="1095"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综合利用</w:t>
            </w:r>
          </w:p>
        </w:tc>
        <w:tc>
          <w:tcPr>
            <w:tcW w:w="543" w:type="pct"/>
            <w:tcBorders>
              <w:top w:val="nil"/>
              <w:left w:val="nil"/>
              <w:bottom w:val="single" w:sz="4" w:space="0" w:color="auto"/>
              <w:right w:val="single" w:sz="4" w:space="0" w:color="auto"/>
            </w:tcBorders>
            <w:shd w:val="clear" w:color="auto" w:fill="auto"/>
            <w:noWrap/>
            <w:vAlign w:val="center"/>
          </w:tcPr>
          <w:p w:rsidR="00773A81" w:rsidRDefault="00924CD7">
            <w:pPr>
              <w:widowControl/>
              <w:jc w:val="center"/>
              <w:rPr>
                <w:rFonts w:ascii="宋体" w:eastAsia="宋体" w:hAnsi="宋体" w:cs="宋体"/>
                <w:kern w:val="0"/>
                <w:sz w:val="22"/>
                <w:szCs w:val="22"/>
              </w:rPr>
            </w:pPr>
            <w:r>
              <w:rPr>
                <w:rFonts w:ascii="宋体" w:eastAsia="宋体" w:hAnsi="宋体" w:cs="宋体" w:hint="eastAsia"/>
                <w:kern w:val="0"/>
                <w:sz w:val="22"/>
                <w:szCs w:val="22"/>
              </w:rPr>
              <w:t>/</w:t>
            </w:r>
          </w:p>
        </w:tc>
      </w:tr>
      <w:tr w:rsidR="00773A81">
        <w:trPr>
          <w:trHeight w:val="20"/>
        </w:trPr>
        <w:tc>
          <w:tcPr>
            <w:tcW w:w="390" w:type="pct"/>
            <w:vMerge w:val="restart"/>
            <w:tcBorders>
              <w:top w:val="nil"/>
              <w:left w:val="single" w:sz="4" w:space="0" w:color="auto"/>
              <w:bottom w:val="single" w:sz="4" w:space="0" w:color="auto"/>
              <w:right w:val="single" w:sz="4" w:space="0" w:color="auto"/>
            </w:tcBorders>
            <w:shd w:val="clear" w:color="auto" w:fill="auto"/>
            <w:noWrap/>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危险废物</w:t>
            </w:r>
          </w:p>
        </w:tc>
        <w:tc>
          <w:tcPr>
            <w:tcW w:w="70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废机油</w:t>
            </w:r>
          </w:p>
        </w:tc>
        <w:tc>
          <w:tcPr>
            <w:tcW w:w="740"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15</w:t>
            </w:r>
          </w:p>
        </w:tc>
        <w:tc>
          <w:tcPr>
            <w:tcW w:w="63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15</w:t>
            </w:r>
          </w:p>
        </w:tc>
        <w:tc>
          <w:tcPr>
            <w:tcW w:w="898" w:type="pct"/>
            <w:vMerge w:val="restart"/>
            <w:tcBorders>
              <w:top w:val="nil"/>
              <w:left w:val="single" w:sz="4" w:space="0" w:color="auto"/>
              <w:bottom w:val="single" w:sz="4" w:space="0" w:color="000000"/>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危废暂存间</w:t>
            </w:r>
          </w:p>
        </w:tc>
        <w:tc>
          <w:tcPr>
            <w:tcW w:w="1095" w:type="pct"/>
            <w:vMerge w:val="restart"/>
            <w:tcBorders>
              <w:top w:val="nil"/>
              <w:left w:val="single" w:sz="4" w:space="0" w:color="auto"/>
              <w:bottom w:val="single" w:sz="4" w:space="0" w:color="auto"/>
              <w:right w:val="single" w:sz="4" w:space="0" w:color="auto"/>
            </w:tcBorders>
            <w:shd w:val="clear" w:color="auto" w:fill="auto"/>
            <w:noWrap/>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交由有资质单位处置</w:t>
            </w:r>
          </w:p>
        </w:tc>
        <w:tc>
          <w:tcPr>
            <w:tcW w:w="543" w:type="pct"/>
            <w:tcBorders>
              <w:top w:val="nil"/>
              <w:left w:val="nil"/>
              <w:bottom w:val="single" w:sz="4" w:space="0" w:color="auto"/>
              <w:right w:val="single" w:sz="4" w:space="0" w:color="auto"/>
            </w:tcBorders>
            <w:shd w:val="clear" w:color="auto" w:fill="auto"/>
            <w:noWrap/>
            <w:vAlign w:val="center"/>
          </w:tcPr>
          <w:p w:rsidR="00773A81" w:rsidRDefault="00924CD7">
            <w:pPr>
              <w:widowControl/>
              <w:jc w:val="center"/>
              <w:rPr>
                <w:rFonts w:ascii="宋体" w:eastAsia="宋体" w:hAnsi="宋体" w:cs="宋体"/>
                <w:kern w:val="0"/>
                <w:sz w:val="22"/>
                <w:szCs w:val="22"/>
              </w:rPr>
            </w:pPr>
            <w:r>
              <w:rPr>
                <w:rFonts w:ascii="宋体" w:eastAsia="宋体" w:hAnsi="宋体" w:cs="宋体" w:hint="eastAsia"/>
                <w:kern w:val="0"/>
                <w:sz w:val="22"/>
                <w:szCs w:val="22"/>
              </w:rPr>
              <w:t>/</w:t>
            </w:r>
          </w:p>
        </w:tc>
      </w:tr>
      <w:tr w:rsidR="00773A81">
        <w:trPr>
          <w:trHeight w:val="20"/>
        </w:trPr>
        <w:tc>
          <w:tcPr>
            <w:tcW w:w="390" w:type="pct"/>
            <w:vMerge/>
            <w:tcBorders>
              <w:top w:val="nil"/>
              <w:left w:val="single" w:sz="4" w:space="0" w:color="auto"/>
              <w:bottom w:val="single" w:sz="4" w:space="0" w:color="auto"/>
              <w:right w:val="single" w:sz="4" w:space="0" w:color="auto"/>
            </w:tcBorders>
            <w:vAlign w:val="center"/>
          </w:tcPr>
          <w:p w:rsidR="00773A81" w:rsidRDefault="00773A81">
            <w:pPr>
              <w:widowControl/>
              <w:jc w:val="center"/>
              <w:rPr>
                <w:rFonts w:ascii="华康简宋" w:hAnsi="宋体" w:cs="宋体"/>
                <w:kern w:val="0"/>
                <w:szCs w:val="21"/>
              </w:rPr>
            </w:pPr>
          </w:p>
        </w:tc>
        <w:tc>
          <w:tcPr>
            <w:tcW w:w="70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废催化剂</w:t>
            </w:r>
          </w:p>
        </w:tc>
        <w:tc>
          <w:tcPr>
            <w:tcW w:w="740"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w:t>
            </w:r>
            <w:r>
              <w:rPr>
                <w:rFonts w:ascii="华康简宋" w:hAnsi="Times New Roman" w:cs="Times New Roman" w:hint="eastAsia"/>
                <w:kern w:val="0"/>
                <w:szCs w:val="21"/>
              </w:rPr>
              <w:t>（</w:t>
            </w:r>
            <w:r>
              <w:rPr>
                <w:rFonts w:ascii="Times New Roman" w:eastAsia="宋体" w:hAnsi="Times New Roman" w:cs="Times New Roman"/>
                <w:kern w:val="0"/>
                <w:szCs w:val="21"/>
              </w:rPr>
              <w:t>3</w:t>
            </w:r>
            <w:r>
              <w:rPr>
                <w:rFonts w:ascii="华康简宋" w:hAnsi="Times New Roman" w:cs="Times New Roman" w:hint="eastAsia"/>
                <w:kern w:val="0"/>
                <w:szCs w:val="21"/>
              </w:rPr>
              <w:t>年一换）</w:t>
            </w:r>
          </w:p>
        </w:tc>
        <w:tc>
          <w:tcPr>
            <w:tcW w:w="63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w:t>
            </w:r>
            <w:r>
              <w:rPr>
                <w:rFonts w:ascii="华康简宋" w:hAnsi="Times New Roman" w:cs="Times New Roman" w:hint="eastAsia"/>
                <w:kern w:val="0"/>
                <w:szCs w:val="21"/>
              </w:rPr>
              <w:t>（</w:t>
            </w:r>
            <w:r>
              <w:rPr>
                <w:rFonts w:ascii="Times New Roman" w:eastAsia="宋体" w:hAnsi="Times New Roman" w:cs="Times New Roman"/>
                <w:kern w:val="0"/>
                <w:szCs w:val="21"/>
              </w:rPr>
              <w:t>3</w:t>
            </w:r>
            <w:r>
              <w:rPr>
                <w:rFonts w:ascii="华康简宋" w:hAnsi="Times New Roman" w:cs="Times New Roman" w:hint="eastAsia"/>
                <w:kern w:val="0"/>
                <w:szCs w:val="21"/>
              </w:rPr>
              <w:t>年一换）</w:t>
            </w:r>
          </w:p>
        </w:tc>
        <w:tc>
          <w:tcPr>
            <w:tcW w:w="898" w:type="pct"/>
            <w:vMerge/>
            <w:tcBorders>
              <w:top w:val="nil"/>
              <w:left w:val="single" w:sz="4" w:space="0" w:color="auto"/>
              <w:bottom w:val="single" w:sz="4" w:space="0" w:color="000000"/>
              <w:right w:val="single" w:sz="4" w:space="0" w:color="auto"/>
            </w:tcBorders>
            <w:vAlign w:val="center"/>
          </w:tcPr>
          <w:p w:rsidR="00773A81" w:rsidRDefault="00773A81">
            <w:pPr>
              <w:widowControl/>
              <w:jc w:val="center"/>
              <w:rPr>
                <w:rFonts w:ascii="宋体" w:eastAsia="宋体" w:hAnsi="宋体" w:cs="宋体"/>
                <w:kern w:val="0"/>
                <w:szCs w:val="21"/>
              </w:rPr>
            </w:pPr>
          </w:p>
        </w:tc>
        <w:tc>
          <w:tcPr>
            <w:tcW w:w="1095" w:type="pct"/>
            <w:vMerge/>
            <w:tcBorders>
              <w:top w:val="nil"/>
              <w:left w:val="single" w:sz="4" w:space="0" w:color="auto"/>
              <w:bottom w:val="single" w:sz="4" w:space="0" w:color="auto"/>
              <w:right w:val="single" w:sz="4" w:space="0" w:color="auto"/>
            </w:tcBorders>
            <w:vAlign w:val="center"/>
          </w:tcPr>
          <w:p w:rsidR="00773A81" w:rsidRDefault="00773A81">
            <w:pPr>
              <w:widowControl/>
              <w:jc w:val="center"/>
              <w:rPr>
                <w:rFonts w:ascii="华康简宋" w:hAnsi="宋体" w:cs="宋体"/>
                <w:kern w:val="0"/>
                <w:szCs w:val="21"/>
              </w:rPr>
            </w:pPr>
          </w:p>
        </w:tc>
        <w:tc>
          <w:tcPr>
            <w:tcW w:w="543" w:type="pct"/>
            <w:tcBorders>
              <w:top w:val="nil"/>
              <w:left w:val="nil"/>
              <w:bottom w:val="single" w:sz="4" w:space="0" w:color="auto"/>
              <w:right w:val="single" w:sz="4" w:space="0" w:color="auto"/>
            </w:tcBorders>
            <w:shd w:val="clear" w:color="auto" w:fill="auto"/>
            <w:noWrap/>
            <w:vAlign w:val="center"/>
          </w:tcPr>
          <w:p w:rsidR="00773A81" w:rsidRDefault="00924CD7">
            <w:pPr>
              <w:widowControl/>
              <w:jc w:val="center"/>
              <w:rPr>
                <w:rFonts w:ascii="宋体" w:eastAsia="宋体" w:hAnsi="宋体" w:cs="宋体"/>
                <w:kern w:val="0"/>
                <w:sz w:val="22"/>
                <w:szCs w:val="22"/>
              </w:rPr>
            </w:pPr>
            <w:r>
              <w:rPr>
                <w:rFonts w:ascii="宋体" w:eastAsia="宋体" w:hAnsi="宋体" w:cs="宋体" w:hint="eastAsia"/>
                <w:kern w:val="0"/>
                <w:sz w:val="22"/>
                <w:szCs w:val="22"/>
              </w:rPr>
              <w:t>/</w:t>
            </w:r>
          </w:p>
        </w:tc>
      </w:tr>
      <w:tr w:rsidR="00773A81">
        <w:trPr>
          <w:trHeight w:val="20"/>
        </w:trPr>
        <w:tc>
          <w:tcPr>
            <w:tcW w:w="390" w:type="pct"/>
            <w:vMerge/>
            <w:tcBorders>
              <w:top w:val="nil"/>
              <w:left w:val="single" w:sz="4" w:space="0" w:color="auto"/>
              <w:bottom w:val="single" w:sz="4" w:space="0" w:color="auto"/>
              <w:right w:val="single" w:sz="4" w:space="0" w:color="auto"/>
            </w:tcBorders>
            <w:vAlign w:val="center"/>
          </w:tcPr>
          <w:p w:rsidR="00773A81" w:rsidRDefault="00773A81">
            <w:pPr>
              <w:widowControl/>
              <w:jc w:val="center"/>
              <w:rPr>
                <w:rFonts w:ascii="华康简宋" w:hAnsi="宋体" w:cs="宋体"/>
                <w:kern w:val="0"/>
                <w:szCs w:val="21"/>
              </w:rPr>
            </w:pPr>
          </w:p>
        </w:tc>
        <w:tc>
          <w:tcPr>
            <w:tcW w:w="70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含铊污泥</w:t>
            </w:r>
          </w:p>
        </w:tc>
        <w:tc>
          <w:tcPr>
            <w:tcW w:w="740"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0.01</w:t>
            </w:r>
          </w:p>
        </w:tc>
        <w:tc>
          <w:tcPr>
            <w:tcW w:w="63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0.01</w:t>
            </w:r>
          </w:p>
        </w:tc>
        <w:tc>
          <w:tcPr>
            <w:tcW w:w="898" w:type="pct"/>
            <w:vMerge/>
            <w:tcBorders>
              <w:top w:val="nil"/>
              <w:left w:val="single" w:sz="4" w:space="0" w:color="auto"/>
              <w:bottom w:val="single" w:sz="4" w:space="0" w:color="000000"/>
              <w:right w:val="single" w:sz="4" w:space="0" w:color="auto"/>
            </w:tcBorders>
            <w:vAlign w:val="center"/>
          </w:tcPr>
          <w:p w:rsidR="00773A81" w:rsidRDefault="00773A81">
            <w:pPr>
              <w:widowControl/>
              <w:jc w:val="center"/>
              <w:rPr>
                <w:rFonts w:ascii="宋体" w:eastAsia="宋体" w:hAnsi="宋体" w:cs="宋体"/>
                <w:kern w:val="0"/>
                <w:szCs w:val="21"/>
              </w:rPr>
            </w:pPr>
          </w:p>
        </w:tc>
        <w:tc>
          <w:tcPr>
            <w:tcW w:w="1095" w:type="pct"/>
            <w:vMerge/>
            <w:tcBorders>
              <w:top w:val="nil"/>
              <w:left w:val="single" w:sz="4" w:space="0" w:color="auto"/>
              <w:bottom w:val="single" w:sz="4" w:space="0" w:color="auto"/>
              <w:right w:val="single" w:sz="4" w:space="0" w:color="auto"/>
            </w:tcBorders>
            <w:vAlign w:val="center"/>
          </w:tcPr>
          <w:p w:rsidR="00773A81" w:rsidRDefault="00773A81">
            <w:pPr>
              <w:widowControl/>
              <w:jc w:val="center"/>
              <w:rPr>
                <w:rFonts w:ascii="华康简宋" w:hAnsi="宋体" w:cs="宋体"/>
                <w:kern w:val="0"/>
                <w:szCs w:val="21"/>
              </w:rPr>
            </w:pPr>
          </w:p>
        </w:tc>
        <w:tc>
          <w:tcPr>
            <w:tcW w:w="543" w:type="pct"/>
            <w:tcBorders>
              <w:top w:val="nil"/>
              <w:left w:val="nil"/>
              <w:bottom w:val="single" w:sz="4" w:space="0" w:color="auto"/>
              <w:right w:val="single" w:sz="4" w:space="0" w:color="auto"/>
            </w:tcBorders>
            <w:shd w:val="clear" w:color="auto" w:fill="auto"/>
            <w:noWrap/>
            <w:vAlign w:val="center"/>
          </w:tcPr>
          <w:p w:rsidR="00773A81" w:rsidRDefault="00924CD7">
            <w:pPr>
              <w:widowControl/>
              <w:jc w:val="center"/>
              <w:rPr>
                <w:rFonts w:ascii="宋体" w:eastAsia="宋体" w:hAnsi="宋体" w:cs="宋体"/>
                <w:kern w:val="0"/>
                <w:sz w:val="22"/>
                <w:szCs w:val="22"/>
              </w:rPr>
            </w:pPr>
            <w:r>
              <w:rPr>
                <w:rFonts w:ascii="宋体" w:eastAsia="宋体" w:hAnsi="宋体" w:cs="宋体" w:hint="eastAsia"/>
                <w:kern w:val="0"/>
                <w:sz w:val="22"/>
                <w:szCs w:val="22"/>
              </w:rPr>
              <w:t>/</w:t>
            </w:r>
          </w:p>
        </w:tc>
      </w:tr>
      <w:tr w:rsidR="00773A81">
        <w:trPr>
          <w:trHeight w:val="20"/>
        </w:trPr>
        <w:tc>
          <w:tcPr>
            <w:tcW w:w="390" w:type="pct"/>
            <w:vMerge/>
            <w:tcBorders>
              <w:top w:val="nil"/>
              <w:left w:val="single" w:sz="4" w:space="0" w:color="auto"/>
              <w:bottom w:val="single" w:sz="4" w:space="0" w:color="auto"/>
              <w:right w:val="single" w:sz="4" w:space="0" w:color="auto"/>
            </w:tcBorders>
            <w:vAlign w:val="center"/>
          </w:tcPr>
          <w:p w:rsidR="00773A81" w:rsidRDefault="00773A81">
            <w:pPr>
              <w:widowControl/>
              <w:jc w:val="center"/>
              <w:rPr>
                <w:rFonts w:ascii="华康简宋" w:hAnsi="宋体" w:cs="宋体"/>
                <w:kern w:val="0"/>
                <w:szCs w:val="21"/>
              </w:rPr>
            </w:pPr>
          </w:p>
        </w:tc>
        <w:tc>
          <w:tcPr>
            <w:tcW w:w="703"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废抹布</w:t>
            </w:r>
          </w:p>
        </w:tc>
        <w:tc>
          <w:tcPr>
            <w:tcW w:w="740"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0.3</w:t>
            </w:r>
          </w:p>
        </w:tc>
        <w:tc>
          <w:tcPr>
            <w:tcW w:w="63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0.3</w:t>
            </w:r>
          </w:p>
        </w:tc>
        <w:tc>
          <w:tcPr>
            <w:tcW w:w="898" w:type="pct"/>
            <w:vMerge/>
            <w:tcBorders>
              <w:top w:val="nil"/>
              <w:left w:val="single" w:sz="4" w:space="0" w:color="auto"/>
              <w:bottom w:val="single" w:sz="4" w:space="0" w:color="000000"/>
              <w:right w:val="single" w:sz="4" w:space="0" w:color="auto"/>
            </w:tcBorders>
            <w:vAlign w:val="center"/>
          </w:tcPr>
          <w:p w:rsidR="00773A81" w:rsidRDefault="00773A81">
            <w:pPr>
              <w:widowControl/>
              <w:jc w:val="center"/>
              <w:rPr>
                <w:rFonts w:ascii="宋体" w:eastAsia="宋体" w:hAnsi="宋体" w:cs="宋体"/>
                <w:kern w:val="0"/>
                <w:szCs w:val="21"/>
              </w:rPr>
            </w:pPr>
          </w:p>
        </w:tc>
        <w:tc>
          <w:tcPr>
            <w:tcW w:w="1095" w:type="pct"/>
            <w:vMerge/>
            <w:tcBorders>
              <w:top w:val="nil"/>
              <w:left w:val="single" w:sz="4" w:space="0" w:color="auto"/>
              <w:bottom w:val="single" w:sz="4" w:space="0" w:color="auto"/>
              <w:right w:val="single" w:sz="4" w:space="0" w:color="auto"/>
            </w:tcBorders>
            <w:vAlign w:val="center"/>
          </w:tcPr>
          <w:p w:rsidR="00773A81" w:rsidRDefault="00773A81">
            <w:pPr>
              <w:widowControl/>
              <w:jc w:val="center"/>
              <w:rPr>
                <w:rFonts w:ascii="华康简宋" w:hAnsi="宋体" w:cs="宋体"/>
                <w:kern w:val="0"/>
                <w:szCs w:val="21"/>
              </w:rPr>
            </w:pPr>
          </w:p>
        </w:tc>
        <w:tc>
          <w:tcPr>
            <w:tcW w:w="543" w:type="pct"/>
            <w:tcBorders>
              <w:top w:val="nil"/>
              <w:left w:val="nil"/>
              <w:bottom w:val="single" w:sz="4" w:space="0" w:color="auto"/>
              <w:right w:val="single" w:sz="4" w:space="0" w:color="auto"/>
            </w:tcBorders>
            <w:shd w:val="clear" w:color="auto" w:fill="auto"/>
            <w:noWrap/>
            <w:vAlign w:val="center"/>
          </w:tcPr>
          <w:p w:rsidR="00773A81" w:rsidRDefault="00924CD7">
            <w:pPr>
              <w:widowControl/>
              <w:jc w:val="center"/>
              <w:rPr>
                <w:rFonts w:ascii="宋体" w:eastAsia="宋体" w:hAnsi="宋体" w:cs="宋体"/>
                <w:kern w:val="0"/>
                <w:sz w:val="22"/>
                <w:szCs w:val="22"/>
              </w:rPr>
            </w:pPr>
            <w:r>
              <w:rPr>
                <w:rFonts w:ascii="宋体" w:eastAsia="宋体" w:hAnsi="宋体" w:cs="宋体" w:hint="eastAsia"/>
                <w:kern w:val="0"/>
                <w:sz w:val="22"/>
                <w:szCs w:val="22"/>
              </w:rPr>
              <w:t>/</w:t>
            </w:r>
          </w:p>
        </w:tc>
      </w:tr>
      <w:tr w:rsidR="00773A81">
        <w:trPr>
          <w:trHeight w:val="20"/>
        </w:trPr>
        <w:tc>
          <w:tcPr>
            <w:tcW w:w="390" w:type="pct"/>
            <w:tcBorders>
              <w:top w:val="nil"/>
              <w:left w:val="single" w:sz="4" w:space="0" w:color="auto"/>
              <w:bottom w:val="single" w:sz="4" w:space="0" w:color="auto"/>
              <w:right w:val="single" w:sz="4" w:space="0" w:color="auto"/>
            </w:tcBorders>
            <w:shd w:val="clear" w:color="auto" w:fill="auto"/>
            <w:noWrap/>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其他废物</w:t>
            </w:r>
          </w:p>
        </w:tc>
        <w:tc>
          <w:tcPr>
            <w:tcW w:w="703" w:type="pct"/>
            <w:tcBorders>
              <w:top w:val="nil"/>
              <w:left w:val="nil"/>
              <w:bottom w:val="single" w:sz="4" w:space="0" w:color="auto"/>
              <w:right w:val="single" w:sz="4" w:space="0" w:color="auto"/>
            </w:tcBorders>
            <w:shd w:val="clear" w:color="auto" w:fill="auto"/>
            <w:noWrap/>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生活垃圾</w:t>
            </w:r>
          </w:p>
        </w:tc>
        <w:tc>
          <w:tcPr>
            <w:tcW w:w="740"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31.5</w:t>
            </w:r>
          </w:p>
        </w:tc>
        <w:tc>
          <w:tcPr>
            <w:tcW w:w="631"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31.5</w:t>
            </w:r>
          </w:p>
        </w:tc>
        <w:tc>
          <w:tcPr>
            <w:tcW w:w="898" w:type="pct"/>
            <w:tcBorders>
              <w:top w:val="nil"/>
              <w:left w:val="nil"/>
              <w:bottom w:val="single" w:sz="4" w:space="0" w:color="auto"/>
              <w:right w:val="single" w:sz="4" w:space="0" w:color="auto"/>
            </w:tcBorders>
            <w:shd w:val="clear" w:color="auto" w:fill="auto"/>
            <w:vAlign w:val="center"/>
          </w:tcPr>
          <w:p w:rsidR="00773A81" w:rsidRDefault="00924CD7">
            <w:pPr>
              <w:widowControl/>
              <w:jc w:val="center"/>
              <w:rPr>
                <w:rFonts w:ascii="宋体" w:eastAsia="宋体" w:hAnsi="宋体" w:cs="宋体"/>
                <w:kern w:val="0"/>
                <w:szCs w:val="21"/>
              </w:rPr>
            </w:pPr>
            <w:r>
              <w:rPr>
                <w:rFonts w:ascii="宋体" w:eastAsia="宋体" w:hAnsi="宋体" w:cs="宋体" w:hint="eastAsia"/>
                <w:kern w:val="0"/>
                <w:szCs w:val="21"/>
              </w:rPr>
              <w:t>垃圾桶</w:t>
            </w:r>
          </w:p>
        </w:tc>
        <w:tc>
          <w:tcPr>
            <w:tcW w:w="1095" w:type="pct"/>
            <w:tcBorders>
              <w:top w:val="nil"/>
              <w:left w:val="nil"/>
              <w:bottom w:val="single" w:sz="4" w:space="0" w:color="auto"/>
              <w:right w:val="single" w:sz="4" w:space="0" w:color="auto"/>
            </w:tcBorders>
            <w:shd w:val="clear" w:color="auto" w:fill="auto"/>
            <w:noWrap/>
            <w:vAlign w:val="center"/>
          </w:tcPr>
          <w:p w:rsidR="00773A81" w:rsidRDefault="00924CD7">
            <w:pPr>
              <w:widowControl/>
              <w:jc w:val="center"/>
              <w:rPr>
                <w:rFonts w:ascii="华康简宋" w:hAnsi="宋体" w:cs="宋体"/>
                <w:kern w:val="0"/>
                <w:szCs w:val="21"/>
              </w:rPr>
            </w:pPr>
            <w:r>
              <w:rPr>
                <w:rFonts w:ascii="华康简宋" w:hAnsi="宋体" w:cs="宋体" w:hint="eastAsia"/>
                <w:kern w:val="0"/>
                <w:szCs w:val="21"/>
              </w:rPr>
              <w:t>环卫部门定期清运</w:t>
            </w:r>
          </w:p>
        </w:tc>
        <w:tc>
          <w:tcPr>
            <w:tcW w:w="543" w:type="pct"/>
            <w:tcBorders>
              <w:top w:val="nil"/>
              <w:left w:val="nil"/>
              <w:bottom w:val="single" w:sz="4" w:space="0" w:color="auto"/>
              <w:right w:val="single" w:sz="4" w:space="0" w:color="auto"/>
            </w:tcBorders>
            <w:shd w:val="clear" w:color="auto" w:fill="auto"/>
            <w:noWrap/>
            <w:vAlign w:val="center"/>
          </w:tcPr>
          <w:p w:rsidR="00773A81" w:rsidRDefault="00924CD7">
            <w:pPr>
              <w:widowControl/>
              <w:jc w:val="center"/>
              <w:rPr>
                <w:rFonts w:ascii="宋体" w:eastAsia="宋体" w:hAnsi="宋体" w:cs="宋体"/>
                <w:kern w:val="0"/>
                <w:sz w:val="22"/>
                <w:szCs w:val="22"/>
              </w:rPr>
            </w:pPr>
            <w:r>
              <w:rPr>
                <w:rFonts w:ascii="宋体" w:eastAsia="宋体" w:hAnsi="宋体" w:cs="宋体" w:hint="eastAsia"/>
                <w:kern w:val="0"/>
                <w:sz w:val="22"/>
                <w:szCs w:val="22"/>
              </w:rPr>
              <w:t>/</w:t>
            </w:r>
          </w:p>
        </w:tc>
      </w:tr>
    </w:tbl>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根据赣锋项目的固废处置利用情况，赣锋项目的固废均得到</w:t>
      </w:r>
      <w:r>
        <w:rPr>
          <w:rFonts w:asciiTheme="minorEastAsia" w:eastAsiaTheme="minorEastAsia" w:hAnsiTheme="minorEastAsia" w:hint="eastAsia"/>
          <w:sz w:val="24"/>
        </w:rPr>
        <w:t>1</w:t>
      </w:r>
      <w:r>
        <w:rPr>
          <w:rFonts w:asciiTheme="minorEastAsia" w:eastAsiaTheme="minorEastAsia" w:hAnsiTheme="minorEastAsia"/>
          <w:sz w:val="24"/>
        </w:rPr>
        <w:t>00%处置利用，一般固废暂存间和危废暂存间按</w:t>
      </w:r>
      <w:r>
        <w:rPr>
          <w:rFonts w:asciiTheme="minorEastAsia" w:eastAsiaTheme="minorEastAsia" w:hAnsiTheme="minorEastAsia" w:hint="eastAsia"/>
          <w:sz w:val="24"/>
        </w:rPr>
        <w:t>《一般工业固体废物贮存和填埋污染控制标准》（</w:t>
      </w:r>
      <w:r>
        <w:rPr>
          <w:rFonts w:asciiTheme="minorEastAsia" w:eastAsiaTheme="minorEastAsia" w:hAnsiTheme="minorEastAsia"/>
          <w:sz w:val="24"/>
        </w:rPr>
        <w:t>GB 18599-2020）和《</w:t>
      </w:r>
      <w:r>
        <w:rPr>
          <w:rFonts w:asciiTheme="minorEastAsia" w:eastAsiaTheme="minorEastAsia" w:hAnsiTheme="minorEastAsia" w:hint="eastAsia"/>
          <w:sz w:val="24"/>
        </w:rPr>
        <w:t>危险废物贮存污染控制标准</w:t>
      </w:r>
      <w:r>
        <w:rPr>
          <w:rFonts w:asciiTheme="minorEastAsia" w:eastAsiaTheme="minorEastAsia" w:hAnsiTheme="minorEastAsia"/>
          <w:sz w:val="24"/>
        </w:rPr>
        <w:t>》（GB 18597-2023）建设和管理。</w:t>
      </w:r>
    </w:p>
    <w:p w:rsidR="00773A81" w:rsidRDefault="00924CD7">
      <w:pPr>
        <w:pStyle w:val="2"/>
      </w:pPr>
      <w:bookmarkStart w:id="70" w:name="_Toc165188182"/>
      <w:r>
        <w:rPr>
          <w:rFonts w:hint="eastAsia"/>
        </w:rPr>
        <w:t>噪声环境影响预测与实际影响差异</w:t>
      </w:r>
      <w:bookmarkEnd w:id="70"/>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环评阶段赣锋三期叠加一期与二期预测结果为，</w:t>
      </w:r>
      <w:r>
        <w:rPr>
          <w:rFonts w:asciiTheme="minorEastAsia" w:eastAsiaTheme="minorEastAsia" w:hAnsiTheme="minorEastAsia" w:hint="eastAsia"/>
          <w:sz w:val="24"/>
        </w:rPr>
        <w:t>各厂界昼夜环境噪声贡献值均可满足（</w:t>
      </w:r>
      <w:r>
        <w:rPr>
          <w:rFonts w:asciiTheme="minorEastAsia" w:eastAsiaTheme="minorEastAsia" w:hAnsiTheme="minorEastAsia"/>
          <w:sz w:val="24"/>
        </w:rPr>
        <w:t>GB12348-2008）《工业企业厂界环境噪声排放标准》中3类标准。</w:t>
      </w:r>
      <w:r>
        <w:rPr>
          <w:rFonts w:asciiTheme="minorEastAsia" w:eastAsiaTheme="minorEastAsia" w:hAnsiTheme="minorEastAsia" w:hint="eastAsia"/>
          <w:sz w:val="24"/>
        </w:rPr>
        <w:t>根据2</w:t>
      </w:r>
      <w:r>
        <w:rPr>
          <w:rFonts w:asciiTheme="minorEastAsia" w:eastAsiaTheme="minorEastAsia" w:hAnsiTheme="minorEastAsia"/>
          <w:sz w:val="24"/>
        </w:rPr>
        <w:t>023年</w:t>
      </w:r>
      <w:r>
        <w:rPr>
          <w:rFonts w:asciiTheme="minorEastAsia" w:eastAsiaTheme="minorEastAsia" w:hAnsiTheme="minorEastAsia" w:hint="eastAsia"/>
          <w:sz w:val="24"/>
        </w:rPr>
        <w:t>6月3</w:t>
      </w:r>
      <w:r>
        <w:rPr>
          <w:rFonts w:asciiTheme="minorEastAsia" w:eastAsiaTheme="minorEastAsia" w:hAnsiTheme="minorEastAsia"/>
          <w:sz w:val="24"/>
        </w:rPr>
        <w:t>0日</w:t>
      </w:r>
      <w:r>
        <w:rPr>
          <w:rFonts w:asciiTheme="minorEastAsia" w:eastAsiaTheme="minorEastAsia" w:hAnsiTheme="minorEastAsia" w:hint="eastAsia"/>
          <w:sz w:val="24"/>
        </w:rPr>
        <w:t>的监测结果（附件</w:t>
      </w:r>
      <w:r>
        <w:rPr>
          <w:rFonts w:asciiTheme="minorEastAsia" w:eastAsiaTheme="minorEastAsia" w:hAnsiTheme="minorEastAsia"/>
          <w:sz w:val="24"/>
        </w:rPr>
        <w:t>3</w:t>
      </w:r>
      <w:r>
        <w:rPr>
          <w:rFonts w:asciiTheme="minorEastAsia" w:eastAsiaTheme="minorEastAsia" w:hAnsiTheme="minorEastAsia" w:hint="eastAsia"/>
          <w:sz w:val="24"/>
        </w:rPr>
        <w:t>），对厂界四周进行的昼夜噪声监测结果显示，厂界</w:t>
      </w:r>
      <w:r>
        <w:rPr>
          <w:rFonts w:ascii="Times New Roman" w:eastAsia="宋体" w:hAnsi="Times New Roman" w:hint="eastAsia"/>
          <w:sz w:val="24"/>
        </w:rPr>
        <w:t>周边噪声能满足《工业企业厂界环境噪声排放标准》（</w:t>
      </w:r>
      <w:r>
        <w:rPr>
          <w:rFonts w:ascii="Times New Roman" w:eastAsia="宋体" w:hAnsi="Times New Roman" w:hint="eastAsia"/>
          <w:sz w:val="24"/>
        </w:rPr>
        <w:t>GB12348-2008</w:t>
      </w:r>
      <w:r>
        <w:rPr>
          <w:rFonts w:ascii="Times New Roman" w:eastAsia="宋体" w:hAnsi="Times New Roman" w:hint="eastAsia"/>
          <w:sz w:val="24"/>
        </w:rPr>
        <w:t>）</w:t>
      </w:r>
      <w:r>
        <w:rPr>
          <w:rFonts w:ascii="Times New Roman" w:eastAsia="宋体" w:hAnsi="Times New Roman" w:hint="eastAsia"/>
          <w:sz w:val="24"/>
        </w:rPr>
        <w:t>3</w:t>
      </w:r>
      <w:r>
        <w:rPr>
          <w:rFonts w:ascii="Times New Roman" w:eastAsia="宋体" w:hAnsi="Times New Roman" w:hint="eastAsia"/>
          <w:sz w:val="24"/>
        </w:rPr>
        <w:t>类标准要求，甚至能达到《工业企业厂界环境噪声排放标准》（</w:t>
      </w:r>
      <w:r>
        <w:rPr>
          <w:rFonts w:ascii="Times New Roman" w:eastAsia="宋体" w:hAnsi="Times New Roman" w:hint="eastAsia"/>
          <w:sz w:val="24"/>
        </w:rPr>
        <w:t>GB12348-2008</w:t>
      </w:r>
      <w:r>
        <w:rPr>
          <w:rFonts w:ascii="Times New Roman" w:eastAsia="宋体" w:hAnsi="Times New Roman" w:hint="eastAsia"/>
          <w:sz w:val="24"/>
        </w:rPr>
        <w:t>）</w:t>
      </w:r>
      <w:r>
        <w:rPr>
          <w:rFonts w:ascii="Times New Roman" w:eastAsia="宋体" w:hAnsi="Times New Roman"/>
          <w:sz w:val="24"/>
        </w:rPr>
        <w:t>2</w:t>
      </w:r>
      <w:r>
        <w:rPr>
          <w:rFonts w:ascii="Times New Roman" w:eastAsia="宋体" w:hAnsi="Times New Roman" w:hint="eastAsia"/>
          <w:sz w:val="24"/>
        </w:rPr>
        <w:t>类标准。具体监测结果如下：</w:t>
      </w:r>
    </w:p>
    <w:p w:rsidR="00773A81" w:rsidRDefault="00924CD7">
      <w:pPr>
        <w:spacing w:line="360" w:lineRule="auto"/>
        <w:jc w:val="center"/>
        <w:rPr>
          <w:rFonts w:asciiTheme="minorEastAsia" w:eastAsiaTheme="minorEastAsia" w:hAnsiTheme="minorEastAsia"/>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7.4</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1</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ascii="黑体" w:hAnsi="黑体" w:hint="eastAsia"/>
          <w:b/>
          <w:sz w:val="24"/>
        </w:rPr>
        <w:t>噪声监测结果表</w:t>
      </w:r>
    </w:p>
    <w:tbl>
      <w:tblPr>
        <w:tblStyle w:val="af6"/>
        <w:tblW w:w="0" w:type="auto"/>
        <w:tblLook w:val="04A0" w:firstRow="1" w:lastRow="0" w:firstColumn="1" w:lastColumn="0" w:noHBand="0" w:noVBand="1"/>
      </w:tblPr>
      <w:tblGrid>
        <w:gridCol w:w="2265"/>
        <w:gridCol w:w="2265"/>
        <w:gridCol w:w="2265"/>
        <w:gridCol w:w="2265"/>
      </w:tblGrid>
      <w:tr w:rsidR="00773A81">
        <w:tc>
          <w:tcPr>
            <w:tcW w:w="2265" w:type="dxa"/>
            <w:vAlign w:val="center"/>
          </w:tcPr>
          <w:p w:rsidR="00773A81" w:rsidRDefault="00924CD7">
            <w:pPr>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检测点位</w:t>
            </w:r>
          </w:p>
        </w:tc>
        <w:tc>
          <w:tcPr>
            <w:tcW w:w="4530" w:type="dxa"/>
            <w:gridSpan w:val="2"/>
            <w:vAlign w:val="center"/>
          </w:tcPr>
          <w:p w:rsidR="00773A81" w:rsidRDefault="00924CD7">
            <w:pPr>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检测时间</w:t>
            </w:r>
          </w:p>
        </w:tc>
        <w:tc>
          <w:tcPr>
            <w:tcW w:w="2265" w:type="dxa"/>
            <w:vAlign w:val="center"/>
          </w:tcPr>
          <w:p w:rsidR="00773A81" w:rsidRDefault="00924CD7">
            <w:pPr>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检测结果</w:t>
            </w:r>
          </w:p>
        </w:tc>
      </w:tr>
      <w:tr w:rsidR="00773A81">
        <w:tc>
          <w:tcPr>
            <w:tcW w:w="2265" w:type="dxa"/>
            <w:vMerge w:val="restart"/>
            <w:vAlign w:val="center"/>
          </w:tcPr>
          <w:p w:rsidR="00773A81" w:rsidRDefault="00924CD7">
            <w:pPr>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东</w:t>
            </w:r>
          </w:p>
        </w:tc>
        <w:tc>
          <w:tcPr>
            <w:tcW w:w="2265" w:type="dxa"/>
            <w:vAlign w:val="center"/>
          </w:tcPr>
          <w:p w:rsidR="00773A81" w:rsidRDefault="00924CD7">
            <w:pPr>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昼</w:t>
            </w:r>
          </w:p>
        </w:tc>
        <w:tc>
          <w:tcPr>
            <w:tcW w:w="2265" w:type="dxa"/>
            <w:vMerge w:val="restart"/>
            <w:vAlign w:val="center"/>
          </w:tcPr>
          <w:p w:rsidR="00773A81" w:rsidRDefault="00924CD7">
            <w:pPr>
              <w:spacing w:line="360" w:lineRule="auto"/>
              <w:jc w:val="center"/>
              <w:rPr>
                <w:rFonts w:asciiTheme="minorEastAsia" w:eastAsiaTheme="minorEastAsia" w:hAnsiTheme="minorEastAsia"/>
                <w:szCs w:val="21"/>
              </w:rPr>
            </w:pPr>
            <w:r>
              <w:rPr>
                <w:rFonts w:asciiTheme="minorEastAsia" w:eastAsiaTheme="minorEastAsia" w:hAnsiTheme="minorEastAsia"/>
                <w:szCs w:val="21"/>
              </w:rPr>
              <w:t>2023年</w:t>
            </w:r>
            <w:r>
              <w:rPr>
                <w:rFonts w:asciiTheme="minorEastAsia" w:eastAsiaTheme="minorEastAsia" w:hAnsiTheme="minorEastAsia" w:hint="eastAsia"/>
                <w:szCs w:val="21"/>
              </w:rPr>
              <w:t>6月2</w:t>
            </w:r>
            <w:r>
              <w:rPr>
                <w:rFonts w:asciiTheme="minorEastAsia" w:eastAsiaTheme="minorEastAsia" w:hAnsiTheme="minorEastAsia"/>
                <w:szCs w:val="21"/>
              </w:rPr>
              <w:t>6日</w:t>
            </w:r>
          </w:p>
        </w:tc>
        <w:tc>
          <w:tcPr>
            <w:tcW w:w="2265" w:type="dxa"/>
            <w:vAlign w:val="center"/>
          </w:tcPr>
          <w:p w:rsidR="00773A81" w:rsidRDefault="00924CD7">
            <w:pPr>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5</w:t>
            </w:r>
            <w:r>
              <w:rPr>
                <w:rFonts w:asciiTheme="minorEastAsia" w:eastAsiaTheme="minorEastAsia" w:hAnsiTheme="minorEastAsia"/>
                <w:szCs w:val="21"/>
              </w:rPr>
              <w:t>7.2</w:t>
            </w:r>
          </w:p>
        </w:tc>
      </w:tr>
      <w:tr w:rsidR="00773A81">
        <w:tc>
          <w:tcPr>
            <w:tcW w:w="2265" w:type="dxa"/>
            <w:vMerge/>
            <w:vAlign w:val="center"/>
          </w:tcPr>
          <w:p w:rsidR="00773A81" w:rsidRDefault="00773A81">
            <w:pPr>
              <w:spacing w:line="360" w:lineRule="auto"/>
              <w:jc w:val="center"/>
              <w:rPr>
                <w:rFonts w:asciiTheme="minorEastAsia" w:eastAsiaTheme="minorEastAsia" w:hAnsiTheme="minorEastAsia"/>
                <w:szCs w:val="21"/>
              </w:rPr>
            </w:pPr>
          </w:p>
        </w:tc>
        <w:tc>
          <w:tcPr>
            <w:tcW w:w="2265" w:type="dxa"/>
            <w:vAlign w:val="center"/>
          </w:tcPr>
          <w:p w:rsidR="00773A81" w:rsidRDefault="00924CD7">
            <w:pPr>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夜</w:t>
            </w:r>
          </w:p>
        </w:tc>
        <w:tc>
          <w:tcPr>
            <w:tcW w:w="2265" w:type="dxa"/>
            <w:vMerge/>
          </w:tcPr>
          <w:p w:rsidR="00773A81" w:rsidRDefault="00773A81">
            <w:pPr>
              <w:spacing w:line="360" w:lineRule="auto"/>
              <w:jc w:val="left"/>
              <w:rPr>
                <w:rFonts w:asciiTheme="minorEastAsia" w:eastAsiaTheme="minorEastAsia" w:hAnsiTheme="minorEastAsia"/>
                <w:szCs w:val="21"/>
              </w:rPr>
            </w:pPr>
          </w:p>
        </w:tc>
        <w:tc>
          <w:tcPr>
            <w:tcW w:w="2265" w:type="dxa"/>
            <w:vAlign w:val="center"/>
          </w:tcPr>
          <w:p w:rsidR="00773A81" w:rsidRDefault="00924CD7">
            <w:pPr>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4</w:t>
            </w:r>
            <w:r>
              <w:rPr>
                <w:rFonts w:asciiTheme="minorEastAsia" w:eastAsiaTheme="minorEastAsia" w:hAnsiTheme="minorEastAsia"/>
                <w:szCs w:val="21"/>
              </w:rPr>
              <w:t>7.2</w:t>
            </w:r>
          </w:p>
        </w:tc>
      </w:tr>
      <w:tr w:rsidR="00773A81">
        <w:tc>
          <w:tcPr>
            <w:tcW w:w="2265" w:type="dxa"/>
            <w:vMerge w:val="restart"/>
            <w:vAlign w:val="center"/>
          </w:tcPr>
          <w:p w:rsidR="00773A81" w:rsidRDefault="00924CD7">
            <w:pPr>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西</w:t>
            </w:r>
          </w:p>
        </w:tc>
        <w:tc>
          <w:tcPr>
            <w:tcW w:w="2265" w:type="dxa"/>
            <w:vAlign w:val="center"/>
          </w:tcPr>
          <w:p w:rsidR="00773A81" w:rsidRDefault="00924CD7">
            <w:pPr>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昼</w:t>
            </w:r>
          </w:p>
        </w:tc>
        <w:tc>
          <w:tcPr>
            <w:tcW w:w="2265" w:type="dxa"/>
            <w:vMerge/>
          </w:tcPr>
          <w:p w:rsidR="00773A81" w:rsidRDefault="00773A81">
            <w:pPr>
              <w:spacing w:line="360" w:lineRule="auto"/>
              <w:jc w:val="left"/>
              <w:rPr>
                <w:rFonts w:asciiTheme="minorEastAsia" w:eastAsiaTheme="minorEastAsia" w:hAnsiTheme="minorEastAsia"/>
                <w:szCs w:val="21"/>
              </w:rPr>
            </w:pPr>
          </w:p>
        </w:tc>
        <w:tc>
          <w:tcPr>
            <w:tcW w:w="2265" w:type="dxa"/>
            <w:vAlign w:val="center"/>
          </w:tcPr>
          <w:p w:rsidR="00773A81" w:rsidRDefault="00924CD7">
            <w:pPr>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5</w:t>
            </w:r>
            <w:r>
              <w:rPr>
                <w:rFonts w:asciiTheme="minorEastAsia" w:eastAsiaTheme="minorEastAsia" w:hAnsiTheme="minorEastAsia"/>
                <w:szCs w:val="21"/>
              </w:rPr>
              <w:t>2.6</w:t>
            </w:r>
          </w:p>
        </w:tc>
      </w:tr>
      <w:tr w:rsidR="00773A81">
        <w:tc>
          <w:tcPr>
            <w:tcW w:w="2265" w:type="dxa"/>
            <w:vMerge/>
            <w:vAlign w:val="center"/>
          </w:tcPr>
          <w:p w:rsidR="00773A81" w:rsidRDefault="00773A81">
            <w:pPr>
              <w:spacing w:line="360" w:lineRule="auto"/>
              <w:jc w:val="center"/>
              <w:rPr>
                <w:rFonts w:asciiTheme="minorEastAsia" w:eastAsiaTheme="minorEastAsia" w:hAnsiTheme="minorEastAsia"/>
                <w:szCs w:val="21"/>
              </w:rPr>
            </w:pPr>
          </w:p>
        </w:tc>
        <w:tc>
          <w:tcPr>
            <w:tcW w:w="2265" w:type="dxa"/>
            <w:vAlign w:val="center"/>
          </w:tcPr>
          <w:p w:rsidR="00773A81" w:rsidRDefault="00924CD7">
            <w:pPr>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夜</w:t>
            </w:r>
          </w:p>
        </w:tc>
        <w:tc>
          <w:tcPr>
            <w:tcW w:w="2265" w:type="dxa"/>
            <w:vMerge/>
          </w:tcPr>
          <w:p w:rsidR="00773A81" w:rsidRDefault="00773A81">
            <w:pPr>
              <w:spacing w:line="360" w:lineRule="auto"/>
              <w:jc w:val="left"/>
              <w:rPr>
                <w:rFonts w:asciiTheme="minorEastAsia" w:eastAsiaTheme="minorEastAsia" w:hAnsiTheme="minorEastAsia"/>
                <w:szCs w:val="21"/>
              </w:rPr>
            </w:pPr>
          </w:p>
        </w:tc>
        <w:tc>
          <w:tcPr>
            <w:tcW w:w="2265" w:type="dxa"/>
            <w:vAlign w:val="center"/>
          </w:tcPr>
          <w:p w:rsidR="00773A81" w:rsidRDefault="00924CD7">
            <w:pPr>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4</w:t>
            </w:r>
            <w:r>
              <w:rPr>
                <w:rFonts w:asciiTheme="minorEastAsia" w:eastAsiaTheme="minorEastAsia" w:hAnsiTheme="minorEastAsia"/>
                <w:szCs w:val="21"/>
              </w:rPr>
              <w:t>1.7</w:t>
            </w:r>
          </w:p>
        </w:tc>
      </w:tr>
      <w:tr w:rsidR="00773A81">
        <w:tc>
          <w:tcPr>
            <w:tcW w:w="2265" w:type="dxa"/>
            <w:vMerge w:val="restart"/>
            <w:vAlign w:val="center"/>
          </w:tcPr>
          <w:p w:rsidR="00773A81" w:rsidRDefault="00924CD7">
            <w:pPr>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南</w:t>
            </w:r>
          </w:p>
        </w:tc>
        <w:tc>
          <w:tcPr>
            <w:tcW w:w="2265" w:type="dxa"/>
            <w:vAlign w:val="center"/>
          </w:tcPr>
          <w:p w:rsidR="00773A81" w:rsidRDefault="00924CD7">
            <w:pPr>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昼</w:t>
            </w:r>
          </w:p>
        </w:tc>
        <w:tc>
          <w:tcPr>
            <w:tcW w:w="2265" w:type="dxa"/>
            <w:vMerge/>
          </w:tcPr>
          <w:p w:rsidR="00773A81" w:rsidRDefault="00773A81">
            <w:pPr>
              <w:spacing w:line="360" w:lineRule="auto"/>
              <w:jc w:val="left"/>
              <w:rPr>
                <w:rFonts w:asciiTheme="minorEastAsia" w:eastAsiaTheme="minorEastAsia" w:hAnsiTheme="minorEastAsia"/>
                <w:szCs w:val="21"/>
              </w:rPr>
            </w:pPr>
          </w:p>
        </w:tc>
        <w:tc>
          <w:tcPr>
            <w:tcW w:w="2265" w:type="dxa"/>
            <w:vAlign w:val="center"/>
          </w:tcPr>
          <w:p w:rsidR="00773A81" w:rsidRDefault="00924CD7">
            <w:pPr>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5</w:t>
            </w:r>
            <w:r>
              <w:rPr>
                <w:rFonts w:asciiTheme="minorEastAsia" w:eastAsiaTheme="minorEastAsia" w:hAnsiTheme="minorEastAsia"/>
                <w:szCs w:val="21"/>
              </w:rPr>
              <w:t>2.4</w:t>
            </w:r>
          </w:p>
        </w:tc>
      </w:tr>
      <w:tr w:rsidR="00773A81">
        <w:tc>
          <w:tcPr>
            <w:tcW w:w="2265" w:type="dxa"/>
            <w:vMerge/>
            <w:vAlign w:val="center"/>
          </w:tcPr>
          <w:p w:rsidR="00773A81" w:rsidRDefault="00773A81">
            <w:pPr>
              <w:spacing w:line="360" w:lineRule="auto"/>
              <w:jc w:val="center"/>
              <w:rPr>
                <w:rFonts w:asciiTheme="minorEastAsia" w:eastAsiaTheme="minorEastAsia" w:hAnsiTheme="minorEastAsia"/>
                <w:szCs w:val="21"/>
              </w:rPr>
            </w:pPr>
          </w:p>
        </w:tc>
        <w:tc>
          <w:tcPr>
            <w:tcW w:w="2265" w:type="dxa"/>
            <w:vAlign w:val="center"/>
          </w:tcPr>
          <w:p w:rsidR="00773A81" w:rsidRDefault="00924CD7">
            <w:pPr>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夜</w:t>
            </w:r>
          </w:p>
        </w:tc>
        <w:tc>
          <w:tcPr>
            <w:tcW w:w="2265" w:type="dxa"/>
            <w:vMerge/>
          </w:tcPr>
          <w:p w:rsidR="00773A81" w:rsidRDefault="00773A81">
            <w:pPr>
              <w:spacing w:line="360" w:lineRule="auto"/>
              <w:jc w:val="left"/>
              <w:rPr>
                <w:rFonts w:asciiTheme="minorEastAsia" w:eastAsiaTheme="minorEastAsia" w:hAnsiTheme="minorEastAsia"/>
                <w:szCs w:val="21"/>
              </w:rPr>
            </w:pPr>
          </w:p>
        </w:tc>
        <w:tc>
          <w:tcPr>
            <w:tcW w:w="2265" w:type="dxa"/>
            <w:vAlign w:val="center"/>
          </w:tcPr>
          <w:p w:rsidR="00773A81" w:rsidRDefault="00924CD7">
            <w:pPr>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4</w:t>
            </w:r>
            <w:r>
              <w:rPr>
                <w:rFonts w:asciiTheme="minorEastAsia" w:eastAsiaTheme="minorEastAsia" w:hAnsiTheme="minorEastAsia"/>
                <w:szCs w:val="21"/>
              </w:rPr>
              <w:t>1.7</w:t>
            </w:r>
          </w:p>
        </w:tc>
      </w:tr>
      <w:tr w:rsidR="00773A81">
        <w:tc>
          <w:tcPr>
            <w:tcW w:w="2265" w:type="dxa"/>
            <w:vMerge w:val="restart"/>
            <w:vAlign w:val="center"/>
          </w:tcPr>
          <w:p w:rsidR="00773A81" w:rsidRDefault="00924CD7">
            <w:pPr>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北</w:t>
            </w:r>
          </w:p>
        </w:tc>
        <w:tc>
          <w:tcPr>
            <w:tcW w:w="2265" w:type="dxa"/>
            <w:vAlign w:val="center"/>
          </w:tcPr>
          <w:p w:rsidR="00773A81" w:rsidRDefault="00924CD7">
            <w:pPr>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昼</w:t>
            </w:r>
          </w:p>
        </w:tc>
        <w:tc>
          <w:tcPr>
            <w:tcW w:w="2265" w:type="dxa"/>
            <w:vMerge/>
          </w:tcPr>
          <w:p w:rsidR="00773A81" w:rsidRDefault="00773A81">
            <w:pPr>
              <w:spacing w:line="360" w:lineRule="auto"/>
              <w:jc w:val="left"/>
              <w:rPr>
                <w:rFonts w:asciiTheme="minorEastAsia" w:eastAsiaTheme="minorEastAsia" w:hAnsiTheme="minorEastAsia"/>
                <w:szCs w:val="21"/>
              </w:rPr>
            </w:pPr>
          </w:p>
        </w:tc>
        <w:tc>
          <w:tcPr>
            <w:tcW w:w="2265" w:type="dxa"/>
            <w:vAlign w:val="center"/>
          </w:tcPr>
          <w:p w:rsidR="00773A81" w:rsidRDefault="00924CD7">
            <w:pPr>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5</w:t>
            </w:r>
            <w:r>
              <w:rPr>
                <w:rFonts w:asciiTheme="minorEastAsia" w:eastAsiaTheme="minorEastAsia" w:hAnsiTheme="minorEastAsia"/>
                <w:szCs w:val="21"/>
              </w:rPr>
              <w:t>5.5</w:t>
            </w:r>
          </w:p>
        </w:tc>
      </w:tr>
      <w:tr w:rsidR="00773A81">
        <w:tc>
          <w:tcPr>
            <w:tcW w:w="2265" w:type="dxa"/>
            <w:vMerge/>
          </w:tcPr>
          <w:p w:rsidR="00773A81" w:rsidRDefault="00773A81">
            <w:pPr>
              <w:spacing w:line="360" w:lineRule="auto"/>
              <w:jc w:val="left"/>
              <w:rPr>
                <w:rFonts w:asciiTheme="minorEastAsia" w:eastAsiaTheme="minorEastAsia" w:hAnsiTheme="minorEastAsia"/>
                <w:szCs w:val="21"/>
              </w:rPr>
            </w:pPr>
          </w:p>
        </w:tc>
        <w:tc>
          <w:tcPr>
            <w:tcW w:w="2265" w:type="dxa"/>
            <w:vAlign w:val="center"/>
          </w:tcPr>
          <w:p w:rsidR="00773A81" w:rsidRDefault="00924CD7">
            <w:pPr>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夜</w:t>
            </w:r>
          </w:p>
        </w:tc>
        <w:tc>
          <w:tcPr>
            <w:tcW w:w="2265" w:type="dxa"/>
            <w:vMerge/>
          </w:tcPr>
          <w:p w:rsidR="00773A81" w:rsidRDefault="00773A81">
            <w:pPr>
              <w:spacing w:line="360" w:lineRule="auto"/>
              <w:jc w:val="left"/>
              <w:rPr>
                <w:rFonts w:asciiTheme="minorEastAsia" w:eastAsiaTheme="minorEastAsia" w:hAnsiTheme="minorEastAsia"/>
                <w:szCs w:val="21"/>
              </w:rPr>
            </w:pPr>
          </w:p>
        </w:tc>
        <w:tc>
          <w:tcPr>
            <w:tcW w:w="2265" w:type="dxa"/>
            <w:vAlign w:val="center"/>
          </w:tcPr>
          <w:p w:rsidR="00773A81" w:rsidRDefault="00924CD7">
            <w:pPr>
              <w:spacing w:line="360" w:lineRule="auto"/>
              <w:jc w:val="center"/>
              <w:rPr>
                <w:rFonts w:asciiTheme="minorEastAsia" w:eastAsiaTheme="minorEastAsia" w:hAnsiTheme="minorEastAsia"/>
                <w:szCs w:val="21"/>
              </w:rPr>
            </w:pPr>
            <w:r>
              <w:rPr>
                <w:rFonts w:asciiTheme="minorEastAsia" w:eastAsiaTheme="minorEastAsia" w:hAnsiTheme="minorEastAsia" w:hint="eastAsia"/>
                <w:szCs w:val="21"/>
              </w:rPr>
              <w:t>4</w:t>
            </w:r>
            <w:r>
              <w:rPr>
                <w:rFonts w:asciiTheme="minorEastAsia" w:eastAsiaTheme="minorEastAsia" w:hAnsiTheme="minorEastAsia"/>
                <w:szCs w:val="21"/>
              </w:rPr>
              <w:t>5.3</w:t>
            </w:r>
          </w:p>
        </w:tc>
      </w:tr>
    </w:tbl>
    <w:p w:rsidR="00773A81" w:rsidRDefault="00924CD7">
      <w:pPr>
        <w:spacing w:line="360" w:lineRule="auto"/>
        <w:ind w:firstLineChars="200" w:firstLine="480"/>
        <w:jc w:val="left"/>
        <w:rPr>
          <w:rFonts w:ascii="Times New Roman" w:eastAsia="宋体" w:hAnsi="Times New Roman"/>
          <w:sz w:val="24"/>
        </w:rPr>
      </w:pPr>
      <w:r>
        <w:rPr>
          <w:rFonts w:ascii="Times New Roman" w:eastAsia="宋体" w:hAnsi="Times New Roman"/>
          <w:sz w:val="24"/>
        </w:rPr>
        <w:t>上表表明项目声环境影响能达到预期要求。</w:t>
      </w:r>
    </w:p>
    <w:p w:rsidR="00773A81" w:rsidRDefault="00924CD7">
      <w:pPr>
        <w:spacing w:line="360" w:lineRule="auto"/>
        <w:ind w:firstLineChars="200" w:firstLine="480"/>
        <w:jc w:val="left"/>
        <w:rPr>
          <w:rFonts w:ascii="Times New Roman" w:eastAsia="宋体" w:hAnsi="Times New Roman"/>
          <w:sz w:val="24"/>
        </w:rPr>
      </w:pPr>
      <w:r>
        <w:rPr>
          <w:rFonts w:ascii="Times New Roman" w:eastAsia="宋体" w:hAnsi="Times New Roman"/>
          <w:sz w:val="24"/>
        </w:rPr>
        <w:t>根据赣锋三期验收阶段声环境监测情况，</w:t>
      </w:r>
      <w:r>
        <w:rPr>
          <w:rFonts w:ascii="Calibri" w:cs="Calibri" w:hint="eastAsia"/>
          <w:sz w:val="24"/>
        </w:rPr>
        <w:t>引用《江西赣锋锂业股份有限公司万吨锂盐改扩建项目》（赣锋三期）</w:t>
      </w:r>
      <w:r>
        <w:rPr>
          <w:sz w:val="24"/>
        </w:rPr>
        <w:t>2021</w:t>
      </w:r>
      <w:r>
        <w:rPr>
          <w:sz w:val="24"/>
        </w:rPr>
        <w:t>年</w:t>
      </w:r>
      <w:r>
        <w:rPr>
          <w:sz w:val="24"/>
        </w:rPr>
        <w:t>10</w:t>
      </w:r>
      <w:r>
        <w:rPr>
          <w:sz w:val="24"/>
        </w:rPr>
        <w:t>月</w:t>
      </w:r>
      <w:r>
        <w:rPr>
          <w:sz w:val="24"/>
        </w:rPr>
        <w:t>26</w:t>
      </w:r>
      <w:r>
        <w:rPr>
          <w:rFonts w:hint="eastAsia"/>
          <w:sz w:val="24"/>
        </w:rPr>
        <w:t>日</w:t>
      </w:r>
      <w:r>
        <w:rPr>
          <w:sz w:val="24"/>
        </w:rPr>
        <w:t>～</w:t>
      </w:r>
      <w:r>
        <w:rPr>
          <w:sz w:val="24"/>
        </w:rPr>
        <w:t>10</w:t>
      </w:r>
      <w:r>
        <w:rPr>
          <w:sz w:val="24"/>
        </w:rPr>
        <w:t>月</w:t>
      </w:r>
      <w:r>
        <w:rPr>
          <w:sz w:val="24"/>
        </w:rPr>
        <w:t>27</w:t>
      </w:r>
      <w:r>
        <w:rPr>
          <w:rFonts w:hint="eastAsia"/>
          <w:sz w:val="24"/>
        </w:rPr>
        <w:t>日</w:t>
      </w:r>
      <w:r>
        <w:rPr>
          <w:sz w:val="24"/>
        </w:rPr>
        <w:t>，</w:t>
      </w:r>
      <w:r>
        <w:rPr>
          <w:rFonts w:ascii="Calibri" w:cs="Calibri" w:hint="eastAsia"/>
          <w:sz w:val="24"/>
        </w:rPr>
        <w:t>赣锋锂业</w:t>
      </w:r>
      <w:r>
        <w:rPr>
          <w:rFonts w:cs="Arial" w:hint="eastAsia"/>
          <w:sz w:val="24"/>
        </w:rPr>
        <w:t>委托江西赣锋检测咨询服务有限公司的环境质量现状检测报告（</w:t>
      </w:r>
      <w:r>
        <w:rPr>
          <w:rFonts w:cs="Arial"/>
          <w:sz w:val="24"/>
        </w:rPr>
        <w:t>202110053</w:t>
      </w:r>
      <w:r>
        <w:rPr>
          <w:rFonts w:cs="Arial" w:hint="eastAsia"/>
          <w:sz w:val="24"/>
        </w:rPr>
        <w:t>）（附件</w:t>
      </w:r>
      <w:r>
        <w:rPr>
          <w:rFonts w:cs="Arial" w:hint="eastAsia"/>
          <w:sz w:val="24"/>
        </w:rPr>
        <w:t>1</w:t>
      </w:r>
      <w:r>
        <w:rPr>
          <w:rFonts w:cs="Arial"/>
          <w:sz w:val="24"/>
        </w:rPr>
        <w:t>0</w:t>
      </w:r>
      <w:r>
        <w:rPr>
          <w:rFonts w:cs="Arial" w:hint="eastAsia"/>
          <w:sz w:val="24"/>
        </w:rPr>
        <w:t>）。赣锋三期验收阶段声环境质量监测情况如下：</w:t>
      </w:r>
    </w:p>
    <w:p w:rsidR="00773A81" w:rsidRDefault="00924CD7">
      <w:pPr>
        <w:spacing w:line="360" w:lineRule="auto"/>
        <w:jc w:val="center"/>
        <w:rPr>
          <w:b/>
          <w:bCs/>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7.4</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hint="eastAsia"/>
          <w:b/>
          <w:bCs/>
          <w:sz w:val="24"/>
        </w:rPr>
        <w:t>声环境现状质量监测结果</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2"/>
        <w:gridCol w:w="1812"/>
        <w:gridCol w:w="1812"/>
        <w:gridCol w:w="1812"/>
        <w:gridCol w:w="1812"/>
      </w:tblGrid>
      <w:tr w:rsidR="00773A81">
        <w:trPr>
          <w:tblHeader/>
        </w:trPr>
        <w:tc>
          <w:tcPr>
            <w:tcW w:w="1000" w:type="pct"/>
            <w:shd w:val="clear" w:color="auto" w:fill="auto"/>
            <w:vAlign w:val="center"/>
          </w:tcPr>
          <w:p w:rsidR="00773A81" w:rsidRDefault="00924CD7">
            <w:pPr>
              <w:jc w:val="center"/>
              <w:rPr>
                <w:rFonts w:ascii="Times New Roman" w:eastAsia="宋体" w:hAnsi="Times New Roman" w:cs="Times New Roman"/>
                <w:b/>
                <w:szCs w:val="21"/>
              </w:rPr>
            </w:pPr>
            <w:r>
              <w:rPr>
                <w:rFonts w:ascii="Times New Roman" w:eastAsia="宋体" w:hAnsi="Times New Roman" w:cs="Times New Roman"/>
                <w:b/>
                <w:szCs w:val="21"/>
              </w:rPr>
              <w:t>检测点位</w:t>
            </w:r>
          </w:p>
        </w:tc>
        <w:tc>
          <w:tcPr>
            <w:tcW w:w="2000" w:type="pct"/>
            <w:gridSpan w:val="2"/>
            <w:shd w:val="clear" w:color="auto" w:fill="auto"/>
            <w:vAlign w:val="center"/>
          </w:tcPr>
          <w:p w:rsidR="00773A81" w:rsidRDefault="00924CD7">
            <w:pPr>
              <w:ind w:firstLineChars="400" w:firstLine="843"/>
              <w:jc w:val="center"/>
              <w:rPr>
                <w:rFonts w:ascii="Times New Roman" w:eastAsia="宋体" w:hAnsi="Times New Roman" w:cs="Times New Roman"/>
                <w:b/>
                <w:szCs w:val="21"/>
              </w:rPr>
            </w:pPr>
            <w:r>
              <w:rPr>
                <w:rFonts w:ascii="Times New Roman" w:eastAsia="宋体" w:hAnsi="Times New Roman" w:cs="Times New Roman"/>
                <w:b/>
                <w:szCs w:val="21"/>
              </w:rPr>
              <w:t>监测时间</w:t>
            </w:r>
          </w:p>
        </w:tc>
        <w:tc>
          <w:tcPr>
            <w:tcW w:w="1000" w:type="pct"/>
            <w:shd w:val="clear" w:color="auto" w:fill="auto"/>
            <w:vAlign w:val="center"/>
          </w:tcPr>
          <w:p w:rsidR="00773A81" w:rsidRDefault="00924CD7">
            <w:pPr>
              <w:jc w:val="center"/>
              <w:rPr>
                <w:rFonts w:ascii="Times New Roman" w:eastAsia="宋体" w:hAnsi="Times New Roman" w:cs="Times New Roman"/>
                <w:b/>
                <w:szCs w:val="21"/>
              </w:rPr>
            </w:pPr>
            <w:r>
              <w:rPr>
                <w:rFonts w:ascii="Times New Roman" w:eastAsia="宋体" w:hAnsi="Times New Roman" w:cs="Times New Roman"/>
                <w:b/>
                <w:szCs w:val="21"/>
              </w:rPr>
              <w:t>监测结果</w:t>
            </w:r>
          </w:p>
        </w:tc>
        <w:tc>
          <w:tcPr>
            <w:tcW w:w="1000" w:type="pct"/>
            <w:shd w:val="clear" w:color="auto" w:fill="auto"/>
            <w:vAlign w:val="center"/>
          </w:tcPr>
          <w:p w:rsidR="00773A81" w:rsidRDefault="00924CD7">
            <w:pPr>
              <w:jc w:val="center"/>
              <w:rPr>
                <w:rFonts w:ascii="Times New Roman" w:eastAsia="宋体" w:hAnsi="Times New Roman" w:cs="Times New Roman"/>
                <w:b/>
                <w:szCs w:val="21"/>
              </w:rPr>
            </w:pPr>
            <w:r>
              <w:rPr>
                <w:rFonts w:ascii="Times New Roman" w:eastAsia="宋体" w:hAnsi="Times New Roman" w:cs="Times New Roman"/>
                <w:b/>
                <w:szCs w:val="21"/>
              </w:rPr>
              <w:t>执行标准</w:t>
            </w:r>
          </w:p>
        </w:tc>
      </w:tr>
      <w:tr w:rsidR="00773A81">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hAnsi="Times New Roman" w:cs="Times New Roman"/>
                <w:szCs w:val="21"/>
              </w:rPr>
              <w:t>N1</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10.26</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59.5</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48.4</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10.27</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59.0</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48.9</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hAnsi="Times New Roman" w:cs="Times New Roman"/>
                <w:szCs w:val="21"/>
              </w:rPr>
              <w:t>N2</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10.26</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56.3</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49.1</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10.27</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58.7</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48.7</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hAnsi="Times New Roman" w:cs="Times New Roman"/>
                <w:szCs w:val="21"/>
              </w:rPr>
              <w:t>N3</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10.26</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59.6</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48.3</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10.27</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58.0</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49.2</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hAnsi="Times New Roman" w:cs="Times New Roman"/>
                <w:szCs w:val="21"/>
              </w:rPr>
              <w:t>N4</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10.26</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57.6</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48.0</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10.27</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58.6</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49.1</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hAnsi="Times New Roman" w:cs="Times New Roman"/>
                <w:szCs w:val="21"/>
              </w:rPr>
              <w:t>N5</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10.26</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48.6</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47.0</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10.27</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52.1</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47.6</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hAnsi="Times New Roman" w:cs="Times New Roman"/>
                <w:szCs w:val="21"/>
              </w:rPr>
              <w:t>N6</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10.26</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59.3</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47.0</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10.27</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58.4</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50.2</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hAnsi="Times New Roman" w:cs="Times New Roman"/>
                <w:szCs w:val="21"/>
              </w:rPr>
              <w:t>N7</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10.26</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54.1</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46.2</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10.27</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57.5</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46.0</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hAnsi="Times New Roman" w:cs="Times New Roman"/>
                <w:szCs w:val="21"/>
              </w:rPr>
              <w:t>N8</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10.26</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57.3</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48.4</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10.27</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59.5</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48.5</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hAnsi="Times New Roman" w:cs="Times New Roman"/>
                <w:szCs w:val="21"/>
              </w:rPr>
              <w:t>N9</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10.26</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57.0</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49.2</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10.27</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60.0</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49.7</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hAnsi="Times New Roman" w:cs="Times New Roman"/>
                <w:szCs w:val="21"/>
              </w:rPr>
              <w:t>N10</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10.26</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59.1</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49.4</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昼</w:t>
            </w:r>
          </w:p>
        </w:tc>
        <w:tc>
          <w:tcPr>
            <w:tcW w:w="1000" w:type="pct"/>
            <w:vMerge w:val="restar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10.27</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58.3</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65</w:t>
            </w:r>
          </w:p>
        </w:tc>
      </w:tr>
      <w:tr w:rsidR="00773A81">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夜</w:t>
            </w:r>
          </w:p>
        </w:tc>
        <w:tc>
          <w:tcPr>
            <w:tcW w:w="1000" w:type="pct"/>
            <w:vMerge/>
            <w:shd w:val="clear" w:color="auto" w:fill="auto"/>
            <w:vAlign w:val="center"/>
          </w:tcPr>
          <w:p w:rsidR="00773A81" w:rsidRDefault="00773A81">
            <w:pPr>
              <w:jc w:val="center"/>
              <w:rPr>
                <w:rFonts w:ascii="Times New Roman" w:eastAsia="宋体" w:hAnsi="Times New Roman" w:cs="Times New Roman"/>
                <w:szCs w:val="21"/>
              </w:rPr>
            </w:pP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54.1</w:t>
            </w:r>
          </w:p>
        </w:tc>
        <w:tc>
          <w:tcPr>
            <w:tcW w:w="1000" w:type="pct"/>
            <w:shd w:val="clear" w:color="auto" w:fill="auto"/>
            <w:vAlign w:val="center"/>
          </w:tcPr>
          <w:p w:rsidR="00773A81" w:rsidRDefault="00924CD7">
            <w:pPr>
              <w:jc w:val="center"/>
              <w:rPr>
                <w:rFonts w:ascii="Times New Roman" w:eastAsia="宋体" w:hAnsi="Times New Roman" w:cs="Times New Roman"/>
                <w:szCs w:val="21"/>
              </w:rPr>
            </w:pPr>
            <w:r>
              <w:rPr>
                <w:rFonts w:ascii="Times New Roman" w:eastAsia="宋体" w:hAnsi="Times New Roman" w:cs="Times New Roman"/>
                <w:szCs w:val="21"/>
              </w:rPr>
              <w:t>55</w:t>
            </w:r>
          </w:p>
        </w:tc>
      </w:tr>
    </w:tbl>
    <w:p w:rsidR="00773A81" w:rsidRDefault="00924CD7">
      <w:pPr>
        <w:spacing w:line="360" w:lineRule="auto"/>
        <w:ind w:firstLineChars="200" w:firstLine="480"/>
        <w:jc w:val="left"/>
        <w:rPr>
          <w:rFonts w:ascii="Times New Roman" w:eastAsia="宋体" w:hAnsi="Times New Roman"/>
          <w:sz w:val="24"/>
        </w:rPr>
      </w:pPr>
      <w:r>
        <w:rPr>
          <w:rFonts w:cs="Arial" w:hint="eastAsia"/>
          <w:sz w:val="24"/>
        </w:rPr>
        <w:t>根据上表可知</w:t>
      </w:r>
      <w:r>
        <w:rPr>
          <w:rFonts w:hint="eastAsia"/>
          <w:sz w:val="24"/>
        </w:rPr>
        <w:t>，项目厂界噪声满足《工业企业厂界环境噪声排放标准》（</w:t>
      </w:r>
      <w:r>
        <w:rPr>
          <w:sz w:val="24"/>
        </w:rPr>
        <w:t>GB12348-2008</w:t>
      </w:r>
      <w:r>
        <w:rPr>
          <w:sz w:val="24"/>
        </w:rPr>
        <w:t>）</w:t>
      </w:r>
      <w:r>
        <w:rPr>
          <w:sz w:val="24"/>
        </w:rPr>
        <w:t>3</w:t>
      </w:r>
      <w:r>
        <w:rPr>
          <w:sz w:val="24"/>
        </w:rPr>
        <w:t>类标准，能实现厂界周边</w:t>
      </w:r>
      <w:r>
        <w:rPr>
          <w:rFonts w:hint="eastAsia"/>
          <w:sz w:val="24"/>
        </w:rPr>
        <w:t>5</w:t>
      </w:r>
      <w:r>
        <w:rPr>
          <w:sz w:val="24"/>
        </w:rPr>
        <w:t>0m</w:t>
      </w:r>
      <w:r>
        <w:rPr>
          <w:sz w:val="24"/>
        </w:rPr>
        <w:t>范围达标排放。</w:t>
      </w:r>
    </w:p>
    <w:p w:rsidR="00773A81" w:rsidRDefault="00924CD7">
      <w:pPr>
        <w:pStyle w:val="2"/>
      </w:pPr>
      <w:bookmarkStart w:id="71" w:name="_Toc165188183"/>
      <w:r>
        <w:t>土壤</w:t>
      </w:r>
      <w:r>
        <w:rPr>
          <w:rFonts w:hint="eastAsia"/>
        </w:rPr>
        <w:t>环境影响预测与实际影响差异</w:t>
      </w:r>
      <w:bookmarkEnd w:id="71"/>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根据环评阶段对土壤的影响预测为</w:t>
      </w:r>
      <w:r>
        <w:rPr>
          <w:rFonts w:asciiTheme="minorEastAsia" w:eastAsiaTheme="minorEastAsia" w:hAnsiTheme="minorEastAsia" w:hint="eastAsia"/>
          <w:sz w:val="24"/>
        </w:rPr>
        <w:t>：</w:t>
      </w:r>
      <w:r>
        <w:rPr>
          <w:rFonts w:asciiTheme="minorEastAsia" w:eastAsiaTheme="minorEastAsia" w:hAnsiTheme="minorEastAsia"/>
          <w:sz w:val="24"/>
        </w:rPr>
        <w:t>建设和生产应做好防渗防漏，防止项目对土壤和地下水的污染，预测项目建设及运行对土壤的污染物增量较小，对土壤环境影响不大，主要污染因子为</w:t>
      </w:r>
      <w:r>
        <w:rPr>
          <w:rFonts w:asciiTheme="minorEastAsia" w:eastAsiaTheme="minorEastAsia" w:hAnsiTheme="minorEastAsia" w:hint="eastAsia"/>
          <w:sz w:val="24"/>
        </w:rPr>
        <w:t>p</w:t>
      </w:r>
      <w:r>
        <w:rPr>
          <w:rFonts w:asciiTheme="minorEastAsia" w:eastAsiaTheme="minorEastAsia" w:hAnsiTheme="minorEastAsia"/>
          <w:sz w:val="24"/>
        </w:rPr>
        <w:t>H、</w:t>
      </w:r>
      <w:r>
        <w:rPr>
          <w:rFonts w:asciiTheme="minorEastAsia" w:eastAsiaTheme="minorEastAsia" w:hAnsiTheme="minorEastAsia" w:hint="eastAsia"/>
          <w:sz w:val="24"/>
        </w:rPr>
        <w:t>萘等，未考虑铊。</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本次引用赣锋</w:t>
      </w:r>
      <w:r>
        <w:rPr>
          <w:rFonts w:asciiTheme="minorEastAsia" w:eastAsiaTheme="minorEastAsia" w:hAnsiTheme="minorEastAsia" w:hint="eastAsia"/>
          <w:sz w:val="24"/>
        </w:rPr>
        <w:t>2</w:t>
      </w:r>
      <w:r>
        <w:rPr>
          <w:rFonts w:asciiTheme="minorEastAsia" w:eastAsiaTheme="minorEastAsia" w:hAnsiTheme="minorEastAsia"/>
          <w:sz w:val="24"/>
        </w:rPr>
        <w:t>022年</w:t>
      </w:r>
      <w:r>
        <w:rPr>
          <w:rFonts w:asciiTheme="minorEastAsia" w:eastAsiaTheme="minorEastAsia" w:hAnsiTheme="minorEastAsia" w:hint="eastAsia"/>
          <w:sz w:val="24"/>
        </w:rPr>
        <w:t>9月1日委托检测报告（附件4）,</w:t>
      </w:r>
      <w:r>
        <w:rPr>
          <w:rFonts w:asciiTheme="minorEastAsia" w:eastAsiaTheme="minorEastAsia" w:hAnsiTheme="minorEastAsia"/>
          <w:sz w:val="24"/>
        </w:rPr>
        <w:t>对土壤进行了监测，取样点位均在赣锋厂区建设范围内，结果如下：</w:t>
      </w:r>
    </w:p>
    <w:p w:rsidR="00773A81" w:rsidRDefault="00924CD7">
      <w:pPr>
        <w:spacing w:line="360" w:lineRule="auto"/>
        <w:jc w:val="center"/>
        <w:rPr>
          <w:rFonts w:asciiTheme="minorEastAsia" w:eastAsiaTheme="minorEastAsia" w:hAnsiTheme="minorEastAsia"/>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7.5</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1</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ascii="黑体" w:hAnsi="黑体" w:hint="eastAsia"/>
          <w:b/>
          <w:sz w:val="24"/>
        </w:rPr>
        <w:t>2</w:t>
      </w:r>
      <w:r>
        <w:rPr>
          <w:rFonts w:ascii="黑体" w:hAnsi="黑体"/>
          <w:b/>
          <w:sz w:val="24"/>
        </w:rPr>
        <w:t>022</w:t>
      </w:r>
      <w:r>
        <w:rPr>
          <w:rFonts w:ascii="黑体" w:hAnsi="黑体"/>
          <w:b/>
          <w:sz w:val="24"/>
        </w:rPr>
        <w:t>年</w:t>
      </w:r>
      <w:r>
        <w:rPr>
          <w:rFonts w:ascii="黑体" w:hAnsi="黑体" w:hint="eastAsia"/>
          <w:b/>
          <w:sz w:val="24"/>
        </w:rPr>
        <w:t>9</w:t>
      </w:r>
      <w:r>
        <w:rPr>
          <w:rFonts w:ascii="黑体" w:hAnsi="黑体" w:hint="eastAsia"/>
          <w:b/>
          <w:sz w:val="24"/>
        </w:rPr>
        <w:t>月赣锋土壤监测结果表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7"/>
        <w:gridCol w:w="1704"/>
        <w:gridCol w:w="584"/>
        <w:gridCol w:w="689"/>
        <w:gridCol w:w="689"/>
        <w:gridCol w:w="689"/>
        <w:gridCol w:w="689"/>
        <w:gridCol w:w="689"/>
        <w:gridCol w:w="689"/>
        <w:gridCol w:w="636"/>
        <w:gridCol w:w="822"/>
        <w:gridCol w:w="753"/>
      </w:tblGrid>
      <w:tr w:rsidR="00773A81">
        <w:trPr>
          <w:trHeight w:val="795"/>
        </w:trPr>
        <w:tc>
          <w:tcPr>
            <w:tcW w:w="236" w:type="pct"/>
            <w:shd w:val="clear" w:color="auto" w:fill="auto"/>
            <w:vAlign w:val="center"/>
          </w:tcPr>
          <w:p w:rsidR="00773A81" w:rsidRDefault="00924CD7">
            <w:pPr>
              <w:widowControl/>
              <w:jc w:val="center"/>
              <w:rPr>
                <w:rFonts w:ascii="Times New Roman" w:eastAsia="宋体" w:hAnsi="Times New Roman" w:cs="Times New Roman"/>
                <w:b/>
                <w:bCs/>
                <w:kern w:val="0"/>
                <w:szCs w:val="21"/>
              </w:rPr>
            </w:pPr>
            <w:r>
              <w:rPr>
                <w:rFonts w:ascii="Times New Roman" w:eastAsia="宋体" w:hAnsi="Times New Roman" w:cs="Times New Roman"/>
                <w:b/>
                <w:bCs/>
                <w:kern w:val="0"/>
                <w:szCs w:val="21"/>
              </w:rPr>
              <w:t>序号</w:t>
            </w:r>
          </w:p>
        </w:tc>
        <w:tc>
          <w:tcPr>
            <w:tcW w:w="940" w:type="pct"/>
            <w:tcBorders>
              <w:tl2br w:val="single" w:sz="4" w:space="0" w:color="auto"/>
              <w:tr2bl w:val="nil"/>
            </w:tcBorders>
            <w:shd w:val="clear" w:color="auto" w:fill="auto"/>
            <w:vAlign w:val="center"/>
          </w:tcPr>
          <w:p w:rsidR="00773A81" w:rsidRDefault="00924CD7">
            <w:pPr>
              <w:widowControl/>
              <w:jc w:val="right"/>
              <w:rPr>
                <w:rFonts w:ascii="Times New Roman" w:eastAsia="宋体" w:hAnsi="Times New Roman" w:cs="Times New Roman"/>
                <w:b/>
                <w:bCs/>
                <w:kern w:val="0"/>
                <w:szCs w:val="21"/>
              </w:rPr>
            </w:pPr>
            <w:r>
              <w:rPr>
                <w:rFonts w:ascii="Times New Roman" w:eastAsia="宋体" w:hAnsi="Times New Roman" w:cs="Times New Roman"/>
                <w:b/>
                <w:bCs/>
                <w:kern w:val="0"/>
                <w:szCs w:val="21"/>
              </w:rPr>
              <w:t>点位</w:t>
            </w:r>
          </w:p>
          <w:p w:rsidR="00773A81" w:rsidRDefault="00924CD7">
            <w:pPr>
              <w:widowControl/>
              <w:jc w:val="left"/>
              <w:rPr>
                <w:rFonts w:ascii="Times New Roman" w:eastAsia="宋体" w:hAnsi="Times New Roman" w:cs="Times New Roman"/>
                <w:b/>
                <w:bCs/>
                <w:kern w:val="0"/>
                <w:szCs w:val="21"/>
              </w:rPr>
            </w:pPr>
            <w:r>
              <w:rPr>
                <w:rFonts w:ascii="Times New Roman" w:eastAsia="宋体" w:hAnsi="Times New Roman" w:cs="Times New Roman"/>
                <w:b/>
                <w:bCs/>
                <w:kern w:val="0"/>
                <w:szCs w:val="21"/>
              </w:rPr>
              <w:t>检测项目</w:t>
            </w:r>
          </w:p>
        </w:tc>
        <w:tc>
          <w:tcPr>
            <w:tcW w:w="322" w:type="pct"/>
            <w:shd w:val="clear" w:color="auto" w:fill="auto"/>
            <w:vAlign w:val="center"/>
          </w:tcPr>
          <w:p w:rsidR="00773A81" w:rsidRDefault="00924CD7">
            <w:pPr>
              <w:widowControl/>
              <w:jc w:val="center"/>
              <w:rPr>
                <w:rFonts w:ascii="Times New Roman" w:eastAsia="宋体" w:hAnsi="Times New Roman" w:cs="Times New Roman"/>
                <w:b/>
                <w:bCs/>
                <w:kern w:val="0"/>
                <w:szCs w:val="21"/>
              </w:rPr>
            </w:pPr>
            <w:r>
              <w:rPr>
                <w:rFonts w:ascii="Times New Roman" w:eastAsia="宋体" w:hAnsi="Times New Roman" w:cs="Times New Roman"/>
                <w:b/>
                <w:bCs/>
                <w:kern w:val="0"/>
                <w:szCs w:val="21"/>
              </w:rPr>
              <w:t>S1</w:t>
            </w:r>
          </w:p>
        </w:tc>
        <w:tc>
          <w:tcPr>
            <w:tcW w:w="380" w:type="pct"/>
            <w:shd w:val="clear" w:color="auto" w:fill="auto"/>
            <w:vAlign w:val="center"/>
          </w:tcPr>
          <w:p w:rsidR="00773A81" w:rsidRDefault="00924CD7">
            <w:pPr>
              <w:widowControl/>
              <w:jc w:val="center"/>
              <w:rPr>
                <w:rFonts w:ascii="Times New Roman" w:eastAsia="宋体" w:hAnsi="Times New Roman" w:cs="Times New Roman"/>
                <w:b/>
                <w:bCs/>
                <w:kern w:val="0"/>
                <w:szCs w:val="21"/>
              </w:rPr>
            </w:pPr>
            <w:r>
              <w:rPr>
                <w:rFonts w:ascii="Times New Roman" w:eastAsia="宋体" w:hAnsi="Times New Roman" w:cs="Times New Roman"/>
                <w:b/>
                <w:bCs/>
                <w:kern w:val="0"/>
                <w:szCs w:val="21"/>
              </w:rPr>
              <w:t>S2</w:t>
            </w:r>
          </w:p>
        </w:tc>
        <w:tc>
          <w:tcPr>
            <w:tcW w:w="380" w:type="pct"/>
            <w:vAlign w:val="center"/>
          </w:tcPr>
          <w:p w:rsidR="00773A81" w:rsidRDefault="00924CD7">
            <w:pPr>
              <w:jc w:val="center"/>
            </w:pPr>
            <w:r>
              <w:rPr>
                <w:rFonts w:ascii="Times New Roman" w:eastAsia="宋体" w:hAnsi="Times New Roman" w:cs="Times New Roman"/>
                <w:b/>
                <w:bCs/>
                <w:kern w:val="0"/>
                <w:szCs w:val="21"/>
              </w:rPr>
              <w:t>S3</w:t>
            </w:r>
          </w:p>
        </w:tc>
        <w:tc>
          <w:tcPr>
            <w:tcW w:w="380" w:type="pct"/>
            <w:vAlign w:val="center"/>
          </w:tcPr>
          <w:p w:rsidR="00773A81" w:rsidRDefault="00924CD7">
            <w:pPr>
              <w:jc w:val="center"/>
            </w:pPr>
            <w:r>
              <w:rPr>
                <w:rFonts w:ascii="Times New Roman" w:eastAsia="宋体" w:hAnsi="Times New Roman" w:cs="Times New Roman"/>
                <w:b/>
                <w:bCs/>
                <w:kern w:val="0"/>
                <w:szCs w:val="21"/>
              </w:rPr>
              <w:t>S4</w:t>
            </w:r>
          </w:p>
        </w:tc>
        <w:tc>
          <w:tcPr>
            <w:tcW w:w="380" w:type="pct"/>
            <w:vAlign w:val="center"/>
          </w:tcPr>
          <w:p w:rsidR="00773A81" w:rsidRDefault="00924CD7">
            <w:pPr>
              <w:jc w:val="center"/>
            </w:pPr>
            <w:r>
              <w:rPr>
                <w:rFonts w:ascii="Times New Roman" w:eastAsia="宋体" w:hAnsi="Times New Roman" w:cs="Times New Roman"/>
                <w:b/>
                <w:bCs/>
                <w:kern w:val="0"/>
                <w:szCs w:val="21"/>
              </w:rPr>
              <w:t>S5</w:t>
            </w:r>
          </w:p>
        </w:tc>
        <w:tc>
          <w:tcPr>
            <w:tcW w:w="380" w:type="pct"/>
            <w:vAlign w:val="center"/>
          </w:tcPr>
          <w:p w:rsidR="00773A81" w:rsidRDefault="00924CD7">
            <w:pPr>
              <w:jc w:val="center"/>
            </w:pPr>
            <w:r>
              <w:rPr>
                <w:rFonts w:ascii="Times New Roman" w:eastAsia="宋体" w:hAnsi="Times New Roman" w:cs="Times New Roman"/>
                <w:b/>
                <w:bCs/>
                <w:kern w:val="0"/>
                <w:szCs w:val="21"/>
              </w:rPr>
              <w:t>S6</w:t>
            </w:r>
          </w:p>
        </w:tc>
        <w:tc>
          <w:tcPr>
            <w:tcW w:w="380" w:type="pct"/>
            <w:vAlign w:val="center"/>
          </w:tcPr>
          <w:p w:rsidR="00773A81" w:rsidRDefault="00924CD7">
            <w:pPr>
              <w:jc w:val="center"/>
            </w:pPr>
            <w:r>
              <w:rPr>
                <w:rFonts w:ascii="Times New Roman" w:eastAsia="宋体" w:hAnsi="Times New Roman" w:cs="Times New Roman"/>
                <w:b/>
                <w:bCs/>
                <w:kern w:val="0"/>
                <w:szCs w:val="21"/>
              </w:rPr>
              <w:t>S7</w:t>
            </w:r>
          </w:p>
        </w:tc>
        <w:tc>
          <w:tcPr>
            <w:tcW w:w="351" w:type="pct"/>
            <w:vAlign w:val="center"/>
          </w:tcPr>
          <w:p w:rsidR="00773A81" w:rsidRDefault="00924CD7">
            <w:pPr>
              <w:jc w:val="center"/>
            </w:pPr>
            <w:r>
              <w:rPr>
                <w:rFonts w:ascii="Times New Roman" w:eastAsia="宋体" w:hAnsi="Times New Roman" w:cs="Times New Roman"/>
                <w:b/>
                <w:bCs/>
                <w:kern w:val="0"/>
                <w:szCs w:val="21"/>
              </w:rPr>
              <w:t>S8</w:t>
            </w:r>
          </w:p>
        </w:tc>
        <w:tc>
          <w:tcPr>
            <w:tcW w:w="454" w:type="pct"/>
            <w:shd w:val="clear" w:color="auto" w:fill="auto"/>
            <w:vAlign w:val="center"/>
          </w:tcPr>
          <w:p w:rsidR="00773A81" w:rsidRDefault="00924CD7">
            <w:pPr>
              <w:widowControl/>
              <w:jc w:val="center"/>
              <w:rPr>
                <w:rFonts w:ascii="Times New Roman" w:eastAsia="宋体" w:hAnsi="Times New Roman" w:cs="Times New Roman"/>
                <w:b/>
                <w:bCs/>
                <w:kern w:val="0"/>
                <w:szCs w:val="21"/>
              </w:rPr>
            </w:pPr>
            <w:r>
              <w:rPr>
                <w:rFonts w:ascii="Times New Roman" w:eastAsia="宋体" w:hAnsi="Times New Roman" w:cs="Times New Roman"/>
                <w:b/>
                <w:bCs/>
                <w:kern w:val="0"/>
                <w:szCs w:val="21"/>
              </w:rPr>
              <w:t>标准限值</w:t>
            </w:r>
          </w:p>
        </w:tc>
        <w:tc>
          <w:tcPr>
            <w:tcW w:w="416" w:type="pct"/>
            <w:shd w:val="clear" w:color="auto" w:fill="auto"/>
            <w:noWrap/>
            <w:vAlign w:val="center"/>
          </w:tcPr>
          <w:p w:rsidR="00773A81" w:rsidRDefault="00924CD7">
            <w:pPr>
              <w:widowControl/>
              <w:jc w:val="center"/>
              <w:rPr>
                <w:rFonts w:ascii="Times New Roman" w:eastAsia="宋体" w:hAnsi="Times New Roman" w:cs="Times New Roman"/>
                <w:b/>
                <w:bCs/>
                <w:kern w:val="0"/>
                <w:szCs w:val="21"/>
              </w:rPr>
            </w:pPr>
            <w:r>
              <w:rPr>
                <w:rFonts w:ascii="Times New Roman" w:eastAsia="宋体" w:hAnsi="Times New Roman" w:cs="Times New Roman"/>
                <w:b/>
                <w:bCs/>
                <w:kern w:val="0"/>
                <w:szCs w:val="21"/>
              </w:rPr>
              <w:t>单位</w:t>
            </w:r>
          </w:p>
        </w:tc>
      </w:tr>
      <w:tr w:rsidR="00773A81">
        <w:trPr>
          <w:trHeight w:val="469"/>
        </w:trPr>
        <w:tc>
          <w:tcPr>
            <w:tcW w:w="236" w:type="pct"/>
            <w:shd w:val="clear" w:color="auto" w:fill="auto"/>
            <w:vAlign w:val="center"/>
          </w:tcPr>
          <w:p w:rsidR="00773A81" w:rsidRDefault="00924CD7">
            <w:pPr>
              <w:widowControl/>
              <w:jc w:val="center"/>
              <w:rPr>
                <w:rFonts w:ascii="Times New Roman" w:eastAsia="宋体" w:hAnsi="Times New Roman" w:cs="Times New Roman"/>
                <w:b/>
                <w:bCs/>
                <w:kern w:val="0"/>
                <w:szCs w:val="21"/>
              </w:rPr>
            </w:pPr>
            <w:r>
              <w:rPr>
                <w:rFonts w:ascii="Times New Roman" w:eastAsia="宋体" w:hAnsi="Times New Roman" w:cs="Times New Roman" w:hint="eastAsia"/>
                <w:b/>
                <w:bCs/>
                <w:kern w:val="0"/>
                <w:szCs w:val="21"/>
              </w:rPr>
              <w:t>样品状态</w:t>
            </w:r>
          </w:p>
        </w:tc>
        <w:tc>
          <w:tcPr>
            <w:tcW w:w="940" w:type="pct"/>
            <w:shd w:val="clear" w:color="auto" w:fill="auto"/>
            <w:vAlign w:val="center"/>
          </w:tcPr>
          <w:p w:rsidR="00773A81" w:rsidRDefault="00924CD7">
            <w:pPr>
              <w:widowControl/>
              <w:ind w:leftChars="-55" w:left="-115"/>
              <w:jc w:val="center"/>
              <w:rPr>
                <w:rFonts w:ascii="Times New Roman" w:eastAsia="宋体" w:hAnsi="Times New Roman" w:cs="Times New Roman"/>
                <w:b/>
                <w:bCs/>
                <w:kern w:val="0"/>
                <w:szCs w:val="21"/>
              </w:rPr>
            </w:pPr>
            <w:r>
              <w:rPr>
                <w:rFonts w:ascii="Times New Roman" w:eastAsia="宋体" w:hAnsi="Times New Roman" w:cs="Times New Roman"/>
                <w:b/>
                <w:bCs/>
                <w:kern w:val="0"/>
                <w:szCs w:val="21"/>
              </w:rPr>
              <w:t>黄色、潮、少量根系、轻壤土</w:t>
            </w:r>
          </w:p>
        </w:tc>
        <w:tc>
          <w:tcPr>
            <w:tcW w:w="2224" w:type="pct"/>
            <w:gridSpan w:val="6"/>
            <w:shd w:val="clear" w:color="auto" w:fill="auto"/>
            <w:vAlign w:val="center"/>
          </w:tcPr>
          <w:p w:rsidR="00773A81" w:rsidRDefault="00924CD7">
            <w:pPr>
              <w:jc w:val="center"/>
              <w:rPr>
                <w:rFonts w:ascii="Times New Roman" w:eastAsia="宋体" w:hAnsi="Times New Roman" w:cs="Times New Roman"/>
                <w:b/>
                <w:bCs/>
                <w:kern w:val="0"/>
                <w:szCs w:val="21"/>
              </w:rPr>
            </w:pPr>
            <w:r>
              <w:rPr>
                <w:rFonts w:ascii="Times New Roman" w:eastAsia="宋体" w:hAnsi="Times New Roman" w:cs="Times New Roman" w:hint="eastAsia"/>
                <w:b/>
                <w:bCs/>
                <w:kern w:val="0"/>
                <w:szCs w:val="21"/>
              </w:rPr>
              <w:t>0</w:t>
            </w:r>
            <w:r>
              <w:rPr>
                <w:rFonts w:ascii="Times New Roman" w:eastAsia="宋体" w:hAnsi="Times New Roman" w:cs="Times New Roman"/>
                <w:b/>
                <w:bCs/>
                <w:kern w:val="0"/>
                <w:szCs w:val="21"/>
              </w:rPr>
              <w:t>~20cm</w:t>
            </w:r>
          </w:p>
        </w:tc>
        <w:tc>
          <w:tcPr>
            <w:tcW w:w="731" w:type="pct"/>
            <w:gridSpan w:val="2"/>
            <w:vAlign w:val="center"/>
          </w:tcPr>
          <w:p w:rsidR="00773A81" w:rsidRDefault="00924CD7">
            <w:pPr>
              <w:jc w:val="center"/>
              <w:rPr>
                <w:rFonts w:ascii="Times New Roman" w:eastAsia="宋体" w:hAnsi="Times New Roman" w:cs="Times New Roman"/>
                <w:b/>
                <w:bCs/>
                <w:kern w:val="0"/>
                <w:szCs w:val="21"/>
              </w:rPr>
            </w:pPr>
            <w:r>
              <w:rPr>
                <w:rFonts w:ascii="Times New Roman" w:eastAsia="宋体" w:hAnsi="Times New Roman" w:cs="Times New Roman" w:hint="eastAsia"/>
                <w:b/>
                <w:bCs/>
                <w:kern w:val="0"/>
                <w:szCs w:val="21"/>
              </w:rPr>
              <w:t>0</w:t>
            </w:r>
            <w:r>
              <w:rPr>
                <w:rFonts w:ascii="Times New Roman" w:eastAsia="宋体" w:hAnsi="Times New Roman" w:cs="Times New Roman"/>
                <w:b/>
                <w:bCs/>
                <w:kern w:val="0"/>
                <w:szCs w:val="21"/>
              </w:rPr>
              <w:t>~150cm</w:t>
            </w:r>
          </w:p>
        </w:tc>
        <w:tc>
          <w:tcPr>
            <w:tcW w:w="454" w:type="pct"/>
            <w:shd w:val="clear" w:color="auto" w:fill="auto"/>
            <w:vAlign w:val="center"/>
          </w:tcPr>
          <w:p w:rsidR="00773A81" w:rsidRDefault="00773A81">
            <w:pPr>
              <w:widowControl/>
              <w:jc w:val="center"/>
              <w:rPr>
                <w:rFonts w:ascii="Times New Roman" w:eastAsia="宋体" w:hAnsi="Times New Roman" w:cs="Times New Roman"/>
                <w:b/>
                <w:bCs/>
                <w:kern w:val="0"/>
                <w:szCs w:val="21"/>
              </w:rPr>
            </w:pPr>
          </w:p>
        </w:tc>
        <w:tc>
          <w:tcPr>
            <w:tcW w:w="416" w:type="pct"/>
            <w:shd w:val="clear" w:color="auto" w:fill="auto"/>
            <w:noWrap/>
            <w:vAlign w:val="center"/>
          </w:tcPr>
          <w:p w:rsidR="00773A81" w:rsidRDefault="00773A81">
            <w:pPr>
              <w:widowControl/>
              <w:jc w:val="center"/>
              <w:rPr>
                <w:rFonts w:ascii="Times New Roman" w:eastAsia="宋体" w:hAnsi="Times New Roman" w:cs="Times New Roman"/>
                <w:b/>
                <w:bCs/>
                <w:kern w:val="0"/>
                <w:szCs w:val="21"/>
              </w:rPr>
            </w:pPr>
          </w:p>
        </w:tc>
      </w:tr>
      <w:tr w:rsidR="00773A81">
        <w:trPr>
          <w:trHeight w:val="28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2-</w:t>
            </w:r>
            <w:r>
              <w:rPr>
                <w:rFonts w:ascii="Times New Roman" w:eastAsia="宋体" w:hAnsi="Times New Roman" w:cs="Times New Roman"/>
                <w:szCs w:val="21"/>
              </w:rPr>
              <w:t>氯酚</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2256</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28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苯胺</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260</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28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硝基苯</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76</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28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萘</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70</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28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5</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苯并</w:t>
            </w:r>
            <w:r>
              <w:rPr>
                <w:rFonts w:ascii="Times New Roman" w:eastAsia="宋体" w:hAnsi="Times New Roman" w:cs="Times New Roman"/>
                <w:szCs w:val="21"/>
              </w:rPr>
              <w:t>[a]</w:t>
            </w:r>
            <w:r>
              <w:rPr>
                <w:rFonts w:ascii="Times New Roman" w:eastAsia="宋体" w:hAnsi="Times New Roman" w:cs="Times New Roman"/>
                <w:szCs w:val="21"/>
              </w:rPr>
              <w:t>蒽</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15</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28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6</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䓛</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1293</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28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7</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苯并</w:t>
            </w:r>
            <w:r>
              <w:rPr>
                <w:rFonts w:ascii="Times New Roman" w:eastAsia="宋体" w:hAnsi="Times New Roman" w:cs="Times New Roman"/>
                <w:szCs w:val="21"/>
              </w:rPr>
              <w:t>[b]</w:t>
            </w:r>
            <w:r>
              <w:rPr>
                <w:rFonts w:ascii="Times New Roman" w:eastAsia="宋体" w:hAnsi="Times New Roman" w:cs="Times New Roman"/>
                <w:szCs w:val="21"/>
              </w:rPr>
              <w:t>荧蒽</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15</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8</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苯并</w:t>
            </w:r>
            <w:r>
              <w:rPr>
                <w:rFonts w:ascii="Times New Roman" w:eastAsia="宋体" w:hAnsi="Times New Roman" w:cs="Times New Roman"/>
                <w:szCs w:val="21"/>
              </w:rPr>
              <w:t>[k]</w:t>
            </w:r>
            <w:r>
              <w:rPr>
                <w:rFonts w:ascii="Times New Roman" w:eastAsia="宋体" w:hAnsi="Times New Roman" w:cs="Times New Roman"/>
                <w:szCs w:val="21"/>
              </w:rPr>
              <w:t>荧蒽</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w:t>
            </w:r>
            <w:r>
              <w:rPr>
                <w:rFonts w:ascii="Times New Roman" w:eastAsia="宋体" w:hAnsi="Times New Roman" w:cs="Times New Roman"/>
                <w:kern w:val="0"/>
                <w:szCs w:val="21"/>
              </w:rPr>
              <w:t>51</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9</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苯并</w:t>
            </w:r>
            <w:r>
              <w:rPr>
                <w:rFonts w:ascii="Times New Roman" w:eastAsia="宋体" w:hAnsi="Times New Roman" w:cs="Times New Roman"/>
                <w:szCs w:val="21"/>
              </w:rPr>
              <w:t>[a]</w:t>
            </w:r>
            <w:r>
              <w:rPr>
                <w:rFonts w:ascii="Times New Roman" w:eastAsia="宋体" w:hAnsi="Times New Roman" w:cs="Times New Roman"/>
                <w:szCs w:val="21"/>
              </w:rPr>
              <w:t>芘</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w:t>
            </w:r>
            <w:r>
              <w:rPr>
                <w:rFonts w:ascii="Times New Roman" w:eastAsia="宋体" w:hAnsi="Times New Roman" w:cs="Times New Roman"/>
                <w:kern w:val="0"/>
                <w:szCs w:val="21"/>
              </w:rPr>
              <w:t>.5</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10</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茚并</w:t>
            </w:r>
            <w:r>
              <w:rPr>
                <w:rFonts w:ascii="Times New Roman" w:eastAsia="宋体" w:hAnsi="Times New Roman" w:cs="Times New Roman"/>
                <w:szCs w:val="21"/>
              </w:rPr>
              <w:t>[1,2,3-cd]</w:t>
            </w:r>
            <w:r>
              <w:rPr>
                <w:rFonts w:ascii="Times New Roman" w:eastAsia="宋体" w:hAnsi="Times New Roman" w:cs="Times New Roman"/>
                <w:szCs w:val="21"/>
              </w:rPr>
              <w:t>芘</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15</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11</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二苯并</w:t>
            </w:r>
            <w:r>
              <w:rPr>
                <w:rFonts w:ascii="Times New Roman" w:eastAsia="宋体" w:hAnsi="Times New Roman" w:cs="Times New Roman"/>
                <w:szCs w:val="21"/>
              </w:rPr>
              <w:t>[a, h]</w:t>
            </w:r>
            <w:r>
              <w:rPr>
                <w:rFonts w:ascii="Times New Roman" w:eastAsia="宋体" w:hAnsi="Times New Roman" w:cs="Times New Roman"/>
                <w:szCs w:val="21"/>
              </w:rPr>
              <w:t>蒽</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w:t>
            </w:r>
            <w:r>
              <w:rPr>
                <w:rFonts w:ascii="Times New Roman" w:eastAsia="宋体" w:hAnsi="Times New Roman" w:cs="Times New Roman"/>
                <w:kern w:val="0"/>
                <w:szCs w:val="21"/>
              </w:rPr>
              <w:t>.5</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12</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氯甲烷</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3</w:t>
            </w:r>
            <w:r>
              <w:rPr>
                <w:rFonts w:ascii="Times New Roman" w:eastAsia="宋体" w:hAnsi="Times New Roman" w:cs="Times New Roman"/>
                <w:kern w:val="0"/>
                <w:szCs w:val="21"/>
              </w:rPr>
              <w:t>7</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13</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氯乙烯</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r>
              <w:rPr>
                <w:rFonts w:ascii="Times New Roman" w:eastAsia="宋体" w:hAnsi="Times New Roman" w:cs="Times New Roman"/>
                <w:kern w:val="0"/>
                <w:szCs w:val="21"/>
              </w:rPr>
              <w:t>.43</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14</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1,1-</w:t>
            </w:r>
            <w:r>
              <w:rPr>
                <w:rFonts w:ascii="Times New Roman" w:eastAsia="宋体" w:hAnsi="Times New Roman" w:cs="Times New Roman"/>
                <w:szCs w:val="21"/>
              </w:rPr>
              <w:t>二氯乙烯</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6</w:t>
            </w:r>
            <w:r>
              <w:rPr>
                <w:rFonts w:ascii="Times New Roman" w:eastAsia="宋体" w:hAnsi="Times New Roman" w:cs="Times New Roman"/>
                <w:kern w:val="0"/>
                <w:szCs w:val="21"/>
              </w:rPr>
              <w:t>6</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15</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二氯甲烷</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6</w:t>
            </w:r>
            <w:r>
              <w:rPr>
                <w:rFonts w:ascii="Times New Roman" w:eastAsia="宋体" w:hAnsi="Times New Roman" w:cs="Times New Roman"/>
                <w:kern w:val="0"/>
                <w:szCs w:val="21"/>
              </w:rPr>
              <w:t>16</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16</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反</w:t>
            </w:r>
            <w:r>
              <w:rPr>
                <w:rFonts w:ascii="Times New Roman" w:eastAsia="宋体" w:hAnsi="Times New Roman" w:cs="Times New Roman"/>
                <w:szCs w:val="21"/>
              </w:rPr>
              <w:t>-1,2-</w:t>
            </w:r>
            <w:r>
              <w:rPr>
                <w:rFonts w:ascii="Times New Roman" w:eastAsia="宋体" w:hAnsi="Times New Roman" w:cs="Times New Roman"/>
                <w:szCs w:val="21"/>
              </w:rPr>
              <w:t>二氯乙烯</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5</w:t>
            </w:r>
            <w:r>
              <w:rPr>
                <w:rFonts w:ascii="Times New Roman" w:eastAsia="宋体" w:hAnsi="Times New Roman" w:cs="Times New Roman"/>
                <w:kern w:val="0"/>
                <w:szCs w:val="21"/>
              </w:rPr>
              <w:t>4</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17</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1,1-</w:t>
            </w:r>
            <w:r>
              <w:rPr>
                <w:rFonts w:ascii="Times New Roman" w:eastAsia="宋体" w:hAnsi="Times New Roman" w:cs="Times New Roman"/>
                <w:szCs w:val="21"/>
              </w:rPr>
              <w:t>二氯乙烷</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9</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28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18</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顺</w:t>
            </w:r>
            <w:r>
              <w:rPr>
                <w:rFonts w:ascii="Times New Roman" w:eastAsia="宋体" w:hAnsi="Times New Roman" w:cs="Times New Roman"/>
                <w:szCs w:val="21"/>
              </w:rPr>
              <w:t>-1,2-</w:t>
            </w:r>
            <w:r>
              <w:rPr>
                <w:rFonts w:ascii="Times New Roman" w:eastAsia="宋体" w:hAnsi="Times New Roman" w:cs="Times New Roman"/>
                <w:szCs w:val="21"/>
              </w:rPr>
              <w:t>二氯乙烯</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5</w:t>
            </w:r>
            <w:r>
              <w:rPr>
                <w:rFonts w:ascii="Times New Roman" w:eastAsia="宋体" w:hAnsi="Times New Roman" w:cs="Times New Roman"/>
                <w:kern w:val="0"/>
                <w:szCs w:val="21"/>
              </w:rPr>
              <w:t>96</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19</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氯仿</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r>
              <w:rPr>
                <w:rFonts w:ascii="Times New Roman" w:eastAsia="宋体" w:hAnsi="Times New Roman" w:cs="Times New Roman"/>
                <w:kern w:val="0"/>
                <w:szCs w:val="21"/>
              </w:rPr>
              <w:t>.9</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20</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1,1,1-</w:t>
            </w:r>
            <w:r>
              <w:rPr>
                <w:rFonts w:ascii="Times New Roman" w:eastAsia="宋体" w:hAnsi="Times New Roman" w:cs="Times New Roman"/>
                <w:szCs w:val="21"/>
              </w:rPr>
              <w:t>三氯乙烷</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8</w:t>
            </w:r>
            <w:r>
              <w:rPr>
                <w:rFonts w:ascii="Times New Roman" w:eastAsia="宋体" w:hAnsi="Times New Roman" w:cs="Times New Roman"/>
                <w:kern w:val="0"/>
                <w:szCs w:val="21"/>
              </w:rPr>
              <w:t>40</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21</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四氯化碳</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2</w:t>
            </w:r>
            <w:r>
              <w:rPr>
                <w:rFonts w:ascii="Times New Roman" w:eastAsia="宋体" w:hAnsi="Times New Roman" w:cs="Times New Roman"/>
                <w:kern w:val="0"/>
                <w:szCs w:val="21"/>
              </w:rPr>
              <w:t>.8</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22</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苯</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4</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23</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1,2-</w:t>
            </w:r>
            <w:r>
              <w:rPr>
                <w:rFonts w:ascii="Times New Roman" w:eastAsia="宋体" w:hAnsi="Times New Roman" w:cs="Times New Roman"/>
                <w:szCs w:val="21"/>
              </w:rPr>
              <w:t>二氯乙烷</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5</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28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24</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甲苯</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w:t>
            </w:r>
            <w:r>
              <w:rPr>
                <w:rFonts w:ascii="Times New Roman" w:eastAsia="宋体" w:hAnsi="Times New Roman" w:cs="Times New Roman"/>
                <w:kern w:val="0"/>
                <w:szCs w:val="21"/>
              </w:rPr>
              <w:t>200</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25</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1,1,2-</w:t>
            </w:r>
            <w:r>
              <w:rPr>
                <w:rFonts w:ascii="Times New Roman" w:eastAsia="宋体" w:hAnsi="Times New Roman" w:cs="Times New Roman"/>
                <w:szCs w:val="21"/>
              </w:rPr>
              <w:t>三氯乙烷</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2</w:t>
            </w:r>
            <w:r>
              <w:rPr>
                <w:rFonts w:ascii="Times New Roman" w:eastAsia="宋体" w:hAnsi="Times New Roman" w:cs="Times New Roman"/>
                <w:kern w:val="0"/>
                <w:szCs w:val="21"/>
              </w:rPr>
              <w:t>.8</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26</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四氯乙烯</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5</w:t>
            </w:r>
            <w:r>
              <w:rPr>
                <w:rFonts w:ascii="Times New Roman" w:eastAsia="宋体" w:hAnsi="Times New Roman" w:cs="Times New Roman"/>
                <w:kern w:val="0"/>
                <w:szCs w:val="21"/>
              </w:rPr>
              <w:t>3</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27</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氯苯</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2</w:t>
            </w:r>
            <w:r>
              <w:rPr>
                <w:rFonts w:ascii="Times New Roman" w:eastAsia="宋体" w:hAnsi="Times New Roman" w:cs="Times New Roman"/>
                <w:kern w:val="0"/>
                <w:szCs w:val="21"/>
              </w:rPr>
              <w:t>70</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28</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乙苯</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2</w:t>
            </w:r>
            <w:r>
              <w:rPr>
                <w:rFonts w:ascii="Times New Roman" w:eastAsia="宋体" w:hAnsi="Times New Roman" w:cs="Times New Roman"/>
                <w:kern w:val="0"/>
                <w:szCs w:val="21"/>
              </w:rPr>
              <w:t>8</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29</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1,1,1,2-</w:t>
            </w:r>
            <w:r>
              <w:rPr>
                <w:rFonts w:ascii="Times New Roman" w:eastAsia="宋体" w:hAnsi="Times New Roman" w:cs="Times New Roman"/>
                <w:szCs w:val="21"/>
              </w:rPr>
              <w:t>四氯乙烷</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w:t>
            </w:r>
            <w:r>
              <w:rPr>
                <w:rFonts w:ascii="Times New Roman" w:eastAsia="宋体" w:hAnsi="Times New Roman" w:cs="Times New Roman"/>
                <w:kern w:val="0"/>
                <w:szCs w:val="21"/>
              </w:rPr>
              <w:t>0</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30</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间</w:t>
            </w:r>
            <w:r>
              <w:rPr>
                <w:rFonts w:ascii="Times New Roman" w:eastAsia="宋体" w:hAnsi="Times New Roman" w:cs="Times New Roman"/>
                <w:szCs w:val="21"/>
              </w:rPr>
              <w:t>+</w:t>
            </w:r>
            <w:r>
              <w:rPr>
                <w:rFonts w:ascii="Times New Roman" w:eastAsia="宋体" w:hAnsi="Times New Roman" w:cs="Times New Roman"/>
                <w:szCs w:val="21"/>
              </w:rPr>
              <w:t>对二甲苯</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5</w:t>
            </w:r>
            <w:r>
              <w:rPr>
                <w:rFonts w:ascii="Times New Roman" w:eastAsia="宋体" w:hAnsi="Times New Roman" w:cs="Times New Roman"/>
                <w:kern w:val="0"/>
                <w:szCs w:val="21"/>
              </w:rPr>
              <w:t>70</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31</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邻二甲苯</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6</w:t>
            </w:r>
            <w:r>
              <w:rPr>
                <w:rFonts w:ascii="Times New Roman" w:eastAsia="宋体" w:hAnsi="Times New Roman" w:cs="Times New Roman"/>
                <w:kern w:val="0"/>
                <w:szCs w:val="21"/>
              </w:rPr>
              <w:t>40</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32</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苯乙烯</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w:t>
            </w:r>
            <w:r>
              <w:rPr>
                <w:rFonts w:ascii="Times New Roman" w:eastAsia="宋体" w:hAnsi="Times New Roman" w:cs="Times New Roman"/>
                <w:kern w:val="0"/>
                <w:szCs w:val="21"/>
              </w:rPr>
              <w:t>290</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33</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1,1,2,2-</w:t>
            </w:r>
            <w:r>
              <w:rPr>
                <w:rFonts w:ascii="Times New Roman" w:eastAsia="宋体" w:hAnsi="Times New Roman" w:cs="Times New Roman"/>
                <w:szCs w:val="21"/>
              </w:rPr>
              <w:t>四氯乙烷</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6</w:t>
            </w:r>
            <w:r>
              <w:rPr>
                <w:rFonts w:ascii="Times New Roman" w:eastAsia="宋体" w:hAnsi="Times New Roman" w:cs="Times New Roman"/>
                <w:kern w:val="0"/>
                <w:szCs w:val="21"/>
              </w:rPr>
              <w:t>.8</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34</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1,2,3-</w:t>
            </w:r>
            <w:r>
              <w:rPr>
                <w:rFonts w:ascii="Times New Roman" w:eastAsia="宋体" w:hAnsi="Times New Roman" w:cs="Times New Roman"/>
                <w:szCs w:val="21"/>
              </w:rPr>
              <w:t>三氯丙烷</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r>
              <w:rPr>
                <w:rFonts w:ascii="Times New Roman" w:eastAsia="宋体" w:hAnsi="Times New Roman" w:cs="Times New Roman"/>
                <w:kern w:val="0"/>
                <w:szCs w:val="21"/>
              </w:rPr>
              <w:t>.5</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35</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1,4-</w:t>
            </w:r>
            <w:r>
              <w:rPr>
                <w:rFonts w:ascii="Times New Roman" w:eastAsia="宋体" w:hAnsi="Times New Roman" w:cs="Times New Roman"/>
                <w:szCs w:val="21"/>
              </w:rPr>
              <w:t>二氯苯</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2</w:t>
            </w:r>
            <w:r>
              <w:rPr>
                <w:rFonts w:ascii="Times New Roman" w:eastAsia="宋体" w:hAnsi="Times New Roman" w:cs="Times New Roman"/>
                <w:kern w:val="0"/>
                <w:szCs w:val="21"/>
              </w:rPr>
              <w:t>0</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36</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1,2-</w:t>
            </w:r>
            <w:r>
              <w:rPr>
                <w:rFonts w:ascii="Times New Roman" w:eastAsia="宋体" w:hAnsi="Times New Roman" w:cs="Times New Roman"/>
                <w:szCs w:val="21"/>
              </w:rPr>
              <w:t>二氯苯</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5</w:t>
            </w:r>
            <w:r>
              <w:rPr>
                <w:rFonts w:ascii="Times New Roman" w:eastAsia="宋体" w:hAnsi="Times New Roman" w:cs="Times New Roman"/>
                <w:kern w:val="0"/>
                <w:szCs w:val="21"/>
              </w:rPr>
              <w:t>60</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37</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铅</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w:t>
            </w:r>
            <w:r>
              <w:rPr>
                <w:rFonts w:ascii="Times New Roman" w:eastAsia="宋体" w:hAnsi="Times New Roman" w:cs="Times New Roman"/>
                <w:kern w:val="0"/>
                <w:szCs w:val="21"/>
              </w:rPr>
              <w:t>3.6</w:t>
            </w:r>
          </w:p>
        </w:tc>
        <w:tc>
          <w:tcPr>
            <w:tcW w:w="380" w:type="pct"/>
            <w:shd w:val="clear" w:color="auto" w:fill="auto"/>
            <w:noWrap/>
            <w:vAlign w:val="center"/>
          </w:tcPr>
          <w:p w:rsidR="00773A81" w:rsidRDefault="00924CD7">
            <w:pPr>
              <w:jc w:val="center"/>
            </w:pPr>
            <w:r>
              <w:rPr>
                <w:rFonts w:hint="eastAsia"/>
              </w:rPr>
              <w:t>1</w:t>
            </w:r>
            <w:r>
              <w:t>9.3</w:t>
            </w:r>
          </w:p>
        </w:tc>
        <w:tc>
          <w:tcPr>
            <w:tcW w:w="380" w:type="pct"/>
            <w:vAlign w:val="center"/>
          </w:tcPr>
          <w:p w:rsidR="00773A81" w:rsidRDefault="00924CD7">
            <w:pPr>
              <w:jc w:val="center"/>
            </w:pPr>
            <w:r>
              <w:rPr>
                <w:rFonts w:hint="eastAsia"/>
              </w:rPr>
              <w:t>3</w:t>
            </w:r>
            <w:r>
              <w:t>3.9</w:t>
            </w:r>
          </w:p>
        </w:tc>
        <w:tc>
          <w:tcPr>
            <w:tcW w:w="380" w:type="pct"/>
            <w:vAlign w:val="center"/>
          </w:tcPr>
          <w:p w:rsidR="00773A81" w:rsidRDefault="00924CD7">
            <w:pPr>
              <w:jc w:val="center"/>
            </w:pPr>
            <w:r>
              <w:rPr>
                <w:rFonts w:hint="eastAsia"/>
              </w:rPr>
              <w:t>26</w:t>
            </w:r>
            <w:r>
              <w:t>.4</w:t>
            </w:r>
          </w:p>
        </w:tc>
        <w:tc>
          <w:tcPr>
            <w:tcW w:w="380" w:type="pct"/>
            <w:vAlign w:val="center"/>
          </w:tcPr>
          <w:p w:rsidR="00773A81" w:rsidRDefault="00924CD7">
            <w:pPr>
              <w:jc w:val="center"/>
            </w:pPr>
            <w:r>
              <w:rPr>
                <w:rFonts w:hint="eastAsia"/>
              </w:rPr>
              <w:t>2</w:t>
            </w:r>
            <w:r>
              <w:t>5.3</w:t>
            </w:r>
          </w:p>
        </w:tc>
        <w:tc>
          <w:tcPr>
            <w:tcW w:w="380" w:type="pct"/>
            <w:vAlign w:val="center"/>
          </w:tcPr>
          <w:p w:rsidR="00773A81" w:rsidRDefault="00924CD7">
            <w:pPr>
              <w:jc w:val="center"/>
            </w:pPr>
            <w:r>
              <w:rPr>
                <w:rFonts w:hint="eastAsia"/>
              </w:rPr>
              <w:t>3</w:t>
            </w:r>
            <w:r>
              <w:t>0.0</w:t>
            </w:r>
          </w:p>
        </w:tc>
        <w:tc>
          <w:tcPr>
            <w:tcW w:w="380" w:type="pct"/>
            <w:vAlign w:val="center"/>
          </w:tcPr>
          <w:p w:rsidR="00773A81" w:rsidRDefault="00924CD7">
            <w:pPr>
              <w:jc w:val="center"/>
            </w:pPr>
            <w:r>
              <w:rPr>
                <w:rFonts w:hint="eastAsia"/>
              </w:rPr>
              <w:t>1</w:t>
            </w:r>
            <w:r>
              <w:t>8.0</w:t>
            </w:r>
          </w:p>
        </w:tc>
        <w:tc>
          <w:tcPr>
            <w:tcW w:w="351" w:type="pct"/>
            <w:vAlign w:val="center"/>
          </w:tcPr>
          <w:p w:rsidR="00773A81" w:rsidRDefault="00924CD7">
            <w:pPr>
              <w:jc w:val="center"/>
            </w:pPr>
            <w:r>
              <w:rPr>
                <w:rFonts w:hint="eastAsia"/>
              </w:rPr>
              <w:t>2</w:t>
            </w:r>
            <w:r>
              <w:t>8.2</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8</w:t>
            </w:r>
            <w:r>
              <w:rPr>
                <w:rFonts w:ascii="Times New Roman" w:eastAsia="宋体" w:hAnsi="Times New Roman" w:cs="Times New Roman"/>
                <w:kern w:val="0"/>
                <w:szCs w:val="21"/>
              </w:rPr>
              <w:t>00</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38</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镍</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4</w:t>
            </w:r>
            <w:r>
              <w:rPr>
                <w:rFonts w:ascii="Times New Roman" w:eastAsia="宋体" w:hAnsi="Times New Roman" w:cs="Times New Roman"/>
                <w:kern w:val="0"/>
                <w:szCs w:val="21"/>
              </w:rPr>
              <w:t>2</w:t>
            </w:r>
          </w:p>
        </w:tc>
        <w:tc>
          <w:tcPr>
            <w:tcW w:w="380" w:type="pct"/>
            <w:shd w:val="clear" w:color="auto" w:fill="auto"/>
            <w:noWrap/>
            <w:vAlign w:val="center"/>
          </w:tcPr>
          <w:p w:rsidR="00773A81" w:rsidRDefault="00924CD7">
            <w:pPr>
              <w:jc w:val="center"/>
            </w:pPr>
            <w:r>
              <w:rPr>
                <w:rFonts w:hint="eastAsia"/>
              </w:rPr>
              <w:t>3</w:t>
            </w:r>
            <w:r>
              <w:t>9</w:t>
            </w:r>
          </w:p>
        </w:tc>
        <w:tc>
          <w:tcPr>
            <w:tcW w:w="380" w:type="pct"/>
            <w:vAlign w:val="center"/>
          </w:tcPr>
          <w:p w:rsidR="00773A81" w:rsidRDefault="00924CD7">
            <w:pPr>
              <w:jc w:val="center"/>
            </w:pPr>
            <w:r>
              <w:rPr>
                <w:rFonts w:hint="eastAsia"/>
              </w:rPr>
              <w:t>4</w:t>
            </w:r>
            <w:r>
              <w:t>2</w:t>
            </w:r>
          </w:p>
        </w:tc>
        <w:tc>
          <w:tcPr>
            <w:tcW w:w="380" w:type="pct"/>
            <w:vAlign w:val="center"/>
          </w:tcPr>
          <w:p w:rsidR="00773A81" w:rsidRDefault="00924CD7">
            <w:pPr>
              <w:jc w:val="center"/>
            </w:pPr>
            <w:r>
              <w:rPr>
                <w:rFonts w:hint="eastAsia"/>
              </w:rPr>
              <w:t>4</w:t>
            </w:r>
            <w:r>
              <w:t>3</w:t>
            </w:r>
          </w:p>
        </w:tc>
        <w:tc>
          <w:tcPr>
            <w:tcW w:w="380" w:type="pct"/>
            <w:vAlign w:val="center"/>
          </w:tcPr>
          <w:p w:rsidR="00773A81" w:rsidRDefault="00924CD7">
            <w:pPr>
              <w:jc w:val="center"/>
            </w:pPr>
            <w:r>
              <w:rPr>
                <w:rFonts w:hint="eastAsia"/>
              </w:rPr>
              <w:t>5</w:t>
            </w:r>
            <w:r>
              <w:t>4</w:t>
            </w:r>
          </w:p>
        </w:tc>
        <w:tc>
          <w:tcPr>
            <w:tcW w:w="380" w:type="pct"/>
            <w:vAlign w:val="center"/>
          </w:tcPr>
          <w:p w:rsidR="00773A81" w:rsidRDefault="00924CD7">
            <w:pPr>
              <w:jc w:val="center"/>
            </w:pPr>
            <w:r>
              <w:rPr>
                <w:rFonts w:hint="eastAsia"/>
              </w:rPr>
              <w:t>4</w:t>
            </w:r>
            <w:r>
              <w:t>5</w:t>
            </w:r>
          </w:p>
        </w:tc>
        <w:tc>
          <w:tcPr>
            <w:tcW w:w="380" w:type="pct"/>
            <w:vAlign w:val="center"/>
          </w:tcPr>
          <w:p w:rsidR="00773A81" w:rsidRDefault="00924CD7">
            <w:pPr>
              <w:jc w:val="center"/>
            </w:pPr>
            <w:r>
              <w:rPr>
                <w:rFonts w:hint="eastAsia"/>
              </w:rPr>
              <w:t>4</w:t>
            </w:r>
            <w:r>
              <w:t>5</w:t>
            </w:r>
          </w:p>
        </w:tc>
        <w:tc>
          <w:tcPr>
            <w:tcW w:w="351" w:type="pct"/>
            <w:vAlign w:val="center"/>
          </w:tcPr>
          <w:p w:rsidR="00773A81" w:rsidRDefault="00924CD7">
            <w:pPr>
              <w:jc w:val="center"/>
            </w:pPr>
            <w:r>
              <w:rPr>
                <w:rFonts w:hint="eastAsia"/>
              </w:rPr>
              <w:t>4</w:t>
            </w:r>
            <w:r>
              <w:t>5</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9</w:t>
            </w:r>
            <w:r>
              <w:rPr>
                <w:rFonts w:ascii="Times New Roman" w:eastAsia="宋体" w:hAnsi="Times New Roman" w:cs="Times New Roman"/>
                <w:kern w:val="0"/>
                <w:szCs w:val="21"/>
              </w:rPr>
              <w:t>00</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39</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镉</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r>
              <w:rPr>
                <w:rFonts w:ascii="Times New Roman" w:eastAsia="宋体" w:hAnsi="Times New Roman" w:cs="Times New Roman"/>
                <w:kern w:val="0"/>
                <w:szCs w:val="21"/>
              </w:rPr>
              <w:t>.10</w:t>
            </w:r>
          </w:p>
        </w:tc>
        <w:tc>
          <w:tcPr>
            <w:tcW w:w="38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r>
              <w:rPr>
                <w:rFonts w:ascii="Times New Roman" w:eastAsia="宋体" w:hAnsi="Times New Roman" w:cs="Times New Roman"/>
                <w:kern w:val="0"/>
                <w:szCs w:val="21"/>
              </w:rPr>
              <w:t>.07</w:t>
            </w:r>
          </w:p>
        </w:tc>
        <w:tc>
          <w:tcPr>
            <w:tcW w:w="380" w:type="pct"/>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r>
              <w:rPr>
                <w:rFonts w:ascii="Times New Roman" w:eastAsia="宋体" w:hAnsi="Times New Roman" w:cs="Times New Roman"/>
                <w:kern w:val="0"/>
                <w:szCs w:val="21"/>
              </w:rPr>
              <w:t>.15</w:t>
            </w:r>
          </w:p>
        </w:tc>
        <w:tc>
          <w:tcPr>
            <w:tcW w:w="380" w:type="pct"/>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r>
              <w:rPr>
                <w:rFonts w:ascii="Times New Roman" w:eastAsia="宋体" w:hAnsi="Times New Roman" w:cs="Times New Roman"/>
                <w:kern w:val="0"/>
                <w:szCs w:val="21"/>
              </w:rPr>
              <w:t>.08</w:t>
            </w:r>
          </w:p>
        </w:tc>
        <w:tc>
          <w:tcPr>
            <w:tcW w:w="380" w:type="pct"/>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r>
              <w:rPr>
                <w:rFonts w:ascii="Times New Roman" w:eastAsia="宋体" w:hAnsi="Times New Roman" w:cs="Times New Roman"/>
                <w:kern w:val="0"/>
                <w:szCs w:val="21"/>
              </w:rPr>
              <w:t>.33</w:t>
            </w:r>
          </w:p>
        </w:tc>
        <w:tc>
          <w:tcPr>
            <w:tcW w:w="380" w:type="pct"/>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r>
              <w:rPr>
                <w:rFonts w:ascii="Times New Roman" w:eastAsia="宋体" w:hAnsi="Times New Roman" w:cs="Times New Roman"/>
                <w:kern w:val="0"/>
                <w:szCs w:val="21"/>
              </w:rPr>
              <w:t>.14</w:t>
            </w:r>
          </w:p>
        </w:tc>
        <w:tc>
          <w:tcPr>
            <w:tcW w:w="380" w:type="pct"/>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r>
              <w:rPr>
                <w:rFonts w:ascii="Times New Roman" w:eastAsia="宋体" w:hAnsi="Times New Roman" w:cs="Times New Roman"/>
                <w:kern w:val="0"/>
                <w:szCs w:val="21"/>
              </w:rPr>
              <w:t>.11</w:t>
            </w:r>
          </w:p>
        </w:tc>
        <w:tc>
          <w:tcPr>
            <w:tcW w:w="351" w:type="pct"/>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r>
              <w:rPr>
                <w:rFonts w:ascii="Times New Roman" w:eastAsia="宋体" w:hAnsi="Times New Roman" w:cs="Times New Roman"/>
                <w:kern w:val="0"/>
                <w:szCs w:val="21"/>
              </w:rPr>
              <w:t>.15</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6</w:t>
            </w:r>
            <w:r>
              <w:rPr>
                <w:rFonts w:ascii="Times New Roman" w:eastAsia="宋体" w:hAnsi="Times New Roman" w:cs="Times New Roman"/>
                <w:kern w:val="0"/>
                <w:szCs w:val="21"/>
              </w:rPr>
              <w:t>5</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40</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砷</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w:t>
            </w:r>
            <w:r>
              <w:rPr>
                <w:rFonts w:ascii="Times New Roman" w:eastAsia="宋体" w:hAnsi="Times New Roman" w:cs="Times New Roman"/>
                <w:kern w:val="0"/>
                <w:szCs w:val="21"/>
              </w:rPr>
              <w:t>3.4</w:t>
            </w:r>
          </w:p>
        </w:tc>
        <w:tc>
          <w:tcPr>
            <w:tcW w:w="38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8</w:t>
            </w:r>
            <w:r>
              <w:rPr>
                <w:rFonts w:ascii="Times New Roman" w:eastAsia="宋体" w:hAnsi="Times New Roman" w:cs="Times New Roman"/>
                <w:kern w:val="0"/>
                <w:szCs w:val="21"/>
              </w:rPr>
              <w:t>.48</w:t>
            </w:r>
          </w:p>
        </w:tc>
        <w:tc>
          <w:tcPr>
            <w:tcW w:w="380" w:type="pct"/>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6</w:t>
            </w:r>
            <w:r>
              <w:rPr>
                <w:rFonts w:ascii="Times New Roman" w:eastAsia="宋体" w:hAnsi="Times New Roman" w:cs="Times New Roman"/>
                <w:kern w:val="0"/>
                <w:szCs w:val="21"/>
              </w:rPr>
              <w:t>.99</w:t>
            </w:r>
          </w:p>
        </w:tc>
        <w:tc>
          <w:tcPr>
            <w:tcW w:w="380" w:type="pct"/>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7</w:t>
            </w:r>
            <w:r>
              <w:rPr>
                <w:rFonts w:ascii="Times New Roman" w:eastAsia="宋体" w:hAnsi="Times New Roman" w:cs="Times New Roman"/>
                <w:kern w:val="0"/>
                <w:szCs w:val="21"/>
              </w:rPr>
              <w:t>.47</w:t>
            </w:r>
          </w:p>
        </w:tc>
        <w:tc>
          <w:tcPr>
            <w:tcW w:w="380" w:type="pct"/>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7</w:t>
            </w:r>
            <w:r>
              <w:rPr>
                <w:rFonts w:ascii="Times New Roman" w:eastAsia="宋体" w:hAnsi="Times New Roman" w:cs="Times New Roman"/>
                <w:kern w:val="0"/>
                <w:szCs w:val="21"/>
              </w:rPr>
              <w:t>.71</w:t>
            </w:r>
          </w:p>
        </w:tc>
        <w:tc>
          <w:tcPr>
            <w:tcW w:w="380" w:type="pct"/>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5</w:t>
            </w:r>
            <w:r>
              <w:rPr>
                <w:rFonts w:ascii="Times New Roman" w:eastAsia="宋体" w:hAnsi="Times New Roman" w:cs="Times New Roman"/>
                <w:kern w:val="0"/>
                <w:szCs w:val="21"/>
              </w:rPr>
              <w:t>.63</w:t>
            </w:r>
          </w:p>
        </w:tc>
        <w:tc>
          <w:tcPr>
            <w:tcW w:w="380" w:type="pct"/>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w:t>
            </w:r>
            <w:r>
              <w:rPr>
                <w:rFonts w:ascii="Times New Roman" w:eastAsia="宋体" w:hAnsi="Times New Roman" w:cs="Times New Roman"/>
                <w:kern w:val="0"/>
                <w:szCs w:val="21"/>
              </w:rPr>
              <w:t>.28</w:t>
            </w:r>
          </w:p>
        </w:tc>
        <w:tc>
          <w:tcPr>
            <w:tcW w:w="351" w:type="pct"/>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6</w:t>
            </w:r>
            <w:r>
              <w:rPr>
                <w:rFonts w:ascii="Times New Roman" w:eastAsia="宋体" w:hAnsi="Times New Roman" w:cs="Times New Roman"/>
                <w:kern w:val="0"/>
                <w:szCs w:val="21"/>
              </w:rPr>
              <w:t>.97</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6</w:t>
            </w:r>
            <w:r>
              <w:rPr>
                <w:rFonts w:ascii="Times New Roman" w:eastAsia="宋体" w:hAnsi="Times New Roman" w:cs="Times New Roman"/>
                <w:kern w:val="0"/>
                <w:szCs w:val="21"/>
              </w:rPr>
              <w:t>0</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41</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汞</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r>
              <w:rPr>
                <w:rFonts w:ascii="Times New Roman" w:eastAsia="宋体" w:hAnsi="Times New Roman" w:cs="Times New Roman"/>
                <w:kern w:val="0"/>
                <w:szCs w:val="21"/>
              </w:rPr>
              <w:t>.48</w:t>
            </w:r>
          </w:p>
        </w:tc>
        <w:tc>
          <w:tcPr>
            <w:tcW w:w="38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r>
              <w:rPr>
                <w:rFonts w:ascii="Times New Roman" w:eastAsia="宋体" w:hAnsi="Times New Roman" w:cs="Times New Roman"/>
                <w:kern w:val="0"/>
                <w:szCs w:val="21"/>
              </w:rPr>
              <w:t>.446</w:t>
            </w:r>
          </w:p>
        </w:tc>
        <w:tc>
          <w:tcPr>
            <w:tcW w:w="380" w:type="pct"/>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r>
              <w:rPr>
                <w:rFonts w:ascii="Times New Roman" w:eastAsia="宋体" w:hAnsi="Times New Roman" w:cs="Times New Roman"/>
                <w:kern w:val="0"/>
                <w:szCs w:val="21"/>
              </w:rPr>
              <w:t>.265</w:t>
            </w:r>
          </w:p>
        </w:tc>
        <w:tc>
          <w:tcPr>
            <w:tcW w:w="380" w:type="pct"/>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r>
              <w:rPr>
                <w:rFonts w:ascii="Times New Roman" w:eastAsia="宋体" w:hAnsi="Times New Roman" w:cs="Times New Roman"/>
                <w:kern w:val="0"/>
                <w:szCs w:val="21"/>
              </w:rPr>
              <w:t>.367</w:t>
            </w:r>
          </w:p>
        </w:tc>
        <w:tc>
          <w:tcPr>
            <w:tcW w:w="380" w:type="pct"/>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r>
              <w:rPr>
                <w:rFonts w:ascii="Times New Roman" w:eastAsia="宋体" w:hAnsi="Times New Roman" w:cs="Times New Roman"/>
                <w:kern w:val="0"/>
                <w:szCs w:val="21"/>
              </w:rPr>
              <w:t>.127</w:t>
            </w:r>
          </w:p>
        </w:tc>
        <w:tc>
          <w:tcPr>
            <w:tcW w:w="380" w:type="pct"/>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r>
              <w:rPr>
                <w:rFonts w:ascii="Times New Roman" w:eastAsia="宋体" w:hAnsi="Times New Roman" w:cs="Times New Roman"/>
                <w:kern w:val="0"/>
                <w:szCs w:val="21"/>
              </w:rPr>
              <w:t>.442</w:t>
            </w:r>
          </w:p>
        </w:tc>
        <w:tc>
          <w:tcPr>
            <w:tcW w:w="380" w:type="pct"/>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r>
              <w:rPr>
                <w:rFonts w:ascii="Times New Roman" w:eastAsia="宋体" w:hAnsi="Times New Roman" w:cs="Times New Roman"/>
                <w:kern w:val="0"/>
                <w:szCs w:val="21"/>
              </w:rPr>
              <w:t>.588</w:t>
            </w:r>
          </w:p>
        </w:tc>
        <w:tc>
          <w:tcPr>
            <w:tcW w:w="351" w:type="pct"/>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r>
              <w:rPr>
                <w:rFonts w:ascii="Times New Roman" w:eastAsia="宋体" w:hAnsi="Times New Roman" w:cs="Times New Roman"/>
                <w:kern w:val="0"/>
                <w:szCs w:val="21"/>
              </w:rPr>
              <w:t>583</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3</w:t>
            </w:r>
            <w:r>
              <w:rPr>
                <w:rFonts w:ascii="Times New Roman" w:eastAsia="宋体" w:hAnsi="Times New Roman" w:cs="Times New Roman"/>
                <w:kern w:val="0"/>
                <w:szCs w:val="21"/>
              </w:rPr>
              <w:t>8</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42</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铜</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2</w:t>
            </w:r>
            <w:r>
              <w:rPr>
                <w:rFonts w:ascii="Times New Roman" w:eastAsia="宋体" w:hAnsi="Times New Roman" w:cs="Times New Roman"/>
                <w:kern w:val="0"/>
                <w:szCs w:val="21"/>
              </w:rPr>
              <w:t>7</w:t>
            </w:r>
          </w:p>
        </w:tc>
        <w:tc>
          <w:tcPr>
            <w:tcW w:w="38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2</w:t>
            </w:r>
            <w:r>
              <w:rPr>
                <w:rFonts w:ascii="Times New Roman" w:eastAsia="宋体" w:hAnsi="Times New Roman" w:cs="Times New Roman"/>
                <w:kern w:val="0"/>
                <w:szCs w:val="21"/>
              </w:rPr>
              <w:t>7</w:t>
            </w:r>
          </w:p>
        </w:tc>
        <w:tc>
          <w:tcPr>
            <w:tcW w:w="380" w:type="pct"/>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3</w:t>
            </w:r>
            <w:r>
              <w:rPr>
                <w:rFonts w:ascii="Times New Roman" w:eastAsia="宋体" w:hAnsi="Times New Roman" w:cs="Times New Roman"/>
                <w:kern w:val="0"/>
                <w:szCs w:val="21"/>
              </w:rPr>
              <w:t>2</w:t>
            </w:r>
          </w:p>
        </w:tc>
        <w:tc>
          <w:tcPr>
            <w:tcW w:w="380" w:type="pct"/>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2</w:t>
            </w:r>
            <w:r>
              <w:rPr>
                <w:rFonts w:ascii="Times New Roman" w:eastAsia="宋体" w:hAnsi="Times New Roman" w:cs="Times New Roman"/>
                <w:kern w:val="0"/>
                <w:szCs w:val="21"/>
              </w:rPr>
              <w:t>6</w:t>
            </w:r>
          </w:p>
        </w:tc>
        <w:tc>
          <w:tcPr>
            <w:tcW w:w="380" w:type="pct"/>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2</w:t>
            </w:r>
            <w:r>
              <w:rPr>
                <w:rFonts w:ascii="Times New Roman" w:eastAsia="宋体" w:hAnsi="Times New Roman" w:cs="Times New Roman"/>
                <w:kern w:val="0"/>
                <w:szCs w:val="21"/>
              </w:rPr>
              <w:t>9</w:t>
            </w:r>
          </w:p>
        </w:tc>
        <w:tc>
          <w:tcPr>
            <w:tcW w:w="380" w:type="pct"/>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2</w:t>
            </w:r>
            <w:r>
              <w:rPr>
                <w:rFonts w:ascii="Times New Roman" w:eastAsia="宋体" w:hAnsi="Times New Roman" w:cs="Times New Roman"/>
                <w:kern w:val="0"/>
                <w:szCs w:val="21"/>
              </w:rPr>
              <w:t>8</w:t>
            </w:r>
          </w:p>
        </w:tc>
        <w:tc>
          <w:tcPr>
            <w:tcW w:w="380" w:type="pct"/>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2</w:t>
            </w:r>
            <w:r>
              <w:rPr>
                <w:rFonts w:ascii="Times New Roman" w:eastAsia="宋体" w:hAnsi="Times New Roman" w:cs="Times New Roman"/>
                <w:kern w:val="0"/>
                <w:szCs w:val="21"/>
              </w:rPr>
              <w:t>8</w:t>
            </w:r>
          </w:p>
        </w:tc>
        <w:tc>
          <w:tcPr>
            <w:tcW w:w="351" w:type="pct"/>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3</w:t>
            </w:r>
            <w:r>
              <w:rPr>
                <w:rFonts w:ascii="Times New Roman" w:eastAsia="宋体" w:hAnsi="Times New Roman" w:cs="Times New Roman"/>
                <w:kern w:val="0"/>
                <w:szCs w:val="21"/>
              </w:rPr>
              <w:t>1</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w:t>
            </w:r>
            <w:r>
              <w:rPr>
                <w:rFonts w:ascii="Times New Roman" w:eastAsia="宋体" w:hAnsi="Times New Roman" w:cs="Times New Roman"/>
                <w:kern w:val="0"/>
                <w:szCs w:val="21"/>
              </w:rPr>
              <w:t>8000</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43</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铊</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r>
              <w:rPr>
                <w:rFonts w:ascii="Times New Roman" w:eastAsia="宋体" w:hAnsi="Times New Roman" w:cs="Times New Roman"/>
                <w:kern w:val="0"/>
                <w:szCs w:val="21"/>
              </w:rPr>
              <w:t>.7</w:t>
            </w:r>
          </w:p>
        </w:tc>
        <w:tc>
          <w:tcPr>
            <w:tcW w:w="38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r>
              <w:rPr>
                <w:rFonts w:ascii="Times New Roman" w:eastAsia="宋体" w:hAnsi="Times New Roman" w:cs="Times New Roman"/>
                <w:kern w:val="0"/>
                <w:szCs w:val="21"/>
              </w:rPr>
              <w:t>.6</w:t>
            </w:r>
          </w:p>
        </w:tc>
        <w:tc>
          <w:tcPr>
            <w:tcW w:w="380" w:type="pct"/>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r>
              <w:rPr>
                <w:rFonts w:ascii="Times New Roman" w:eastAsia="宋体" w:hAnsi="Times New Roman" w:cs="Times New Roman"/>
                <w:kern w:val="0"/>
                <w:szCs w:val="21"/>
              </w:rPr>
              <w:t>.7</w:t>
            </w:r>
          </w:p>
        </w:tc>
        <w:tc>
          <w:tcPr>
            <w:tcW w:w="380" w:type="pct"/>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0.7</w:t>
            </w:r>
          </w:p>
        </w:tc>
        <w:tc>
          <w:tcPr>
            <w:tcW w:w="380" w:type="pct"/>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r>
              <w:rPr>
                <w:rFonts w:ascii="Times New Roman" w:eastAsia="宋体" w:hAnsi="Times New Roman" w:cs="Times New Roman"/>
                <w:kern w:val="0"/>
                <w:szCs w:val="21"/>
              </w:rPr>
              <w:t>.6</w:t>
            </w:r>
          </w:p>
        </w:tc>
        <w:tc>
          <w:tcPr>
            <w:tcW w:w="380" w:type="pct"/>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r>
              <w:rPr>
                <w:rFonts w:ascii="Times New Roman" w:eastAsia="宋体" w:hAnsi="Times New Roman" w:cs="Times New Roman"/>
                <w:kern w:val="0"/>
                <w:szCs w:val="21"/>
              </w:rPr>
              <w:t>.6</w:t>
            </w:r>
          </w:p>
        </w:tc>
        <w:tc>
          <w:tcPr>
            <w:tcW w:w="380" w:type="pct"/>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r>
              <w:rPr>
                <w:rFonts w:ascii="Times New Roman" w:eastAsia="宋体" w:hAnsi="Times New Roman" w:cs="Times New Roman"/>
                <w:kern w:val="0"/>
                <w:szCs w:val="21"/>
              </w:rPr>
              <w:t>.6</w:t>
            </w:r>
          </w:p>
        </w:tc>
        <w:tc>
          <w:tcPr>
            <w:tcW w:w="351" w:type="pct"/>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r>
              <w:rPr>
                <w:rFonts w:ascii="Times New Roman" w:eastAsia="宋体" w:hAnsi="Times New Roman" w:cs="Times New Roman"/>
                <w:kern w:val="0"/>
                <w:szCs w:val="21"/>
              </w:rPr>
              <w:t>.6</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0.87</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r w:rsidR="00773A81">
        <w:trPr>
          <w:trHeight w:val="315"/>
        </w:trPr>
        <w:tc>
          <w:tcPr>
            <w:tcW w:w="236" w:type="pct"/>
            <w:shd w:val="clear" w:color="auto" w:fill="auto"/>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44</w:t>
            </w:r>
          </w:p>
        </w:tc>
        <w:tc>
          <w:tcPr>
            <w:tcW w:w="940"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szCs w:val="21"/>
              </w:rPr>
              <w:t>铬（六价）</w:t>
            </w:r>
          </w:p>
        </w:tc>
        <w:tc>
          <w:tcPr>
            <w:tcW w:w="322"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ND</w:t>
            </w:r>
          </w:p>
        </w:tc>
        <w:tc>
          <w:tcPr>
            <w:tcW w:w="380" w:type="pct"/>
            <w:shd w:val="clear" w:color="auto" w:fill="auto"/>
            <w:noWrap/>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80" w:type="pct"/>
            <w:vAlign w:val="center"/>
          </w:tcPr>
          <w:p w:rsidR="00773A81" w:rsidRDefault="00924CD7">
            <w:pPr>
              <w:jc w:val="center"/>
            </w:pPr>
            <w:r>
              <w:rPr>
                <w:rFonts w:ascii="Times New Roman" w:eastAsia="宋体" w:hAnsi="Times New Roman" w:cs="Times New Roman" w:hint="eastAsia"/>
                <w:kern w:val="0"/>
                <w:szCs w:val="21"/>
              </w:rPr>
              <w:t>ND</w:t>
            </w:r>
          </w:p>
        </w:tc>
        <w:tc>
          <w:tcPr>
            <w:tcW w:w="351" w:type="pct"/>
            <w:vAlign w:val="center"/>
          </w:tcPr>
          <w:p w:rsidR="00773A81" w:rsidRDefault="00924CD7">
            <w:pPr>
              <w:jc w:val="center"/>
            </w:pPr>
            <w:r>
              <w:rPr>
                <w:rFonts w:ascii="Times New Roman" w:eastAsia="宋体" w:hAnsi="Times New Roman" w:cs="Times New Roman" w:hint="eastAsia"/>
                <w:kern w:val="0"/>
                <w:szCs w:val="21"/>
              </w:rPr>
              <w:t>ND</w:t>
            </w:r>
          </w:p>
        </w:tc>
        <w:tc>
          <w:tcPr>
            <w:tcW w:w="454"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5</w:t>
            </w:r>
            <w:r>
              <w:rPr>
                <w:rFonts w:ascii="Times New Roman" w:eastAsia="宋体" w:hAnsi="Times New Roman" w:cs="Times New Roman"/>
                <w:kern w:val="0"/>
                <w:szCs w:val="21"/>
              </w:rPr>
              <w:t>.7</w:t>
            </w:r>
          </w:p>
        </w:tc>
        <w:tc>
          <w:tcPr>
            <w:tcW w:w="416" w:type="pct"/>
            <w:shd w:val="clear" w:color="auto" w:fill="auto"/>
            <w:noWrap/>
            <w:vAlign w:val="center"/>
          </w:tcPr>
          <w:p w:rsidR="00773A81" w:rsidRDefault="00924CD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mg/kg</w:t>
            </w:r>
          </w:p>
        </w:tc>
      </w:tr>
    </w:tbl>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从上表可以看出，赣锋项目运行后，土壤的环境质量未发生明显变化，土壤环境质量满足</w:t>
      </w:r>
      <w:r>
        <w:rPr>
          <w:rFonts w:hint="eastAsia"/>
          <w:sz w:val="24"/>
        </w:rPr>
        <w:t>《土壤环境质量</w:t>
      </w:r>
      <w:r>
        <w:rPr>
          <w:rFonts w:hint="eastAsia"/>
          <w:sz w:val="24"/>
        </w:rPr>
        <w:t xml:space="preserve"> </w:t>
      </w:r>
      <w:r>
        <w:rPr>
          <w:sz w:val="24"/>
        </w:rPr>
        <w:t xml:space="preserve"> </w:t>
      </w:r>
      <w:r>
        <w:rPr>
          <w:rFonts w:hint="eastAsia"/>
          <w:sz w:val="24"/>
        </w:rPr>
        <w:t>建设用地土壤污染风险管控标准》（</w:t>
      </w:r>
      <w:r>
        <w:rPr>
          <w:sz w:val="24"/>
        </w:rPr>
        <w:t>DB36/1282—2020</w:t>
      </w:r>
      <w:r>
        <w:rPr>
          <w:rFonts w:hint="eastAsia"/>
          <w:sz w:val="24"/>
        </w:rPr>
        <w:t>）第</w:t>
      </w:r>
      <w:r>
        <w:rPr>
          <w:rFonts w:hint="eastAsia"/>
          <w:sz w:val="24"/>
        </w:rPr>
        <w:t>2</w:t>
      </w:r>
      <w:r>
        <w:rPr>
          <w:rFonts w:hint="eastAsia"/>
          <w:sz w:val="24"/>
        </w:rPr>
        <w:t>类用地相关标准；</w:t>
      </w:r>
      <w:r>
        <w:rPr>
          <w:rFonts w:asciiTheme="minorEastAsia" w:eastAsiaTheme="minorEastAsia" w:hAnsiTheme="minorEastAsia" w:hint="eastAsia"/>
          <w:sz w:val="24"/>
        </w:rPr>
        <w:t>说明项目防腐防渗措施基本到位，项目运行对土壤环境质量影响不大。</w:t>
      </w:r>
    </w:p>
    <w:p w:rsidR="00773A81" w:rsidRDefault="00924CD7">
      <w:pPr>
        <w:pStyle w:val="2"/>
      </w:pPr>
      <w:bookmarkStart w:id="72" w:name="_Toc165188184"/>
      <w:r>
        <w:rPr>
          <w:rFonts w:hint="eastAsia"/>
        </w:rPr>
        <w:t>地下水环境影响预测与实际影响差异</w:t>
      </w:r>
      <w:bookmarkEnd w:id="72"/>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根据环评阶段对</w:t>
      </w:r>
      <w:r>
        <w:rPr>
          <w:rFonts w:asciiTheme="minorEastAsia" w:eastAsiaTheme="minorEastAsia" w:hAnsiTheme="minorEastAsia" w:hint="eastAsia"/>
          <w:sz w:val="24"/>
        </w:rPr>
        <w:t>地下水</w:t>
      </w:r>
      <w:r>
        <w:rPr>
          <w:rFonts w:asciiTheme="minorEastAsia" w:eastAsiaTheme="minorEastAsia" w:hAnsiTheme="minorEastAsia"/>
          <w:sz w:val="24"/>
        </w:rPr>
        <w:t>的影响预测为</w:t>
      </w:r>
      <w:r>
        <w:rPr>
          <w:rFonts w:asciiTheme="minorEastAsia" w:eastAsiaTheme="minorEastAsia" w:hAnsiTheme="minorEastAsia" w:hint="eastAsia"/>
          <w:sz w:val="24"/>
        </w:rPr>
        <w:t>：</w:t>
      </w:r>
      <w:r>
        <w:rPr>
          <w:rFonts w:asciiTheme="minorEastAsia" w:eastAsiaTheme="minorEastAsia" w:hAnsiTheme="minorEastAsia"/>
          <w:sz w:val="24"/>
        </w:rPr>
        <w:t>企业对生产设施、生产场所、三废处理、收集系统均采取了有效的防腐防渗措施，防止项目对土壤和地下水的污染，预测项目污染物泄漏入潜水层的量也会非常有限，主要污染因子为氨氮</w:t>
      </w:r>
      <w:r>
        <w:rPr>
          <w:rFonts w:asciiTheme="minorEastAsia" w:eastAsiaTheme="minorEastAsia" w:hAnsiTheme="minorEastAsia" w:hint="eastAsia"/>
          <w:sz w:val="24"/>
        </w:rPr>
        <w:t>等，未考虑铊。</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本次采用</w:t>
      </w:r>
      <w:r>
        <w:rPr>
          <w:rFonts w:asciiTheme="minorEastAsia" w:eastAsiaTheme="minorEastAsia" w:hAnsiTheme="minorEastAsia" w:hint="eastAsia"/>
          <w:sz w:val="24"/>
        </w:rPr>
        <w:t>2</w:t>
      </w:r>
      <w:r>
        <w:rPr>
          <w:rFonts w:asciiTheme="minorEastAsia" w:eastAsiaTheme="minorEastAsia" w:hAnsiTheme="minorEastAsia"/>
          <w:sz w:val="24"/>
        </w:rPr>
        <w:t>022年</w:t>
      </w:r>
      <w:r>
        <w:rPr>
          <w:rFonts w:asciiTheme="minorEastAsia" w:eastAsiaTheme="minorEastAsia" w:hAnsiTheme="minorEastAsia" w:hint="eastAsia"/>
          <w:sz w:val="24"/>
        </w:rPr>
        <w:t>8月检测结果，具体情况如下：</w:t>
      </w:r>
    </w:p>
    <w:p w:rsidR="00773A81" w:rsidRDefault="00924CD7">
      <w:pPr>
        <w:spacing w:line="360" w:lineRule="auto"/>
        <w:jc w:val="center"/>
        <w:rPr>
          <w:rFonts w:asciiTheme="minorEastAsia" w:eastAsiaTheme="minorEastAsia" w:hAnsiTheme="minorEastAsia"/>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7.6</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1</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rFonts w:asciiTheme="minorEastAsia" w:eastAsiaTheme="minorEastAsia" w:hAnsiTheme="minorEastAsia" w:hint="eastAsia"/>
          <w:b/>
          <w:sz w:val="24"/>
        </w:rPr>
        <w:t>2</w:t>
      </w:r>
      <w:r>
        <w:rPr>
          <w:rFonts w:asciiTheme="minorEastAsia" w:eastAsiaTheme="minorEastAsia" w:hAnsiTheme="minorEastAsia"/>
          <w:b/>
          <w:sz w:val="24"/>
        </w:rPr>
        <w:t>022年8</w:t>
      </w:r>
      <w:r>
        <w:rPr>
          <w:rFonts w:ascii="黑体" w:hAnsi="黑体" w:hint="eastAsia"/>
          <w:b/>
          <w:sz w:val="24"/>
        </w:rPr>
        <w:t>月赣锋地下水监测结果表</w:t>
      </w:r>
    </w:p>
    <w:tbl>
      <w:tblPr>
        <w:tblStyle w:val="af6"/>
        <w:tblW w:w="0" w:type="auto"/>
        <w:tblLook w:val="04A0" w:firstRow="1" w:lastRow="0" w:firstColumn="1" w:lastColumn="0" w:noHBand="0" w:noVBand="1"/>
      </w:tblPr>
      <w:tblGrid>
        <w:gridCol w:w="1509"/>
        <w:gridCol w:w="1556"/>
        <w:gridCol w:w="1510"/>
        <w:gridCol w:w="1510"/>
        <w:gridCol w:w="1510"/>
        <w:gridCol w:w="1465"/>
      </w:tblGrid>
      <w:tr w:rsidR="00773A81">
        <w:tc>
          <w:tcPr>
            <w:tcW w:w="1509" w:type="dxa"/>
            <w:tcBorders>
              <w:tl2br w:val="single" w:sz="4" w:space="0" w:color="auto"/>
            </w:tcBorders>
            <w:vAlign w:val="center"/>
          </w:tcPr>
          <w:p w:rsidR="00773A81" w:rsidRDefault="00924CD7">
            <w:pPr>
              <w:jc w:val="right"/>
              <w:rPr>
                <w:rFonts w:ascii="Times New Roman" w:eastAsiaTheme="minorEastAsia" w:hAnsi="Times New Roman" w:cs="Times New Roman"/>
                <w:b/>
                <w:szCs w:val="21"/>
              </w:rPr>
            </w:pPr>
            <w:r>
              <w:rPr>
                <w:rFonts w:ascii="Times New Roman" w:eastAsiaTheme="minorEastAsia" w:hAnsi="Times New Roman" w:cs="Times New Roman"/>
                <w:b/>
                <w:szCs w:val="21"/>
              </w:rPr>
              <w:t>取样点</w:t>
            </w:r>
          </w:p>
          <w:p w:rsidR="00773A81" w:rsidRDefault="00924CD7">
            <w:pPr>
              <w:jc w:val="left"/>
              <w:rPr>
                <w:rFonts w:ascii="Times New Roman" w:eastAsiaTheme="minorEastAsia" w:hAnsi="Times New Roman" w:cs="Times New Roman"/>
                <w:b/>
                <w:szCs w:val="21"/>
              </w:rPr>
            </w:pPr>
            <w:r>
              <w:rPr>
                <w:rFonts w:ascii="Times New Roman" w:eastAsiaTheme="minorEastAsia" w:hAnsi="Times New Roman" w:cs="Times New Roman"/>
                <w:b/>
                <w:szCs w:val="21"/>
              </w:rPr>
              <w:t>项目</w:t>
            </w:r>
          </w:p>
        </w:tc>
        <w:tc>
          <w:tcPr>
            <w:tcW w:w="1556" w:type="dxa"/>
            <w:vAlign w:val="center"/>
          </w:tcPr>
          <w:p w:rsidR="00773A81" w:rsidRDefault="00924CD7">
            <w:pPr>
              <w:jc w:val="center"/>
              <w:rPr>
                <w:rFonts w:ascii="Times New Roman" w:eastAsiaTheme="minorEastAsia" w:hAnsi="Times New Roman" w:cs="Times New Roman"/>
                <w:b/>
                <w:szCs w:val="21"/>
              </w:rPr>
            </w:pPr>
            <w:r>
              <w:rPr>
                <w:rFonts w:ascii="Times New Roman" w:eastAsiaTheme="minorEastAsia" w:hAnsi="Times New Roman" w:cs="Times New Roman"/>
                <w:b/>
                <w:szCs w:val="21"/>
              </w:rPr>
              <w:t>1#P9</w:t>
            </w:r>
            <w:r>
              <w:rPr>
                <w:rFonts w:ascii="Times New Roman" w:eastAsiaTheme="minorEastAsia" w:hAnsi="Times New Roman" w:cs="Times New Roman"/>
                <w:b/>
                <w:szCs w:val="21"/>
              </w:rPr>
              <w:t>硅质渣仓库背面</w:t>
            </w:r>
          </w:p>
        </w:tc>
        <w:tc>
          <w:tcPr>
            <w:tcW w:w="1510" w:type="dxa"/>
            <w:vAlign w:val="center"/>
          </w:tcPr>
          <w:p w:rsidR="00773A81" w:rsidRDefault="00924CD7">
            <w:pPr>
              <w:jc w:val="center"/>
              <w:rPr>
                <w:rFonts w:ascii="Times New Roman" w:eastAsiaTheme="minorEastAsia" w:hAnsi="Times New Roman" w:cs="Times New Roman"/>
                <w:b/>
                <w:szCs w:val="21"/>
              </w:rPr>
            </w:pPr>
            <w:r>
              <w:rPr>
                <w:rFonts w:ascii="Times New Roman" w:eastAsiaTheme="minorEastAsia" w:hAnsi="Times New Roman" w:cs="Times New Roman"/>
                <w:b/>
                <w:szCs w:val="21"/>
              </w:rPr>
              <w:t>2#</w:t>
            </w:r>
            <w:r>
              <w:rPr>
                <w:rFonts w:ascii="Times New Roman" w:eastAsiaTheme="minorEastAsia" w:hAnsi="Times New Roman" w:cs="Times New Roman"/>
                <w:b/>
                <w:szCs w:val="21"/>
              </w:rPr>
              <w:t>一期硫酸罐仓库旁</w:t>
            </w:r>
          </w:p>
        </w:tc>
        <w:tc>
          <w:tcPr>
            <w:tcW w:w="1510" w:type="dxa"/>
            <w:vAlign w:val="center"/>
          </w:tcPr>
          <w:p w:rsidR="00773A81" w:rsidRDefault="00924CD7">
            <w:pPr>
              <w:jc w:val="center"/>
              <w:rPr>
                <w:rFonts w:ascii="Times New Roman" w:eastAsiaTheme="minorEastAsia" w:hAnsi="Times New Roman" w:cs="Times New Roman"/>
                <w:b/>
                <w:szCs w:val="21"/>
              </w:rPr>
            </w:pPr>
            <w:r>
              <w:rPr>
                <w:rFonts w:ascii="Times New Roman" w:eastAsiaTheme="minorEastAsia" w:hAnsi="Times New Roman" w:cs="Times New Roman"/>
                <w:b/>
                <w:szCs w:val="21"/>
              </w:rPr>
              <w:t>3#</w:t>
            </w:r>
            <w:r>
              <w:rPr>
                <w:rFonts w:ascii="Times New Roman" w:eastAsiaTheme="minorEastAsia" w:hAnsi="Times New Roman" w:cs="Times New Roman"/>
                <w:b/>
                <w:szCs w:val="21"/>
              </w:rPr>
              <w:t>东物流门</w:t>
            </w:r>
          </w:p>
        </w:tc>
        <w:tc>
          <w:tcPr>
            <w:tcW w:w="1510" w:type="dxa"/>
            <w:vAlign w:val="center"/>
          </w:tcPr>
          <w:p w:rsidR="00773A81" w:rsidRDefault="00924CD7">
            <w:pPr>
              <w:jc w:val="center"/>
              <w:rPr>
                <w:rFonts w:ascii="Times New Roman" w:eastAsiaTheme="minorEastAsia" w:hAnsi="Times New Roman" w:cs="Times New Roman"/>
                <w:b/>
                <w:szCs w:val="21"/>
              </w:rPr>
            </w:pPr>
            <w:r>
              <w:rPr>
                <w:rFonts w:ascii="Times New Roman" w:eastAsiaTheme="minorEastAsia" w:hAnsi="Times New Roman" w:cs="Times New Roman"/>
                <w:b/>
                <w:szCs w:val="21"/>
              </w:rPr>
              <w:t>4#</w:t>
            </w:r>
            <w:r>
              <w:rPr>
                <w:rFonts w:ascii="Times New Roman" w:eastAsiaTheme="minorEastAsia" w:hAnsi="Times New Roman" w:cs="Times New Roman"/>
                <w:b/>
                <w:szCs w:val="21"/>
              </w:rPr>
              <w:t>污水处理厂下游</w:t>
            </w:r>
          </w:p>
        </w:tc>
        <w:tc>
          <w:tcPr>
            <w:tcW w:w="1465" w:type="dxa"/>
            <w:vAlign w:val="center"/>
          </w:tcPr>
          <w:p w:rsidR="00773A81" w:rsidRDefault="00924CD7">
            <w:pPr>
              <w:jc w:val="center"/>
              <w:rPr>
                <w:rFonts w:ascii="Times New Roman" w:eastAsiaTheme="minorEastAsia" w:hAnsi="Times New Roman" w:cs="Times New Roman"/>
                <w:b/>
                <w:szCs w:val="21"/>
              </w:rPr>
            </w:pPr>
            <w:r>
              <w:rPr>
                <w:rFonts w:ascii="Times New Roman" w:eastAsiaTheme="minorEastAsia" w:hAnsi="Times New Roman" w:cs="Times New Roman"/>
                <w:b/>
                <w:szCs w:val="21"/>
              </w:rPr>
              <w:t>环境质量标准</w:t>
            </w:r>
          </w:p>
        </w:tc>
      </w:tr>
      <w:tr w:rsidR="00773A81">
        <w:tc>
          <w:tcPr>
            <w:tcW w:w="1509"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pH</w:t>
            </w:r>
          </w:p>
        </w:tc>
        <w:tc>
          <w:tcPr>
            <w:tcW w:w="1556"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7.3</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8.4</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7</w:t>
            </w:r>
            <w:r>
              <w:rPr>
                <w:rFonts w:ascii="Times New Roman" w:eastAsiaTheme="minorEastAsia" w:hAnsi="Times New Roman" w:cs="Times New Roman"/>
                <w:szCs w:val="21"/>
              </w:rPr>
              <w:t>.1</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7</w:t>
            </w:r>
            <w:r>
              <w:rPr>
                <w:rFonts w:ascii="Times New Roman" w:eastAsiaTheme="minorEastAsia" w:hAnsi="Times New Roman" w:cs="Times New Roman"/>
                <w:szCs w:val="21"/>
              </w:rPr>
              <w:t>.6</w:t>
            </w:r>
          </w:p>
        </w:tc>
        <w:tc>
          <w:tcPr>
            <w:tcW w:w="1465"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6.5~8.5</w:t>
            </w:r>
          </w:p>
        </w:tc>
      </w:tr>
      <w:tr w:rsidR="00773A81">
        <w:tc>
          <w:tcPr>
            <w:tcW w:w="1509"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耗氧量</w:t>
            </w:r>
          </w:p>
        </w:tc>
        <w:tc>
          <w:tcPr>
            <w:tcW w:w="1556"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1.92</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1</w:t>
            </w:r>
            <w:r>
              <w:rPr>
                <w:rFonts w:ascii="Times New Roman" w:eastAsiaTheme="minorEastAsia" w:hAnsi="Times New Roman" w:cs="Times New Roman"/>
                <w:szCs w:val="21"/>
              </w:rPr>
              <w:t>.87</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2</w:t>
            </w:r>
            <w:r>
              <w:rPr>
                <w:rFonts w:ascii="Times New Roman" w:eastAsiaTheme="minorEastAsia" w:hAnsi="Times New Roman" w:cs="Times New Roman"/>
                <w:szCs w:val="21"/>
              </w:rPr>
              <w:t>.06</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2</w:t>
            </w:r>
            <w:r>
              <w:rPr>
                <w:rFonts w:ascii="Times New Roman" w:eastAsiaTheme="minorEastAsia" w:hAnsi="Times New Roman" w:cs="Times New Roman"/>
                <w:szCs w:val="21"/>
              </w:rPr>
              <w:t>.11</w:t>
            </w:r>
          </w:p>
        </w:tc>
        <w:tc>
          <w:tcPr>
            <w:tcW w:w="1465"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3</w:t>
            </w:r>
            <w:r>
              <w:rPr>
                <w:rFonts w:ascii="Times New Roman" w:eastAsiaTheme="minorEastAsia" w:hAnsi="Times New Roman" w:cs="Times New Roman"/>
                <w:szCs w:val="21"/>
              </w:rPr>
              <w:t>.0</w:t>
            </w:r>
          </w:p>
        </w:tc>
      </w:tr>
      <w:tr w:rsidR="00773A81">
        <w:tc>
          <w:tcPr>
            <w:tcW w:w="1509"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铁</w:t>
            </w:r>
          </w:p>
        </w:tc>
        <w:tc>
          <w:tcPr>
            <w:tcW w:w="1556"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0.02</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.02</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.03</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.03</w:t>
            </w:r>
          </w:p>
        </w:tc>
        <w:tc>
          <w:tcPr>
            <w:tcW w:w="1465"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0.3</w:t>
            </w:r>
          </w:p>
        </w:tc>
      </w:tr>
      <w:tr w:rsidR="00773A81">
        <w:tc>
          <w:tcPr>
            <w:tcW w:w="1509"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锰</w:t>
            </w:r>
          </w:p>
        </w:tc>
        <w:tc>
          <w:tcPr>
            <w:tcW w:w="1556"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.008</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.005</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.013</w:t>
            </w:r>
          </w:p>
        </w:tc>
        <w:tc>
          <w:tcPr>
            <w:tcW w:w="1465"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.10</w:t>
            </w:r>
          </w:p>
        </w:tc>
      </w:tr>
      <w:tr w:rsidR="00773A81">
        <w:tc>
          <w:tcPr>
            <w:tcW w:w="1509"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铜</w:t>
            </w:r>
          </w:p>
        </w:tc>
        <w:tc>
          <w:tcPr>
            <w:tcW w:w="1556"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0.006L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0.006L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0.006L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0.006L</w:t>
            </w:r>
          </w:p>
        </w:tc>
        <w:tc>
          <w:tcPr>
            <w:tcW w:w="1465"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1</w:t>
            </w:r>
            <w:r>
              <w:rPr>
                <w:rFonts w:ascii="Times New Roman" w:eastAsiaTheme="minorEastAsia" w:hAnsi="Times New Roman" w:cs="Times New Roman"/>
                <w:szCs w:val="21"/>
              </w:rPr>
              <w:t>.0</w:t>
            </w:r>
          </w:p>
        </w:tc>
      </w:tr>
      <w:tr w:rsidR="00773A81">
        <w:tc>
          <w:tcPr>
            <w:tcW w:w="1509"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锌</w:t>
            </w:r>
          </w:p>
        </w:tc>
        <w:tc>
          <w:tcPr>
            <w:tcW w:w="1556"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0.004L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0.004L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0.004L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0.004L</w:t>
            </w:r>
          </w:p>
        </w:tc>
        <w:tc>
          <w:tcPr>
            <w:tcW w:w="1465"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1</w:t>
            </w:r>
            <w:r>
              <w:rPr>
                <w:rFonts w:ascii="Times New Roman" w:eastAsiaTheme="minorEastAsia" w:hAnsi="Times New Roman" w:cs="Times New Roman"/>
                <w:szCs w:val="21"/>
              </w:rPr>
              <w:t>.0</w:t>
            </w:r>
          </w:p>
        </w:tc>
      </w:tr>
      <w:tr w:rsidR="00773A81">
        <w:tc>
          <w:tcPr>
            <w:tcW w:w="1509"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砷</w:t>
            </w:r>
          </w:p>
        </w:tc>
        <w:tc>
          <w:tcPr>
            <w:tcW w:w="1556"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0.0020</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.0018</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.0018</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.0024</w:t>
            </w:r>
          </w:p>
        </w:tc>
        <w:tc>
          <w:tcPr>
            <w:tcW w:w="1465"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.01</w:t>
            </w:r>
          </w:p>
        </w:tc>
      </w:tr>
      <w:tr w:rsidR="00773A81">
        <w:tc>
          <w:tcPr>
            <w:tcW w:w="1509"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铝</w:t>
            </w:r>
          </w:p>
        </w:tc>
        <w:tc>
          <w:tcPr>
            <w:tcW w:w="1556"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0.07L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.07L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.07L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.07L</w:t>
            </w:r>
          </w:p>
        </w:tc>
        <w:tc>
          <w:tcPr>
            <w:tcW w:w="1465"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.20</w:t>
            </w:r>
          </w:p>
        </w:tc>
      </w:tr>
      <w:tr w:rsidR="00773A81">
        <w:tc>
          <w:tcPr>
            <w:tcW w:w="1509"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钠</w:t>
            </w:r>
          </w:p>
        </w:tc>
        <w:tc>
          <w:tcPr>
            <w:tcW w:w="1556"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5.67</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4</w:t>
            </w:r>
            <w:r>
              <w:rPr>
                <w:rFonts w:ascii="Times New Roman" w:eastAsiaTheme="minorEastAsia" w:hAnsi="Times New Roman" w:cs="Times New Roman"/>
                <w:szCs w:val="21"/>
              </w:rPr>
              <w:t>.41</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1</w:t>
            </w:r>
            <w:r>
              <w:rPr>
                <w:rFonts w:ascii="Times New Roman" w:eastAsiaTheme="minorEastAsia" w:hAnsi="Times New Roman" w:cs="Times New Roman"/>
                <w:szCs w:val="21"/>
              </w:rPr>
              <w:t>0.6</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5</w:t>
            </w:r>
            <w:r>
              <w:rPr>
                <w:rFonts w:ascii="Times New Roman" w:eastAsiaTheme="minorEastAsia" w:hAnsi="Times New Roman" w:cs="Times New Roman"/>
                <w:szCs w:val="21"/>
              </w:rPr>
              <w:t>2.6</w:t>
            </w:r>
          </w:p>
        </w:tc>
        <w:tc>
          <w:tcPr>
            <w:tcW w:w="1465"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2</w:t>
            </w:r>
            <w:r>
              <w:rPr>
                <w:rFonts w:ascii="Times New Roman" w:eastAsiaTheme="minorEastAsia" w:hAnsi="Times New Roman" w:cs="Times New Roman"/>
                <w:szCs w:val="21"/>
              </w:rPr>
              <w:t>00</w:t>
            </w:r>
          </w:p>
        </w:tc>
      </w:tr>
      <w:tr w:rsidR="00773A81">
        <w:tc>
          <w:tcPr>
            <w:tcW w:w="1509"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硒</w:t>
            </w:r>
          </w:p>
        </w:tc>
        <w:tc>
          <w:tcPr>
            <w:tcW w:w="1556"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0.0041</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.0060</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.0045</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.0061</w:t>
            </w:r>
          </w:p>
        </w:tc>
        <w:tc>
          <w:tcPr>
            <w:tcW w:w="1465"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.01</w:t>
            </w:r>
          </w:p>
        </w:tc>
      </w:tr>
      <w:tr w:rsidR="00773A81">
        <w:tc>
          <w:tcPr>
            <w:tcW w:w="1509"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镉</w:t>
            </w:r>
          </w:p>
        </w:tc>
        <w:tc>
          <w:tcPr>
            <w:tcW w:w="1556"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0.005L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.005L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.005L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.005L</w:t>
            </w:r>
          </w:p>
        </w:tc>
        <w:tc>
          <w:tcPr>
            <w:tcW w:w="1465"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.005</w:t>
            </w:r>
          </w:p>
        </w:tc>
      </w:tr>
      <w:tr w:rsidR="00773A81">
        <w:tc>
          <w:tcPr>
            <w:tcW w:w="1509"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汞</w:t>
            </w:r>
          </w:p>
        </w:tc>
        <w:tc>
          <w:tcPr>
            <w:tcW w:w="1556"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0.00017</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0.00017</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0.00014</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.00033</w:t>
            </w:r>
          </w:p>
        </w:tc>
        <w:tc>
          <w:tcPr>
            <w:tcW w:w="1465"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.001</w:t>
            </w:r>
          </w:p>
        </w:tc>
      </w:tr>
      <w:tr w:rsidR="00773A81">
        <w:tc>
          <w:tcPr>
            <w:tcW w:w="1509"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硝酸盐</w:t>
            </w:r>
          </w:p>
        </w:tc>
        <w:tc>
          <w:tcPr>
            <w:tcW w:w="1556"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18.4</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1.97</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.155</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.274</w:t>
            </w:r>
          </w:p>
        </w:tc>
        <w:tc>
          <w:tcPr>
            <w:tcW w:w="1465"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2</w:t>
            </w:r>
            <w:r>
              <w:rPr>
                <w:rFonts w:ascii="Times New Roman" w:eastAsiaTheme="minorEastAsia" w:hAnsi="Times New Roman" w:cs="Times New Roman"/>
                <w:szCs w:val="21"/>
              </w:rPr>
              <w:t>0.0</w:t>
            </w:r>
          </w:p>
        </w:tc>
      </w:tr>
      <w:tr w:rsidR="00773A81">
        <w:tc>
          <w:tcPr>
            <w:tcW w:w="1509"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挥发性酚类</w:t>
            </w:r>
          </w:p>
        </w:tc>
        <w:tc>
          <w:tcPr>
            <w:tcW w:w="1556"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0.0014</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.0013</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.0011</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.0010</w:t>
            </w:r>
          </w:p>
        </w:tc>
        <w:tc>
          <w:tcPr>
            <w:tcW w:w="1465"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.002</w:t>
            </w:r>
          </w:p>
        </w:tc>
      </w:tr>
      <w:tr w:rsidR="00773A81">
        <w:tc>
          <w:tcPr>
            <w:tcW w:w="1509"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亚硝酸盐</w:t>
            </w:r>
          </w:p>
        </w:tc>
        <w:tc>
          <w:tcPr>
            <w:tcW w:w="1556"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0.064L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.064L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.064L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.064L</w:t>
            </w:r>
          </w:p>
        </w:tc>
        <w:tc>
          <w:tcPr>
            <w:tcW w:w="1465"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1</w:t>
            </w:r>
            <w:r>
              <w:rPr>
                <w:rFonts w:ascii="Times New Roman" w:eastAsiaTheme="minorEastAsia" w:hAnsi="Times New Roman" w:cs="Times New Roman"/>
                <w:szCs w:val="21"/>
              </w:rPr>
              <w:t>.0</w:t>
            </w:r>
          </w:p>
        </w:tc>
      </w:tr>
      <w:tr w:rsidR="00773A81">
        <w:tc>
          <w:tcPr>
            <w:tcW w:w="1509"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硫酸盐</w:t>
            </w:r>
          </w:p>
        </w:tc>
        <w:tc>
          <w:tcPr>
            <w:tcW w:w="1556"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9.59</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6</w:t>
            </w:r>
            <w:r>
              <w:rPr>
                <w:rFonts w:ascii="Times New Roman" w:eastAsiaTheme="minorEastAsia" w:hAnsi="Times New Roman" w:cs="Times New Roman"/>
                <w:szCs w:val="21"/>
              </w:rPr>
              <w:t>5.3</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2</w:t>
            </w:r>
            <w:r>
              <w:rPr>
                <w:rFonts w:ascii="Times New Roman" w:eastAsiaTheme="minorEastAsia" w:hAnsi="Times New Roman" w:cs="Times New Roman"/>
                <w:szCs w:val="21"/>
              </w:rPr>
              <w:t>8.8</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2</w:t>
            </w:r>
            <w:r>
              <w:rPr>
                <w:rFonts w:ascii="Times New Roman" w:eastAsiaTheme="minorEastAsia" w:hAnsi="Times New Roman" w:cs="Times New Roman"/>
                <w:szCs w:val="21"/>
              </w:rPr>
              <w:t>10</w:t>
            </w:r>
          </w:p>
        </w:tc>
        <w:tc>
          <w:tcPr>
            <w:tcW w:w="1465"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2</w:t>
            </w:r>
            <w:r>
              <w:rPr>
                <w:rFonts w:ascii="Times New Roman" w:eastAsiaTheme="minorEastAsia" w:hAnsi="Times New Roman" w:cs="Times New Roman"/>
                <w:szCs w:val="21"/>
              </w:rPr>
              <w:t>50</w:t>
            </w:r>
          </w:p>
        </w:tc>
      </w:tr>
      <w:tr w:rsidR="00773A81">
        <w:tc>
          <w:tcPr>
            <w:tcW w:w="1509"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氨氮</w:t>
            </w:r>
          </w:p>
        </w:tc>
        <w:tc>
          <w:tcPr>
            <w:tcW w:w="1556"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0.117</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.117</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.204</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.161</w:t>
            </w:r>
          </w:p>
        </w:tc>
        <w:tc>
          <w:tcPr>
            <w:tcW w:w="1465"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.50</w:t>
            </w:r>
          </w:p>
        </w:tc>
      </w:tr>
      <w:tr w:rsidR="00773A81">
        <w:tc>
          <w:tcPr>
            <w:tcW w:w="1509"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溶解性总固体</w:t>
            </w:r>
          </w:p>
        </w:tc>
        <w:tc>
          <w:tcPr>
            <w:tcW w:w="1556"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166</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2</w:t>
            </w:r>
            <w:r>
              <w:rPr>
                <w:rFonts w:ascii="Times New Roman" w:eastAsiaTheme="minorEastAsia" w:hAnsi="Times New Roman" w:cs="Times New Roman"/>
                <w:szCs w:val="21"/>
              </w:rPr>
              <w:t>06</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5</w:t>
            </w:r>
            <w:r>
              <w:rPr>
                <w:rFonts w:ascii="Times New Roman" w:eastAsiaTheme="minorEastAsia" w:hAnsi="Times New Roman" w:cs="Times New Roman"/>
                <w:szCs w:val="21"/>
              </w:rPr>
              <w:t>70</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8</w:t>
            </w:r>
            <w:r>
              <w:rPr>
                <w:rFonts w:ascii="Times New Roman" w:eastAsiaTheme="minorEastAsia" w:hAnsi="Times New Roman" w:cs="Times New Roman"/>
                <w:szCs w:val="21"/>
              </w:rPr>
              <w:t>57</w:t>
            </w:r>
          </w:p>
        </w:tc>
        <w:tc>
          <w:tcPr>
            <w:tcW w:w="1465"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1</w:t>
            </w:r>
            <w:r>
              <w:rPr>
                <w:rFonts w:ascii="Times New Roman" w:eastAsiaTheme="minorEastAsia" w:hAnsi="Times New Roman" w:cs="Times New Roman"/>
                <w:szCs w:val="21"/>
              </w:rPr>
              <w:t>000</w:t>
            </w:r>
          </w:p>
        </w:tc>
      </w:tr>
      <w:tr w:rsidR="00773A81">
        <w:tc>
          <w:tcPr>
            <w:tcW w:w="1509"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总硬度</w:t>
            </w:r>
          </w:p>
        </w:tc>
        <w:tc>
          <w:tcPr>
            <w:tcW w:w="1556"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54.2</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6</w:t>
            </w:r>
            <w:r>
              <w:rPr>
                <w:rFonts w:ascii="Times New Roman" w:eastAsiaTheme="minorEastAsia" w:hAnsi="Times New Roman" w:cs="Times New Roman"/>
                <w:szCs w:val="21"/>
              </w:rPr>
              <w:t>4.4</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1</w:t>
            </w:r>
            <w:r>
              <w:rPr>
                <w:rFonts w:ascii="Times New Roman" w:eastAsiaTheme="minorEastAsia" w:hAnsi="Times New Roman" w:cs="Times New Roman"/>
                <w:szCs w:val="21"/>
              </w:rPr>
              <w:t>67</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1</w:t>
            </w:r>
            <w:r>
              <w:rPr>
                <w:rFonts w:ascii="Times New Roman" w:eastAsiaTheme="minorEastAsia" w:hAnsi="Times New Roman" w:cs="Times New Roman"/>
                <w:szCs w:val="21"/>
              </w:rPr>
              <w:t>82</w:t>
            </w:r>
          </w:p>
        </w:tc>
        <w:tc>
          <w:tcPr>
            <w:tcW w:w="1465"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4</w:t>
            </w:r>
            <w:r>
              <w:rPr>
                <w:rFonts w:ascii="Times New Roman" w:eastAsiaTheme="minorEastAsia" w:hAnsi="Times New Roman" w:cs="Times New Roman"/>
                <w:szCs w:val="21"/>
              </w:rPr>
              <w:t>50</w:t>
            </w:r>
          </w:p>
        </w:tc>
      </w:tr>
      <w:tr w:rsidR="00773A81">
        <w:tc>
          <w:tcPr>
            <w:tcW w:w="1509"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氯化物</w:t>
            </w:r>
          </w:p>
        </w:tc>
        <w:tc>
          <w:tcPr>
            <w:tcW w:w="1556"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4.36</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1</w:t>
            </w:r>
            <w:r>
              <w:rPr>
                <w:rFonts w:ascii="Times New Roman" w:eastAsiaTheme="minorEastAsia" w:hAnsi="Times New Roman" w:cs="Times New Roman"/>
                <w:szCs w:val="21"/>
              </w:rPr>
              <w:t>2.24</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1</w:t>
            </w:r>
            <w:r>
              <w:rPr>
                <w:rFonts w:ascii="Times New Roman" w:eastAsiaTheme="minorEastAsia" w:hAnsi="Times New Roman" w:cs="Times New Roman"/>
                <w:szCs w:val="21"/>
              </w:rPr>
              <w:t>71</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1</w:t>
            </w:r>
            <w:r>
              <w:rPr>
                <w:rFonts w:ascii="Times New Roman" w:eastAsiaTheme="minorEastAsia" w:hAnsi="Times New Roman" w:cs="Times New Roman"/>
                <w:szCs w:val="21"/>
              </w:rPr>
              <w:t>14</w:t>
            </w:r>
          </w:p>
        </w:tc>
        <w:tc>
          <w:tcPr>
            <w:tcW w:w="1465"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2</w:t>
            </w:r>
            <w:r>
              <w:rPr>
                <w:rFonts w:ascii="Times New Roman" w:eastAsiaTheme="minorEastAsia" w:hAnsi="Times New Roman" w:cs="Times New Roman"/>
                <w:szCs w:val="21"/>
              </w:rPr>
              <w:t>50</w:t>
            </w:r>
          </w:p>
        </w:tc>
      </w:tr>
      <w:tr w:rsidR="00773A81">
        <w:tc>
          <w:tcPr>
            <w:tcW w:w="1509"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氟化物</w:t>
            </w:r>
          </w:p>
        </w:tc>
        <w:tc>
          <w:tcPr>
            <w:tcW w:w="1556"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0.292</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.312</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.314</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.763</w:t>
            </w:r>
          </w:p>
        </w:tc>
        <w:tc>
          <w:tcPr>
            <w:tcW w:w="1465"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1</w:t>
            </w:r>
            <w:r>
              <w:rPr>
                <w:rFonts w:ascii="Times New Roman" w:eastAsiaTheme="minorEastAsia" w:hAnsi="Times New Roman" w:cs="Times New Roman"/>
                <w:szCs w:val="21"/>
              </w:rPr>
              <w:t>.0</w:t>
            </w:r>
          </w:p>
        </w:tc>
      </w:tr>
      <w:tr w:rsidR="00773A81">
        <w:tc>
          <w:tcPr>
            <w:tcW w:w="1509"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六价铬</w:t>
            </w:r>
          </w:p>
        </w:tc>
        <w:tc>
          <w:tcPr>
            <w:tcW w:w="1556"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0.004L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0.004L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0.004L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.004L</w:t>
            </w:r>
          </w:p>
        </w:tc>
        <w:tc>
          <w:tcPr>
            <w:tcW w:w="1465"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.05</w:t>
            </w:r>
          </w:p>
        </w:tc>
      </w:tr>
      <w:tr w:rsidR="00773A81">
        <w:tc>
          <w:tcPr>
            <w:tcW w:w="1509"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色度</w:t>
            </w:r>
          </w:p>
        </w:tc>
        <w:tc>
          <w:tcPr>
            <w:tcW w:w="1556"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2.0</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1</w:t>
            </w:r>
            <w:r>
              <w:rPr>
                <w:rFonts w:ascii="Times New Roman" w:eastAsiaTheme="minorEastAsia" w:hAnsi="Times New Roman" w:cs="Times New Roman"/>
                <w:szCs w:val="21"/>
              </w:rPr>
              <w:t>.7</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2</w:t>
            </w:r>
            <w:r>
              <w:rPr>
                <w:rFonts w:ascii="Times New Roman" w:eastAsiaTheme="minorEastAsia" w:hAnsi="Times New Roman" w:cs="Times New Roman"/>
                <w:szCs w:val="21"/>
              </w:rPr>
              <w:t>.3</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2</w:t>
            </w:r>
            <w:r>
              <w:rPr>
                <w:rFonts w:ascii="Times New Roman" w:eastAsiaTheme="minorEastAsia" w:hAnsi="Times New Roman" w:cs="Times New Roman"/>
                <w:szCs w:val="21"/>
              </w:rPr>
              <w:t>.7</w:t>
            </w:r>
          </w:p>
        </w:tc>
        <w:tc>
          <w:tcPr>
            <w:tcW w:w="1465"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1</w:t>
            </w:r>
            <w:r>
              <w:rPr>
                <w:rFonts w:ascii="Times New Roman" w:eastAsiaTheme="minorEastAsia" w:hAnsi="Times New Roman" w:cs="Times New Roman"/>
                <w:szCs w:val="21"/>
              </w:rPr>
              <w:t>5</w:t>
            </w:r>
          </w:p>
        </w:tc>
      </w:tr>
      <w:tr w:rsidR="00773A81">
        <w:tc>
          <w:tcPr>
            <w:tcW w:w="1509"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浊度</w:t>
            </w:r>
          </w:p>
        </w:tc>
        <w:tc>
          <w:tcPr>
            <w:tcW w:w="1556"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0.02</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.03</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.04</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.04</w:t>
            </w:r>
          </w:p>
        </w:tc>
        <w:tc>
          <w:tcPr>
            <w:tcW w:w="1465"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3</w:t>
            </w:r>
          </w:p>
        </w:tc>
      </w:tr>
      <w:tr w:rsidR="00773A81">
        <w:tc>
          <w:tcPr>
            <w:tcW w:w="1509"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LAS</w:t>
            </w:r>
          </w:p>
        </w:tc>
        <w:tc>
          <w:tcPr>
            <w:tcW w:w="1556"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0.05L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0.05L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0.05L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0.05L</w:t>
            </w:r>
          </w:p>
        </w:tc>
        <w:tc>
          <w:tcPr>
            <w:tcW w:w="1465"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.3</w:t>
            </w:r>
          </w:p>
        </w:tc>
      </w:tr>
      <w:tr w:rsidR="00773A81">
        <w:tc>
          <w:tcPr>
            <w:tcW w:w="1509"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硫化物</w:t>
            </w:r>
          </w:p>
        </w:tc>
        <w:tc>
          <w:tcPr>
            <w:tcW w:w="1556"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0.01L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0.01L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0.01L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0.01L</w:t>
            </w:r>
          </w:p>
        </w:tc>
        <w:tc>
          <w:tcPr>
            <w:tcW w:w="1465"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.02</w:t>
            </w:r>
          </w:p>
        </w:tc>
      </w:tr>
      <w:tr w:rsidR="00773A81">
        <w:tc>
          <w:tcPr>
            <w:tcW w:w="1509"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氰化物</w:t>
            </w:r>
          </w:p>
        </w:tc>
        <w:tc>
          <w:tcPr>
            <w:tcW w:w="1556"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0.004L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0.004L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0.004L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0.004L</w:t>
            </w:r>
          </w:p>
        </w:tc>
        <w:tc>
          <w:tcPr>
            <w:tcW w:w="1465"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0</w:t>
            </w:r>
            <w:r>
              <w:rPr>
                <w:rFonts w:ascii="Times New Roman" w:eastAsiaTheme="minorEastAsia" w:hAnsi="Times New Roman" w:cs="Times New Roman"/>
                <w:szCs w:val="21"/>
              </w:rPr>
              <w:t>.05</w:t>
            </w:r>
          </w:p>
        </w:tc>
      </w:tr>
      <w:tr w:rsidR="00773A81">
        <w:tc>
          <w:tcPr>
            <w:tcW w:w="1509"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三氯甲烷</w:t>
            </w:r>
          </w:p>
        </w:tc>
        <w:tc>
          <w:tcPr>
            <w:tcW w:w="1556"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1.4L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1.4L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1.4L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1.4L</w:t>
            </w:r>
          </w:p>
        </w:tc>
        <w:tc>
          <w:tcPr>
            <w:tcW w:w="1465"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6</w:t>
            </w:r>
            <w:r>
              <w:rPr>
                <w:rFonts w:ascii="Times New Roman" w:eastAsiaTheme="minorEastAsia" w:hAnsi="Times New Roman" w:cs="Times New Roman"/>
                <w:szCs w:val="21"/>
              </w:rPr>
              <w:t>0</w:t>
            </w:r>
          </w:p>
        </w:tc>
      </w:tr>
      <w:tr w:rsidR="00773A81">
        <w:tc>
          <w:tcPr>
            <w:tcW w:w="1509"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四氯化碳</w:t>
            </w:r>
          </w:p>
        </w:tc>
        <w:tc>
          <w:tcPr>
            <w:tcW w:w="1556"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1.5L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1.5L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1.5L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1.5L</w:t>
            </w:r>
          </w:p>
        </w:tc>
        <w:tc>
          <w:tcPr>
            <w:tcW w:w="1465"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2</w:t>
            </w:r>
            <w:r>
              <w:rPr>
                <w:rFonts w:ascii="Times New Roman" w:eastAsiaTheme="minorEastAsia" w:hAnsi="Times New Roman" w:cs="Times New Roman"/>
                <w:szCs w:val="21"/>
              </w:rPr>
              <w:t>.0</w:t>
            </w:r>
          </w:p>
        </w:tc>
      </w:tr>
      <w:tr w:rsidR="00773A81">
        <w:tc>
          <w:tcPr>
            <w:tcW w:w="1509"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苯</w:t>
            </w:r>
          </w:p>
        </w:tc>
        <w:tc>
          <w:tcPr>
            <w:tcW w:w="1556"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1.4L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1.4L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1.4L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1.4L</w:t>
            </w:r>
          </w:p>
        </w:tc>
        <w:tc>
          <w:tcPr>
            <w:tcW w:w="1465"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1</w:t>
            </w:r>
            <w:r>
              <w:rPr>
                <w:rFonts w:ascii="Times New Roman" w:eastAsiaTheme="minorEastAsia" w:hAnsi="Times New Roman" w:cs="Times New Roman"/>
                <w:szCs w:val="21"/>
              </w:rPr>
              <w:t>0.0</w:t>
            </w:r>
          </w:p>
        </w:tc>
      </w:tr>
      <w:tr w:rsidR="00773A81">
        <w:tc>
          <w:tcPr>
            <w:tcW w:w="1509"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甲苯</w:t>
            </w:r>
          </w:p>
        </w:tc>
        <w:tc>
          <w:tcPr>
            <w:tcW w:w="1556"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1.4L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1.4L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1.4L</w:t>
            </w:r>
          </w:p>
        </w:tc>
        <w:tc>
          <w:tcPr>
            <w:tcW w:w="1510"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szCs w:val="21"/>
              </w:rPr>
              <w:t>1.4L</w:t>
            </w:r>
          </w:p>
        </w:tc>
        <w:tc>
          <w:tcPr>
            <w:tcW w:w="1465" w:type="dxa"/>
            <w:vAlign w:val="center"/>
          </w:tcPr>
          <w:p w:rsidR="00773A81" w:rsidRDefault="00924CD7">
            <w:pPr>
              <w:jc w:val="center"/>
              <w:rPr>
                <w:rFonts w:ascii="Times New Roman" w:eastAsiaTheme="minorEastAsia" w:hAnsi="Times New Roman" w:cs="Times New Roman"/>
                <w:szCs w:val="21"/>
              </w:rPr>
            </w:pPr>
            <w:r>
              <w:rPr>
                <w:rFonts w:ascii="Times New Roman" w:eastAsiaTheme="minorEastAsia" w:hAnsi="Times New Roman" w:cs="Times New Roman" w:hint="eastAsia"/>
                <w:szCs w:val="21"/>
              </w:rPr>
              <w:t>7</w:t>
            </w:r>
            <w:r>
              <w:rPr>
                <w:rFonts w:ascii="Times New Roman" w:eastAsiaTheme="minorEastAsia" w:hAnsi="Times New Roman" w:cs="Times New Roman"/>
                <w:szCs w:val="21"/>
              </w:rPr>
              <w:t>00</w:t>
            </w:r>
          </w:p>
        </w:tc>
      </w:tr>
    </w:tbl>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由上表可知，项目地下水环境</w:t>
      </w:r>
      <w:r>
        <w:rPr>
          <w:rFonts w:asciiTheme="minorEastAsia" w:eastAsiaTheme="minorEastAsia" w:hAnsiTheme="minorEastAsia" w:hint="eastAsia"/>
          <w:sz w:val="24"/>
        </w:rPr>
        <w:t>质量未发生明显变化，地下水水质仍满足</w:t>
      </w:r>
      <w:r>
        <w:rPr>
          <w:rFonts w:hint="eastAsia"/>
          <w:sz w:val="24"/>
        </w:rPr>
        <w:t>《地下水质量标准》（</w:t>
      </w:r>
      <w:r>
        <w:rPr>
          <w:sz w:val="24"/>
        </w:rPr>
        <w:t>GB/T14848-2017</w:t>
      </w:r>
      <w:r>
        <w:rPr>
          <w:sz w:val="24"/>
        </w:rPr>
        <w:t>）</w:t>
      </w:r>
      <w:r>
        <w:rPr>
          <w:sz w:val="24"/>
        </w:rPr>
        <w:t>Ⅲ</w:t>
      </w:r>
      <w:r>
        <w:rPr>
          <w:sz w:val="24"/>
        </w:rPr>
        <w:t>类标准</w:t>
      </w:r>
      <w:r>
        <w:rPr>
          <w:rFonts w:hint="eastAsia"/>
          <w:sz w:val="24"/>
        </w:rPr>
        <w:t>；</w:t>
      </w:r>
      <w:r>
        <w:rPr>
          <w:rFonts w:asciiTheme="minorEastAsia" w:eastAsiaTheme="minorEastAsia" w:hAnsiTheme="minorEastAsia" w:hint="eastAsia"/>
          <w:sz w:val="24"/>
        </w:rPr>
        <w:t>说明项目防腐防渗措施基本到位，项目运行对地下水环境质量影响不大</w:t>
      </w:r>
      <w:r>
        <w:rPr>
          <w:sz w:val="24"/>
        </w:rPr>
        <w:t>。</w:t>
      </w:r>
      <w:r>
        <w:rPr>
          <w:rFonts w:asciiTheme="minorEastAsia" w:eastAsiaTheme="minorEastAsia" w:hAnsiTheme="minorEastAsia"/>
          <w:sz w:val="24"/>
        </w:rPr>
        <w:br w:type="page"/>
      </w:r>
    </w:p>
    <w:p w:rsidR="00773A81" w:rsidRDefault="00924CD7">
      <w:pPr>
        <w:pStyle w:val="1"/>
      </w:pPr>
      <w:bookmarkStart w:id="73" w:name="_Toc165188185"/>
      <w:r>
        <w:rPr>
          <w:rFonts w:hint="eastAsia"/>
        </w:rPr>
        <w:t>环境保护补救方案和改进措施</w:t>
      </w:r>
      <w:bookmarkEnd w:id="73"/>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项目最终验收为赣锋三期</w:t>
      </w:r>
      <w:r>
        <w:rPr>
          <w:rFonts w:ascii="Times New Roman" w:eastAsiaTheme="minorEastAsia" w:hAnsi="Times New Roman" w:cs="Times New Roman"/>
          <w:sz w:val="24"/>
        </w:rPr>
        <w:t>2021</w:t>
      </w:r>
      <w:r>
        <w:rPr>
          <w:rFonts w:ascii="Times New Roman" w:eastAsiaTheme="minorEastAsia" w:hAnsi="Times New Roman" w:cs="Times New Roman"/>
          <w:sz w:val="24"/>
        </w:rPr>
        <w:t>年</w:t>
      </w:r>
      <w:r>
        <w:rPr>
          <w:rFonts w:ascii="Times New Roman" w:eastAsiaTheme="minorEastAsia" w:hAnsi="Times New Roman" w:cs="Times New Roman"/>
          <w:sz w:val="24"/>
        </w:rPr>
        <w:t>10</w:t>
      </w:r>
      <w:r>
        <w:rPr>
          <w:rFonts w:ascii="Times New Roman" w:eastAsiaTheme="minorEastAsia" w:hAnsi="Times New Roman" w:cs="Times New Roman"/>
          <w:sz w:val="24"/>
        </w:rPr>
        <w:t>月</w:t>
      </w:r>
      <w:r>
        <w:rPr>
          <w:rFonts w:ascii="Times New Roman" w:eastAsiaTheme="minorEastAsia" w:hAnsi="Times New Roman" w:cs="Times New Roman"/>
          <w:sz w:val="24"/>
        </w:rPr>
        <w:t>26~27</w:t>
      </w:r>
      <w:r>
        <w:rPr>
          <w:rFonts w:ascii="Times New Roman" w:eastAsiaTheme="minorEastAsia" w:hAnsi="Times New Roman" w:cs="Times New Roman"/>
          <w:sz w:val="24"/>
        </w:rPr>
        <w:t>日和四期的</w:t>
      </w:r>
      <w:r>
        <w:rPr>
          <w:rFonts w:ascii="Times New Roman" w:eastAsiaTheme="minorEastAsia" w:hAnsi="Times New Roman" w:cs="Times New Roman" w:hint="eastAsia"/>
          <w:sz w:val="24"/>
        </w:rPr>
        <w:t>2</w:t>
      </w:r>
      <w:r>
        <w:rPr>
          <w:rFonts w:ascii="Times New Roman" w:eastAsiaTheme="minorEastAsia" w:hAnsi="Times New Roman" w:cs="Times New Roman"/>
          <w:sz w:val="24"/>
        </w:rPr>
        <w:t>023</w:t>
      </w:r>
      <w:r>
        <w:rPr>
          <w:rFonts w:ascii="Times New Roman" w:eastAsiaTheme="minorEastAsia" w:hAnsi="Times New Roman" w:cs="Times New Roman"/>
          <w:sz w:val="24"/>
        </w:rPr>
        <w:t>年</w:t>
      </w:r>
      <w:r>
        <w:rPr>
          <w:rFonts w:ascii="Times New Roman" w:eastAsiaTheme="minorEastAsia" w:hAnsi="Times New Roman" w:cs="Times New Roman" w:hint="eastAsia"/>
          <w:sz w:val="24"/>
        </w:rPr>
        <w:t>1</w:t>
      </w:r>
      <w:r>
        <w:rPr>
          <w:rFonts w:ascii="Times New Roman" w:eastAsiaTheme="minorEastAsia" w:hAnsi="Times New Roman" w:cs="Times New Roman"/>
          <w:sz w:val="24"/>
        </w:rPr>
        <w:t>1</w:t>
      </w:r>
      <w:r>
        <w:rPr>
          <w:rFonts w:ascii="Times New Roman" w:eastAsiaTheme="minorEastAsia" w:hAnsi="Times New Roman" w:cs="Times New Roman"/>
          <w:sz w:val="24"/>
        </w:rPr>
        <w:t>月，根据其监测结果，废气部分能达到《工业炉窑大气污染物排放标准》（</w:t>
      </w:r>
      <w:r>
        <w:rPr>
          <w:rFonts w:ascii="Times New Roman" w:eastAsiaTheme="minorEastAsia" w:hAnsi="Times New Roman" w:cs="Times New Roman"/>
          <w:sz w:val="24"/>
        </w:rPr>
        <w:t>GB 9078-1996</w:t>
      </w:r>
      <w:r>
        <w:rPr>
          <w:rFonts w:ascii="Times New Roman" w:eastAsiaTheme="minorEastAsia" w:hAnsi="Times New Roman" w:cs="Times New Roman"/>
          <w:sz w:val="24"/>
        </w:rPr>
        <w:t>）和《大气污染物综合排放标准》；废水部分生产废水和生活污水能实现达标排放，满足《无机化学工业污染物排放标准》（</w:t>
      </w:r>
      <w:r>
        <w:rPr>
          <w:rFonts w:ascii="Times New Roman" w:eastAsiaTheme="minorEastAsia" w:hAnsi="Times New Roman" w:cs="Times New Roman"/>
          <w:sz w:val="24"/>
        </w:rPr>
        <w:t>GB 31573-2015</w:t>
      </w:r>
      <w:r>
        <w:rPr>
          <w:rFonts w:ascii="Times New Roman" w:eastAsiaTheme="minorEastAsia" w:hAnsi="Times New Roman" w:cs="Times New Roman"/>
          <w:sz w:val="24"/>
        </w:rPr>
        <w:t>），对地表水环境影响不大。</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根据《</w:t>
      </w:r>
      <w:r>
        <w:rPr>
          <w:rFonts w:ascii="Times New Roman" w:eastAsiaTheme="minorEastAsia" w:hAnsi="Times New Roman" w:cs="Times New Roman" w:hint="eastAsia"/>
          <w:sz w:val="24"/>
        </w:rPr>
        <w:t>江西省生态环境厅关于规范涉铊企业铊污染物重点防控工作的通知</w:t>
      </w:r>
      <w:r>
        <w:rPr>
          <w:rFonts w:ascii="Times New Roman" w:eastAsiaTheme="minorEastAsia" w:hAnsi="Times New Roman" w:cs="Times New Roman"/>
          <w:sz w:val="24"/>
        </w:rPr>
        <w:t>》（</w:t>
      </w:r>
      <w:r>
        <w:rPr>
          <w:rFonts w:ascii="Times New Roman" w:eastAsiaTheme="minorEastAsia" w:hAnsi="Times New Roman" w:cs="Times New Roman" w:hint="eastAsia"/>
          <w:sz w:val="24"/>
        </w:rPr>
        <w:t>赣环固体字〔</w:t>
      </w:r>
      <w:r>
        <w:rPr>
          <w:rFonts w:ascii="Times New Roman" w:eastAsiaTheme="minorEastAsia" w:hAnsi="Times New Roman" w:cs="Times New Roman"/>
          <w:sz w:val="24"/>
        </w:rPr>
        <w:t>2023</w:t>
      </w:r>
      <w:r>
        <w:rPr>
          <w:rFonts w:ascii="Times New Roman" w:eastAsiaTheme="minorEastAsia" w:hAnsi="Times New Roman" w:cs="Times New Roman"/>
          <w:sz w:val="24"/>
        </w:rPr>
        <w:t>〕</w:t>
      </w:r>
      <w:r>
        <w:rPr>
          <w:rFonts w:ascii="Times New Roman" w:eastAsiaTheme="minorEastAsia" w:hAnsi="Times New Roman" w:cs="Times New Roman"/>
          <w:sz w:val="24"/>
        </w:rPr>
        <w:t>9</w:t>
      </w:r>
      <w:r>
        <w:rPr>
          <w:rFonts w:ascii="Times New Roman" w:eastAsiaTheme="minorEastAsia" w:hAnsi="Times New Roman" w:cs="Times New Roman"/>
          <w:sz w:val="24"/>
        </w:rPr>
        <w:t>号），</w:t>
      </w:r>
      <w:r>
        <w:rPr>
          <w:rFonts w:ascii="Times New Roman" w:eastAsiaTheme="minorEastAsia" w:hAnsi="Times New Roman" w:cs="Times New Roman" w:hint="eastAsia"/>
          <w:sz w:val="24"/>
        </w:rPr>
        <w:t>废水、废气排放的涉铊企业要设置除铊治理设施，需相应达到《无机化学工业污染物排放标准》（</w:t>
      </w:r>
      <w:r>
        <w:rPr>
          <w:rFonts w:ascii="Times New Roman" w:eastAsiaTheme="minorEastAsia" w:hAnsi="Times New Roman" w:cs="Times New Roman"/>
          <w:sz w:val="24"/>
        </w:rPr>
        <w:t>GB 31573-2015</w:t>
      </w:r>
      <w:r>
        <w:rPr>
          <w:rFonts w:ascii="Times New Roman" w:eastAsiaTheme="minorEastAsia" w:hAnsi="Times New Roman" w:cs="Times New Roman"/>
          <w:sz w:val="24"/>
        </w:rPr>
        <w:t>）、《工业废水铊污染物排放标准》（</w:t>
      </w:r>
      <w:r>
        <w:rPr>
          <w:rFonts w:ascii="Times New Roman" w:eastAsiaTheme="minorEastAsia" w:hAnsi="Times New Roman" w:cs="Times New Roman"/>
          <w:sz w:val="24"/>
        </w:rPr>
        <w:t>DB36/1149-2019</w:t>
      </w:r>
      <w:r>
        <w:rPr>
          <w:rFonts w:ascii="Times New Roman" w:eastAsiaTheme="minorEastAsia" w:hAnsi="Times New Roman" w:cs="Times New Roman"/>
          <w:sz w:val="24"/>
        </w:rPr>
        <w:t>），</w:t>
      </w:r>
      <w:r>
        <w:rPr>
          <w:rFonts w:ascii="Times New Roman" w:eastAsiaTheme="minorEastAsia" w:hAnsi="Times New Roman" w:cs="Times New Roman" w:hint="eastAsia"/>
          <w:sz w:val="24"/>
        </w:rPr>
        <w:t>将铊污染物纳入重点防控范围，督促涉铊企业落实环境风险主体责任，积极排除涉铊企业环境风险隐患，切实防范化解涉铊企业生态环境安全风险。</w:t>
      </w:r>
    </w:p>
    <w:p w:rsidR="00773A81" w:rsidRDefault="00924CD7">
      <w:pPr>
        <w:pStyle w:val="2"/>
      </w:pPr>
      <w:bookmarkStart w:id="74" w:name="_Toc165188186"/>
      <w:r>
        <w:t>大气环境保护补救方案和改进措施</w:t>
      </w:r>
      <w:bookmarkEnd w:id="74"/>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heme="minorEastAsia" w:eastAsiaTheme="minorEastAsia" w:hAnsiTheme="minorEastAsia" w:hint="eastAsia"/>
          <w:sz w:val="24"/>
        </w:rPr>
        <w:t>项目</w:t>
      </w:r>
      <w:r>
        <w:rPr>
          <w:rFonts w:asciiTheme="minorEastAsia" w:eastAsiaTheme="minorEastAsia" w:hAnsiTheme="minorEastAsia"/>
          <w:sz w:val="24"/>
        </w:rPr>
        <w:t>废气经处理后，根据监测结果，废气排放各污染物包括铊污染物的排放，均满足</w:t>
      </w:r>
      <w:r>
        <w:rPr>
          <w:rFonts w:ascii="Times New Roman" w:eastAsiaTheme="minorEastAsia" w:hAnsi="Times New Roman" w:cs="Times New Roman"/>
          <w:sz w:val="24"/>
        </w:rPr>
        <w:t>《无机化学工业污染物排放标准》（</w:t>
      </w:r>
      <w:r>
        <w:rPr>
          <w:rFonts w:ascii="Times New Roman" w:eastAsiaTheme="minorEastAsia" w:hAnsi="Times New Roman" w:cs="Times New Roman"/>
          <w:sz w:val="24"/>
        </w:rPr>
        <w:t>GB 31573-2015</w:t>
      </w:r>
      <w:r>
        <w:rPr>
          <w:rFonts w:ascii="Times New Roman" w:eastAsiaTheme="minorEastAsia" w:hAnsi="Times New Roman" w:cs="Times New Roman"/>
          <w:sz w:val="24"/>
        </w:rPr>
        <w:t>）。具体详见</w:t>
      </w:r>
      <w:r>
        <w:rPr>
          <w:rFonts w:ascii="Times New Roman" w:eastAsiaTheme="minorEastAsia" w:hAnsi="Times New Roman" w:cs="Times New Roman"/>
          <w:sz w:val="24"/>
        </w:rPr>
        <w:fldChar w:fldCharType="begin"/>
      </w:r>
      <w:r>
        <w:rPr>
          <w:rFonts w:ascii="Times New Roman" w:eastAsiaTheme="minorEastAsia" w:hAnsi="Times New Roman" w:cs="Times New Roman"/>
          <w:sz w:val="24"/>
        </w:rPr>
        <w:instrText xml:space="preserve"> REF _Ref152429554 \h  \* MERGEFORMAT </w:instrText>
      </w:r>
      <w:r>
        <w:rPr>
          <w:rFonts w:ascii="Times New Roman" w:eastAsiaTheme="minorEastAsia" w:hAnsi="Times New Roman" w:cs="Times New Roman"/>
          <w:sz w:val="24"/>
        </w:rPr>
      </w:r>
      <w:r>
        <w:rPr>
          <w:rFonts w:ascii="Times New Roman" w:eastAsiaTheme="minorEastAsia" w:hAnsi="Times New Roman" w:cs="Times New Roman"/>
          <w:sz w:val="24"/>
        </w:rPr>
        <w:fldChar w:fldCharType="separate"/>
      </w:r>
      <w:r w:rsidRPr="00924CD7">
        <w:rPr>
          <w:rFonts w:ascii="Times New Roman" w:eastAsiaTheme="minorEastAsia" w:hAnsi="Times New Roman" w:cs="Times New Roman"/>
          <w:sz w:val="24"/>
        </w:rPr>
        <w:t>表</w:t>
      </w:r>
      <w:r w:rsidRPr="00924CD7">
        <w:rPr>
          <w:rFonts w:ascii="Times New Roman" w:eastAsiaTheme="minorEastAsia" w:hAnsi="Times New Roman" w:cs="Times New Roman"/>
          <w:sz w:val="24"/>
        </w:rPr>
        <w:t xml:space="preserve"> 7.1</w:t>
      </w:r>
      <w:r w:rsidRPr="00924CD7">
        <w:rPr>
          <w:rFonts w:ascii="Times New Roman" w:eastAsiaTheme="minorEastAsia" w:hAnsi="Times New Roman" w:cs="Times New Roman"/>
          <w:sz w:val="24"/>
        </w:rPr>
        <w:noBreakHyphen/>
        <w:t>2</w:t>
      </w:r>
      <w:r>
        <w:rPr>
          <w:rFonts w:ascii="Times New Roman" w:eastAsiaTheme="minorEastAsia" w:hAnsi="Times New Roman" w:cs="Times New Roman"/>
          <w:sz w:val="24"/>
        </w:rPr>
        <w:fldChar w:fldCharType="end"/>
      </w:r>
      <w:r>
        <w:rPr>
          <w:rFonts w:ascii="Times New Roman" w:eastAsiaTheme="minorEastAsia" w:hAnsi="Times New Roman" w:cs="Times New Roman"/>
          <w:sz w:val="24"/>
        </w:rPr>
        <w:t>，</w:t>
      </w:r>
      <w:r>
        <w:rPr>
          <w:rFonts w:ascii="Times New Roman" w:eastAsiaTheme="minorEastAsia" w:hAnsi="Times New Roman" w:cs="Times New Roman" w:hint="eastAsia"/>
          <w:sz w:val="24"/>
        </w:rPr>
        <w:t>无</w:t>
      </w:r>
      <w:r>
        <w:rPr>
          <w:rFonts w:ascii="Times New Roman" w:eastAsiaTheme="minorEastAsia" w:hAnsi="Times New Roman" w:cs="Times New Roman"/>
          <w:sz w:val="24"/>
        </w:rPr>
        <w:t>需废气污染防治措施。</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项目废气还存在问题：</w:t>
      </w:r>
      <w:r>
        <w:t xml:space="preserve"> </w:t>
      </w:r>
      <w:r>
        <w:rPr>
          <w:rFonts w:ascii="Times New Roman" w:eastAsiaTheme="minorEastAsia" w:hAnsi="Times New Roman" w:cs="Times New Roman"/>
          <w:sz w:val="24"/>
        </w:rPr>
        <w:t>1</w:t>
      </w:r>
      <w:r>
        <w:rPr>
          <w:rFonts w:ascii="Times New Roman" w:eastAsiaTheme="minorEastAsia" w:hAnsi="Times New Roman" w:cs="Times New Roman"/>
          <w:sz w:val="24"/>
        </w:rPr>
        <w:t>、露天堆放矿石、硅质渣、土渣料（块粒状的焙烧料不能直接进酸浸的）；</w:t>
      </w:r>
      <w:r>
        <w:rPr>
          <w:rFonts w:ascii="Times New Roman" w:eastAsiaTheme="minorEastAsia" w:hAnsi="Times New Roman" w:cs="Times New Roman"/>
          <w:sz w:val="24"/>
        </w:rPr>
        <w:t>2</w:t>
      </w:r>
      <w:r>
        <w:rPr>
          <w:rFonts w:ascii="Times New Roman" w:eastAsiaTheme="minorEastAsia" w:hAnsi="Times New Roman" w:cs="Times New Roman"/>
          <w:sz w:val="24"/>
        </w:rPr>
        <w:t>、窑头、窑尾连接处时有泄漏，粉尘排放；</w:t>
      </w:r>
      <w:r>
        <w:rPr>
          <w:rFonts w:ascii="Times New Roman" w:eastAsiaTheme="minorEastAsia" w:hAnsi="Times New Roman" w:cs="Times New Roman"/>
          <w:sz w:val="24"/>
        </w:rPr>
        <w:t>3</w:t>
      </w:r>
      <w:r>
        <w:rPr>
          <w:rFonts w:ascii="Times New Roman" w:eastAsiaTheme="minorEastAsia" w:hAnsi="Times New Roman" w:cs="Times New Roman"/>
          <w:sz w:val="24"/>
        </w:rPr>
        <w:t>、地面扬散撒落</w:t>
      </w:r>
      <w:r>
        <w:rPr>
          <w:rFonts w:ascii="Times New Roman" w:eastAsiaTheme="minorEastAsia" w:hAnsi="Times New Roman" w:cs="Times New Roman" w:hint="eastAsia"/>
          <w:sz w:val="24"/>
        </w:rPr>
        <w:t>问题</w:t>
      </w:r>
      <w:r>
        <w:rPr>
          <w:rFonts w:ascii="Times New Roman" w:eastAsiaTheme="minorEastAsia" w:hAnsi="Times New Roman" w:cs="Times New Roman"/>
          <w:sz w:val="24"/>
        </w:rPr>
        <w:t>。</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针对废气还存在的问题，采取的主要补救和</w:t>
      </w:r>
      <w:r>
        <w:rPr>
          <w:rFonts w:ascii="Times New Roman" w:eastAsiaTheme="minorEastAsia" w:hAnsi="Times New Roman" w:cs="Times New Roman" w:hint="eastAsia"/>
          <w:sz w:val="24"/>
        </w:rPr>
        <w:t>改进</w:t>
      </w:r>
      <w:r>
        <w:rPr>
          <w:rFonts w:ascii="Times New Roman" w:eastAsiaTheme="minorEastAsia" w:hAnsi="Times New Roman" w:cs="Times New Roman"/>
          <w:sz w:val="24"/>
        </w:rPr>
        <w:t>措施为：</w:t>
      </w:r>
      <w:r>
        <w:rPr>
          <w:rFonts w:ascii="Times New Roman" w:eastAsiaTheme="minorEastAsia" w:hAnsi="Times New Roman" w:cs="Times New Roman" w:hint="eastAsia"/>
          <w:sz w:val="24"/>
        </w:rPr>
        <w:t>1</w:t>
      </w:r>
      <w:r>
        <w:rPr>
          <w:rFonts w:ascii="Times New Roman" w:eastAsiaTheme="minorEastAsia" w:hAnsi="Times New Roman" w:cs="Times New Roman" w:hint="eastAsia"/>
          <w:sz w:val="24"/>
        </w:rPr>
        <w:t>、各项目设立了锂辉石堆场、硅质渣库，堆场渣库均设置完善，且在室内，不存在露天堆放的问题；</w:t>
      </w:r>
      <w:r>
        <w:rPr>
          <w:rFonts w:ascii="Times New Roman" w:eastAsiaTheme="minorEastAsia" w:hAnsi="Times New Roman" w:cs="Times New Roman" w:hint="eastAsia"/>
          <w:sz w:val="24"/>
        </w:rPr>
        <w:t>2</w:t>
      </w:r>
      <w:r>
        <w:rPr>
          <w:rFonts w:ascii="Times New Roman" w:eastAsiaTheme="minorEastAsia" w:hAnsi="Times New Roman" w:cs="Times New Roman" w:hint="eastAsia"/>
          <w:sz w:val="24"/>
        </w:rPr>
        <w:t>、窑头、窑尾连接处泄漏，将采取窑头窑尾连接处密封杜绝粉尘排放；</w:t>
      </w:r>
      <w:r>
        <w:rPr>
          <w:rFonts w:ascii="Times New Roman" w:eastAsiaTheme="minorEastAsia" w:hAnsi="Times New Roman" w:cs="Times New Roman" w:hint="eastAsia"/>
          <w:sz w:val="24"/>
        </w:rPr>
        <w:t>3</w:t>
      </w:r>
      <w:r>
        <w:rPr>
          <w:rFonts w:ascii="Times New Roman" w:eastAsiaTheme="minorEastAsia" w:hAnsi="Times New Roman" w:cs="Times New Roman" w:hint="eastAsia"/>
          <w:sz w:val="24"/>
        </w:rPr>
        <w:t>、地面</w:t>
      </w:r>
      <w:r>
        <w:rPr>
          <w:rFonts w:ascii="Times New Roman" w:eastAsiaTheme="minorEastAsia" w:hAnsi="Times New Roman" w:cs="Times New Roman"/>
          <w:sz w:val="24"/>
        </w:rPr>
        <w:t>扬散撒落，主要是</w:t>
      </w:r>
      <w:r>
        <w:rPr>
          <w:rFonts w:ascii="Times New Roman" w:eastAsiaTheme="minorEastAsia" w:hAnsi="Times New Roman" w:cs="Times New Roman" w:hint="eastAsia"/>
          <w:sz w:val="24"/>
        </w:rPr>
        <w:t>熟料磨制的时候产生，建设单位将设置一套吐渣料球磨设备，磨机处理能力</w:t>
      </w:r>
      <w:r>
        <w:rPr>
          <w:rFonts w:ascii="Times New Roman" w:eastAsiaTheme="minorEastAsia" w:hAnsi="Times New Roman" w:cs="Times New Roman"/>
          <w:sz w:val="24"/>
        </w:rPr>
        <w:t>600t/d</w:t>
      </w:r>
      <w:r>
        <w:rPr>
          <w:rFonts w:ascii="Times New Roman" w:eastAsiaTheme="minorEastAsia" w:hAnsi="Times New Roman" w:cs="Times New Roman"/>
          <w:sz w:val="24"/>
        </w:rPr>
        <w:t>，吐渣料产生量</w:t>
      </w:r>
      <w:r>
        <w:rPr>
          <w:rFonts w:ascii="Times New Roman" w:eastAsiaTheme="minorEastAsia" w:hAnsi="Times New Roman" w:cs="Times New Roman"/>
          <w:sz w:val="24"/>
        </w:rPr>
        <w:t>200t/d</w:t>
      </w:r>
      <w:r>
        <w:rPr>
          <w:rFonts w:ascii="Times New Roman" w:eastAsiaTheme="minorEastAsia" w:hAnsi="Times New Roman" w:cs="Times New Roman"/>
          <w:sz w:val="24"/>
        </w:rPr>
        <w:t>，能够满足现场需求。</w:t>
      </w:r>
    </w:p>
    <w:p w:rsidR="00773A81" w:rsidRDefault="00924CD7">
      <w:pPr>
        <w:pStyle w:val="2"/>
      </w:pPr>
      <w:bookmarkStart w:id="75" w:name="_Toc165188187"/>
      <w:r>
        <w:rPr>
          <w:rFonts w:hint="eastAsia"/>
        </w:rPr>
        <w:t>废水</w:t>
      </w:r>
      <w:r>
        <w:t>环境保护补救方案和改进措施</w:t>
      </w:r>
      <w:bookmarkEnd w:id="75"/>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hint="eastAsia"/>
          <w:sz w:val="24"/>
        </w:rPr>
        <w:t>项目废水经二期生产废水站处理后，一般情况全部回用生产，很少出现外排情况，废水处理后满足</w:t>
      </w:r>
      <w:r>
        <w:rPr>
          <w:rFonts w:ascii="Times New Roman" w:eastAsiaTheme="minorEastAsia" w:hAnsi="Times New Roman" w:cs="Times New Roman"/>
          <w:sz w:val="24"/>
        </w:rPr>
        <w:t>《无机化学工业污染物排放标准》（</w:t>
      </w:r>
      <w:r>
        <w:rPr>
          <w:rFonts w:ascii="Times New Roman" w:eastAsiaTheme="minorEastAsia" w:hAnsi="Times New Roman" w:cs="Times New Roman"/>
          <w:sz w:val="24"/>
        </w:rPr>
        <w:t>GB 31573-2015</w:t>
      </w:r>
      <w:r>
        <w:rPr>
          <w:rFonts w:ascii="Times New Roman" w:eastAsiaTheme="minorEastAsia" w:hAnsi="Times New Roman" w:cs="Times New Roman"/>
          <w:sz w:val="24"/>
        </w:rPr>
        <w:t>），废水中铊的含量也能满足排放需求，则说明废水排放无需补救和改进措施。</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废水存在的问题：</w:t>
      </w:r>
      <w:r>
        <w:rPr>
          <w:rFonts w:ascii="Times New Roman" w:eastAsiaTheme="minorEastAsia" w:hAnsi="Times New Roman" w:cs="Times New Roman" w:hint="eastAsia"/>
          <w:sz w:val="24"/>
        </w:rPr>
        <w:t>冲地废水、初期雨水后不达标废水如何减少产生。</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本项目在地面扬散撒落粉尘的收集、原辅材料撒漏的收集上做好工作，能减少</w:t>
      </w:r>
      <w:r>
        <w:rPr>
          <w:rFonts w:ascii="Times New Roman" w:eastAsiaTheme="minorEastAsia" w:hAnsi="Times New Roman" w:cs="Times New Roman" w:hint="eastAsia"/>
          <w:sz w:val="24"/>
        </w:rPr>
        <w:t>冲地废水、初期雨水中物料的含量，从而减少不达标废水的产生。</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此外，项目雨水排口未按照铊的在线监测设施，以后根据工作开展情况及时安装，方便监测掌握情况。项目废水总排放口已有铊的在线监测设施。</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项目对除铊</w:t>
      </w:r>
      <w:r>
        <w:rPr>
          <w:rFonts w:ascii="Times New Roman" w:eastAsiaTheme="minorEastAsia" w:hAnsi="Times New Roman" w:cs="Times New Roman" w:hint="eastAsia"/>
          <w:sz w:val="24"/>
        </w:rPr>
        <w:t>部分设置了专门的处理设施和技术，具体详述如下：</w:t>
      </w:r>
    </w:p>
    <w:p w:rsidR="00773A81" w:rsidRDefault="00924CD7">
      <w:pPr>
        <w:pStyle w:val="2"/>
      </w:pPr>
      <w:bookmarkStart w:id="76" w:name="_Toc165188188"/>
      <w:r>
        <w:t>涉铊废水处理技术</w:t>
      </w:r>
      <w:bookmarkEnd w:id="76"/>
    </w:p>
    <w:p w:rsidR="00773A81" w:rsidRDefault="00924CD7">
      <w:pPr>
        <w:pStyle w:val="3"/>
      </w:pPr>
      <w:r>
        <w:t>涉铊废水量水质</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按万吨锂盐现有涉铊废水产排情况，涉铊废水量和水质情况如下：</w:t>
      </w:r>
    </w:p>
    <w:tbl>
      <w:tblPr>
        <w:tblW w:w="5000" w:type="pct"/>
        <w:tblCellMar>
          <w:left w:w="0" w:type="dxa"/>
          <w:right w:w="0" w:type="dxa"/>
        </w:tblCellMar>
        <w:tblLook w:val="04A0" w:firstRow="1" w:lastRow="0" w:firstColumn="1" w:lastColumn="0" w:noHBand="0" w:noVBand="1"/>
      </w:tblPr>
      <w:tblGrid>
        <w:gridCol w:w="1113"/>
        <w:gridCol w:w="1582"/>
        <w:gridCol w:w="2037"/>
        <w:gridCol w:w="1113"/>
        <w:gridCol w:w="1113"/>
        <w:gridCol w:w="2102"/>
      </w:tblGrid>
      <w:tr w:rsidR="00773A81">
        <w:trPr>
          <w:trHeight w:val="20"/>
        </w:trPr>
        <w:tc>
          <w:tcPr>
            <w:tcW w:w="614" w:type="pct"/>
            <w:vMerge w:val="restar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pPr>
            <w:r>
              <w:rPr>
                <w:rFonts w:hint="eastAsia"/>
              </w:rPr>
              <w:t>编号</w:t>
            </w:r>
          </w:p>
        </w:tc>
        <w:tc>
          <w:tcPr>
            <w:tcW w:w="873" w:type="pct"/>
            <w:vMerge w:val="restar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pPr>
            <w:r>
              <w:rPr>
                <w:rFonts w:hint="eastAsia"/>
              </w:rPr>
              <w:t>排放点</w:t>
            </w:r>
          </w:p>
        </w:tc>
        <w:tc>
          <w:tcPr>
            <w:tcW w:w="1124" w:type="pct"/>
            <w:vMerge w:val="restar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pPr>
            <w:r>
              <w:rPr>
                <w:rFonts w:hint="eastAsia"/>
              </w:rPr>
              <w:t>污水名称</w:t>
            </w:r>
          </w:p>
        </w:tc>
        <w:tc>
          <w:tcPr>
            <w:tcW w:w="614"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pPr>
            <w:r>
              <w:rPr>
                <w:rFonts w:hint="eastAsia"/>
              </w:rPr>
              <w:t>排放量</w:t>
            </w:r>
          </w:p>
        </w:tc>
        <w:tc>
          <w:tcPr>
            <w:tcW w:w="614"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pPr>
            <w:r>
              <w:t>pH</w:t>
            </w:r>
          </w:p>
        </w:tc>
        <w:tc>
          <w:tcPr>
            <w:tcW w:w="1160"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pPr>
            <w:r>
              <w:t>Tl</w:t>
            </w:r>
          </w:p>
        </w:tc>
      </w:tr>
      <w:tr w:rsidR="00773A81">
        <w:trPr>
          <w:trHeight w:val="20"/>
        </w:trPr>
        <w:tc>
          <w:tcPr>
            <w:tcW w:w="614" w:type="pct"/>
            <w:vMerge/>
            <w:tcBorders>
              <w:top w:val="nil"/>
              <w:left w:val="single" w:sz="4" w:space="0" w:color="000000"/>
              <w:bottom w:val="single" w:sz="4" w:space="0" w:color="000000"/>
              <w:right w:val="single" w:sz="4" w:space="0" w:color="000000"/>
            </w:tcBorders>
          </w:tcPr>
          <w:p w:rsidR="00773A81" w:rsidRDefault="00773A81">
            <w:pPr>
              <w:pStyle w:val="a8"/>
              <w:kinsoku w:val="0"/>
              <w:overflowPunct w:val="0"/>
              <w:rPr>
                <w:sz w:val="2"/>
                <w:szCs w:val="2"/>
              </w:rPr>
            </w:pPr>
          </w:p>
        </w:tc>
        <w:tc>
          <w:tcPr>
            <w:tcW w:w="873" w:type="pct"/>
            <w:vMerge/>
            <w:tcBorders>
              <w:top w:val="nil"/>
              <w:left w:val="single" w:sz="4" w:space="0" w:color="000000"/>
              <w:bottom w:val="single" w:sz="4" w:space="0" w:color="000000"/>
              <w:right w:val="single" w:sz="4" w:space="0" w:color="000000"/>
            </w:tcBorders>
          </w:tcPr>
          <w:p w:rsidR="00773A81" w:rsidRDefault="00773A81">
            <w:pPr>
              <w:pStyle w:val="a8"/>
              <w:kinsoku w:val="0"/>
              <w:overflowPunct w:val="0"/>
              <w:rPr>
                <w:sz w:val="2"/>
                <w:szCs w:val="2"/>
              </w:rPr>
            </w:pPr>
          </w:p>
        </w:tc>
        <w:tc>
          <w:tcPr>
            <w:tcW w:w="1124" w:type="pct"/>
            <w:vMerge/>
            <w:tcBorders>
              <w:top w:val="nil"/>
              <w:left w:val="single" w:sz="4" w:space="0" w:color="000000"/>
              <w:bottom w:val="single" w:sz="4" w:space="0" w:color="000000"/>
              <w:right w:val="single" w:sz="4" w:space="0" w:color="000000"/>
            </w:tcBorders>
          </w:tcPr>
          <w:p w:rsidR="00773A81" w:rsidRDefault="00773A81">
            <w:pPr>
              <w:pStyle w:val="a8"/>
              <w:kinsoku w:val="0"/>
              <w:overflowPunct w:val="0"/>
              <w:rPr>
                <w:sz w:val="2"/>
                <w:szCs w:val="2"/>
              </w:rPr>
            </w:pPr>
          </w:p>
        </w:tc>
        <w:tc>
          <w:tcPr>
            <w:tcW w:w="614"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pPr>
            <w:r>
              <w:t>t/d</w:t>
            </w:r>
          </w:p>
        </w:tc>
        <w:tc>
          <w:tcPr>
            <w:tcW w:w="614" w:type="pct"/>
            <w:tcBorders>
              <w:top w:val="single" w:sz="4" w:space="0" w:color="000000"/>
              <w:left w:val="single" w:sz="4" w:space="0" w:color="000000"/>
              <w:bottom w:val="single" w:sz="4" w:space="0" w:color="000000"/>
              <w:right w:val="single" w:sz="4" w:space="0" w:color="000000"/>
            </w:tcBorders>
          </w:tcPr>
          <w:p w:rsidR="00773A81" w:rsidRDefault="00773A81">
            <w:pPr>
              <w:pStyle w:val="TableParagraph"/>
              <w:kinsoku w:val="0"/>
              <w:overflowPunct w:val="0"/>
              <w:rPr>
                <w:rFonts w:ascii="Times New Roman" w:eastAsiaTheme="minorEastAsia" w:cs="Times New Roman"/>
              </w:rPr>
            </w:pPr>
          </w:p>
        </w:tc>
        <w:tc>
          <w:tcPr>
            <w:tcW w:w="1160"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pPr>
            <w:r>
              <w:t>ug/L</w:t>
            </w:r>
          </w:p>
        </w:tc>
      </w:tr>
      <w:tr w:rsidR="00773A81">
        <w:trPr>
          <w:trHeight w:val="20"/>
        </w:trPr>
        <w:tc>
          <w:tcPr>
            <w:tcW w:w="614"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pPr>
            <w:r>
              <w:t>W1</w:t>
            </w:r>
          </w:p>
        </w:tc>
        <w:tc>
          <w:tcPr>
            <w:tcW w:w="873"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pPr>
            <w:r>
              <w:rPr>
                <w:rFonts w:hint="eastAsia"/>
              </w:rPr>
              <w:t>一期焙浸车间</w:t>
            </w:r>
          </w:p>
        </w:tc>
        <w:tc>
          <w:tcPr>
            <w:tcW w:w="1124"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pPr>
            <w:r>
              <w:rPr>
                <w:rFonts w:hint="eastAsia"/>
              </w:rPr>
              <w:t>焙烧尾气脱硫废水</w:t>
            </w:r>
          </w:p>
        </w:tc>
        <w:tc>
          <w:tcPr>
            <w:tcW w:w="614"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pPr>
            <w:r>
              <w:t>20</w:t>
            </w:r>
          </w:p>
        </w:tc>
        <w:tc>
          <w:tcPr>
            <w:tcW w:w="614"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pPr>
            <w:r>
              <w:t>8-10</w:t>
            </w:r>
          </w:p>
        </w:tc>
        <w:tc>
          <w:tcPr>
            <w:tcW w:w="1160"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pPr>
            <w:r>
              <w:t>45</w:t>
            </w:r>
          </w:p>
        </w:tc>
      </w:tr>
      <w:tr w:rsidR="00773A81">
        <w:trPr>
          <w:trHeight w:val="20"/>
        </w:trPr>
        <w:tc>
          <w:tcPr>
            <w:tcW w:w="614"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pPr>
            <w:r>
              <w:t>W2</w:t>
            </w:r>
          </w:p>
        </w:tc>
        <w:tc>
          <w:tcPr>
            <w:tcW w:w="873"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pPr>
            <w:r>
              <w:rPr>
                <w:rFonts w:hint="eastAsia"/>
              </w:rPr>
              <w:t>二期焙浸车间</w:t>
            </w:r>
          </w:p>
        </w:tc>
        <w:tc>
          <w:tcPr>
            <w:tcW w:w="1124"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pPr>
            <w:r>
              <w:rPr>
                <w:rFonts w:hint="eastAsia"/>
              </w:rPr>
              <w:t>焙烧尾气脱硫废水</w:t>
            </w:r>
          </w:p>
        </w:tc>
        <w:tc>
          <w:tcPr>
            <w:tcW w:w="614"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pPr>
            <w:r>
              <w:t>20</w:t>
            </w:r>
          </w:p>
        </w:tc>
        <w:tc>
          <w:tcPr>
            <w:tcW w:w="614"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pPr>
            <w:r>
              <w:t>8-10</w:t>
            </w:r>
          </w:p>
        </w:tc>
        <w:tc>
          <w:tcPr>
            <w:tcW w:w="1160"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pPr>
            <w:r>
              <w:t>45</w:t>
            </w:r>
          </w:p>
        </w:tc>
      </w:tr>
      <w:tr w:rsidR="00773A81">
        <w:trPr>
          <w:trHeight w:val="20"/>
        </w:trPr>
        <w:tc>
          <w:tcPr>
            <w:tcW w:w="614"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pPr>
            <w:r>
              <w:t>W3</w:t>
            </w:r>
          </w:p>
        </w:tc>
        <w:tc>
          <w:tcPr>
            <w:tcW w:w="873"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pPr>
            <w:r>
              <w:rPr>
                <w:rFonts w:hint="eastAsia"/>
              </w:rPr>
              <w:t>三期焙浸车间</w:t>
            </w:r>
          </w:p>
        </w:tc>
        <w:tc>
          <w:tcPr>
            <w:tcW w:w="1124"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pPr>
            <w:r>
              <w:rPr>
                <w:rFonts w:hint="eastAsia"/>
              </w:rPr>
              <w:t>焙烧尾气脱硫废水</w:t>
            </w:r>
          </w:p>
        </w:tc>
        <w:tc>
          <w:tcPr>
            <w:tcW w:w="614"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pPr>
            <w:r>
              <w:t>20</w:t>
            </w:r>
          </w:p>
        </w:tc>
        <w:tc>
          <w:tcPr>
            <w:tcW w:w="614"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pPr>
            <w:r>
              <w:t>8-10</w:t>
            </w:r>
          </w:p>
        </w:tc>
        <w:tc>
          <w:tcPr>
            <w:tcW w:w="1160"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pPr>
            <w:r>
              <w:t>45</w:t>
            </w:r>
          </w:p>
        </w:tc>
      </w:tr>
      <w:tr w:rsidR="00773A81">
        <w:trPr>
          <w:trHeight w:val="20"/>
        </w:trPr>
        <w:tc>
          <w:tcPr>
            <w:tcW w:w="614"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pPr>
            <w:r>
              <w:t>W4</w:t>
            </w:r>
          </w:p>
        </w:tc>
        <w:tc>
          <w:tcPr>
            <w:tcW w:w="873"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pPr>
            <w:r>
              <w:rPr>
                <w:rFonts w:hint="eastAsia"/>
              </w:rPr>
              <w:t>四期焙浸车间</w:t>
            </w:r>
          </w:p>
        </w:tc>
        <w:tc>
          <w:tcPr>
            <w:tcW w:w="1124"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pPr>
            <w:r>
              <w:rPr>
                <w:rFonts w:hint="eastAsia"/>
              </w:rPr>
              <w:t>焙烧尾气脱硫废水</w:t>
            </w:r>
          </w:p>
        </w:tc>
        <w:tc>
          <w:tcPr>
            <w:tcW w:w="614"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pPr>
            <w:r>
              <w:t>20</w:t>
            </w:r>
          </w:p>
        </w:tc>
        <w:tc>
          <w:tcPr>
            <w:tcW w:w="614"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pPr>
            <w:r>
              <w:t>8-10</w:t>
            </w:r>
          </w:p>
        </w:tc>
        <w:tc>
          <w:tcPr>
            <w:tcW w:w="1160"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pPr>
            <w:r>
              <w:t>45</w:t>
            </w:r>
          </w:p>
        </w:tc>
      </w:tr>
      <w:tr w:rsidR="00773A81">
        <w:trPr>
          <w:trHeight w:val="20"/>
        </w:trPr>
        <w:tc>
          <w:tcPr>
            <w:tcW w:w="614" w:type="pct"/>
            <w:tcBorders>
              <w:top w:val="single" w:sz="4" w:space="0" w:color="000000"/>
              <w:left w:val="single" w:sz="4" w:space="0" w:color="000000"/>
              <w:bottom w:val="single" w:sz="4" w:space="0" w:color="000000"/>
              <w:right w:val="single" w:sz="4" w:space="0" w:color="000000"/>
            </w:tcBorders>
          </w:tcPr>
          <w:p w:rsidR="00773A81" w:rsidRDefault="00773A81">
            <w:pPr>
              <w:pStyle w:val="TableParagraph"/>
              <w:kinsoku w:val="0"/>
              <w:overflowPunct w:val="0"/>
              <w:rPr>
                <w:rFonts w:ascii="Times New Roman" w:eastAsiaTheme="minorEastAsia" w:cs="Times New Roman"/>
              </w:rPr>
            </w:pPr>
          </w:p>
        </w:tc>
        <w:tc>
          <w:tcPr>
            <w:tcW w:w="873"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pPr>
            <w:r>
              <w:rPr>
                <w:rFonts w:hint="eastAsia"/>
              </w:rPr>
              <w:t>合计</w:t>
            </w:r>
            <w:r>
              <w:t>/</w:t>
            </w:r>
            <w:r>
              <w:rPr>
                <w:rFonts w:hint="eastAsia"/>
              </w:rPr>
              <w:t>平均</w:t>
            </w:r>
          </w:p>
        </w:tc>
        <w:tc>
          <w:tcPr>
            <w:tcW w:w="1124" w:type="pct"/>
            <w:tcBorders>
              <w:top w:val="single" w:sz="4" w:space="0" w:color="000000"/>
              <w:left w:val="single" w:sz="4" w:space="0" w:color="000000"/>
              <w:bottom w:val="single" w:sz="4" w:space="0" w:color="000000"/>
              <w:right w:val="single" w:sz="4" w:space="0" w:color="000000"/>
            </w:tcBorders>
          </w:tcPr>
          <w:p w:rsidR="00773A81" w:rsidRDefault="00773A81">
            <w:pPr>
              <w:pStyle w:val="TableParagraph"/>
              <w:kinsoku w:val="0"/>
              <w:overflowPunct w:val="0"/>
              <w:rPr>
                <w:rFonts w:ascii="Times New Roman" w:eastAsiaTheme="minorEastAsia" w:cs="Times New Roman"/>
              </w:rPr>
            </w:pPr>
          </w:p>
        </w:tc>
        <w:tc>
          <w:tcPr>
            <w:tcW w:w="614"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pPr>
            <w:r>
              <w:t>80</w:t>
            </w:r>
          </w:p>
        </w:tc>
        <w:tc>
          <w:tcPr>
            <w:tcW w:w="614" w:type="pct"/>
            <w:tcBorders>
              <w:top w:val="single" w:sz="4" w:space="0" w:color="000000"/>
              <w:left w:val="single" w:sz="4" w:space="0" w:color="000000"/>
              <w:bottom w:val="single" w:sz="4" w:space="0" w:color="000000"/>
              <w:right w:val="single" w:sz="4" w:space="0" w:color="000000"/>
            </w:tcBorders>
          </w:tcPr>
          <w:p w:rsidR="00773A81" w:rsidRDefault="00773A81">
            <w:pPr>
              <w:pStyle w:val="TableParagraph"/>
              <w:kinsoku w:val="0"/>
              <w:overflowPunct w:val="0"/>
              <w:rPr>
                <w:rFonts w:ascii="Times New Roman" w:eastAsiaTheme="minorEastAsia" w:cs="Times New Roman"/>
              </w:rPr>
            </w:pPr>
          </w:p>
        </w:tc>
        <w:tc>
          <w:tcPr>
            <w:tcW w:w="1160" w:type="pct"/>
            <w:tcBorders>
              <w:top w:val="single" w:sz="4" w:space="0" w:color="000000"/>
              <w:left w:val="single" w:sz="4" w:space="0" w:color="000000"/>
              <w:bottom w:val="single" w:sz="4" w:space="0" w:color="000000"/>
              <w:right w:val="single" w:sz="4" w:space="0" w:color="000000"/>
            </w:tcBorders>
          </w:tcPr>
          <w:p w:rsidR="00773A81" w:rsidRDefault="00773A81">
            <w:pPr>
              <w:pStyle w:val="TableParagraph"/>
              <w:kinsoku w:val="0"/>
              <w:overflowPunct w:val="0"/>
              <w:rPr>
                <w:rFonts w:ascii="Times New Roman" w:eastAsiaTheme="minorEastAsia" w:cs="Times New Roman"/>
              </w:rPr>
            </w:pPr>
          </w:p>
        </w:tc>
      </w:tr>
    </w:tbl>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hint="eastAsia"/>
          <w:sz w:val="24"/>
        </w:rPr>
        <w:t>最终总水量为</w:t>
      </w:r>
      <w:r>
        <w:rPr>
          <w:rFonts w:ascii="Times New Roman" w:eastAsiaTheme="minorEastAsia" w:hAnsi="Times New Roman" w:cs="Times New Roman"/>
          <w:sz w:val="24"/>
        </w:rPr>
        <w:t>80t/d</w:t>
      </w:r>
      <w:r>
        <w:rPr>
          <w:rFonts w:ascii="Times New Roman" w:eastAsiaTheme="minorEastAsia" w:hAnsi="Times New Roman" w:cs="Times New Roman"/>
          <w:sz w:val="24"/>
        </w:rPr>
        <w:t>，污水站设计处理水量为</w:t>
      </w:r>
      <w:r>
        <w:rPr>
          <w:rFonts w:ascii="Times New Roman" w:eastAsiaTheme="minorEastAsia" w:hAnsi="Times New Roman" w:cs="Times New Roman"/>
          <w:sz w:val="24"/>
        </w:rPr>
        <w:t xml:space="preserve"> 150t/d</w:t>
      </w:r>
      <w:r>
        <w:rPr>
          <w:rFonts w:ascii="Times New Roman" w:eastAsiaTheme="minorEastAsia" w:hAnsi="Times New Roman" w:cs="Times New Roman"/>
          <w:sz w:val="24"/>
        </w:rPr>
        <w:t>。</w:t>
      </w:r>
    </w:p>
    <w:p w:rsidR="00773A81" w:rsidRDefault="00924CD7">
      <w:pPr>
        <w:spacing w:line="360" w:lineRule="auto"/>
        <w:jc w:val="center"/>
        <w:rPr>
          <w:rFonts w:ascii="Times New Roman" w:eastAsiaTheme="minorEastAsia" w:hAnsi="Times New Roman" w:cs="Times New Roman"/>
          <w:b/>
          <w:sz w:val="24"/>
        </w:rPr>
      </w:pPr>
      <w:r>
        <w:rPr>
          <w:rFonts w:ascii="Times New Roman" w:eastAsiaTheme="minorEastAsia" w:hAnsi="Times New Roman" w:cs="Times New Roman" w:hint="eastAsia"/>
          <w:b/>
          <w:sz w:val="24"/>
        </w:rPr>
        <w:t>设计出水水质数据</w:t>
      </w:r>
    </w:p>
    <w:tbl>
      <w:tblPr>
        <w:tblW w:w="5000" w:type="pct"/>
        <w:tblCellMar>
          <w:left w:w="0" w:type="dxa"/>
          <w:right w:w="0" w:type="dxa"/>
        </w:tblCellMar>
        <w:tblLook w:val="04A0" w:firstRow="1" w:lastRow="0" w:firstColumn="1" w:lastColumn="0" w:noHBand="0" w:noVBand="1"/>
      </w:tblPr>
      <w:tblGrid>
        <w:gridCol w:w="1113"/>
        <w:gridCol w:w="1366"/>
        <w:gridCol w:w="1181"/>
        <w:gridCol w:w="1386"/>
        <w:gridCol w:w="1477"/>
        <w:gridCol w:w="2537"/>
      </w:tblGrid>
      <w:tr w:rsidR="00773A81">
        <w:trPr>
          <w:trHeight w:val="20"/>
        </w:trPr>
        <w:tc>
          <w:tcPr>
            <w:tcW w:w="614"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b/>
                <w:bCs/>
                <w:sz w:val="21"/>
                <w:szCs w:val="21"/>
              </w:rPr>
            </w:pPr>
            <w:r>
              <w:rPr>
                <w:rFonts w:hint="eastAsia"/>
                <w:b/>
                <w:bCs/>
                <w:sz w:val="21"/>
                <w:szCs w:val="21"/>
              </w:rPr>
              <w:t>序号</w:t>
            </w:r>
          </w:p>
        </w:tc>
        <w:tc>
          <w:tcPr>
            <w:tcW w:w="754"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b/>
                <w:bCs/>
                <w:sz w:val="21"/>
                <w:szCs w:val="21"/>
              </w:rPr>
            </w:pPr>
            <w:r>
              <w:rPr>
                <w:rFonts w:hint="eastAsia"/>
                <w:b/>
                <w:bCs/>
                <w:sz w:val="21"/>
                <w:szCs w:val="21"/>
              </w:rPr>
              <w:t>污染物名称</w:t>
            </w:r>
          </w:p>
        </w:tc>
        <w:tc>
          <w:tcPr>
            <w:tcW w:w="652"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rFonts w:ascii="等线" w:eastAsia="等线" w:cs="等线"/>
                <w:b/>
                <w:bCs/>
              </w:rPr>
            </w:pPr>
            <w:r>
              <w:rPr>
                <w:rFonts w:ascii="等线" w:eastAsia="等线" w:cs="等线"/>
                <w:b/>
                <w:bCs/>
              </w:rPr>
              <w:t>pH</w:t>
            </w:r>
          </w:p>
        </w:tc>
        <w:tc>
          <w:tcPr>
            <w:tcW w:w="765"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rFonts w:ascii="等线" w:eastAsia="等线" w:cs="等线"/>
                <w:b/>
                <w:bCs/>
              </w:rPr>
            </w:pPr>
            <w:r>
              <w:rPr>
                <w:rFonts w:ascii="等线" w:eastAsia="等线" w:cs="等线" w:hint="eastAsia"/>
                <w:b/>
                <w:bCs/>
              </w:rPr>
              <w:t>排放量</w:t>
            </w:r>
          </w:p>
        </w:tc>
        <w:tc>
          <w:tcPr>
            <w:tcW w:w="815"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b/>
                <w:bCs/>
                <w:sz w:val="21"/>
                <w:szCs w:val="21"/>
              </w:rPr>
            </w:pPr>
            <w:r>
              <w:rPr>
                <w:rFonts w:hint="eastAsia"/>
                <w:b/>
                <w:bCs/>
                <w:sz w:val="21"/>
                <w:szCs w:val="21"/>
              </w:rPr>
              <w:t>出水要求</w:t>
            </w:r>
          </w:p>
        </w:tc>
        <w:tc>
          <w:tcPr>
            <w:tcW w:w="1400"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b/>
                <w:bCs/>
                <w:sz w:val="21"/>
                <w:szCs w:val="21"/>
              </w:rPr>
            </w:pPr>
            <w:r>
              <w:rPr>
                <w:rFonts w:hint="eastAsia"/>
                <w:b/>
                <w:bCs/>
                <w:sz w:val="21"/>
                <w:szCs w:val="21"/>
              </w:rPr>
              <w:t>执行标准</w:t>
            </w:r>
          </w:p>
        </w:tc>
      </w:tr>
      <w:tr w:rsidR="00773A81">
        <w:trPr>
          <w:trHeight w:val="20"/>
        </w:trPr>
        <w:tc>
          <w:tcPr>
            <w:tcW w:w="614" w:type="pct"/>
            <w:tcBorders>
              <w:top w:val="single" w:sz="4" w:space="0" w:color="000000"/>
              <w:left w:val="single" w:sz="4" w:space="0" w:color="000000"/>
              <w:bottom w:val="single" w:sz="4" w:space="0" w:color="000000"/>
              <w:right w:val="single" w:sz="4" w:space="0" w:color="000000"/>
            </w:tcBorders>
            <w:vAlign w:val="center"/>
          </w:tcPr>
          <w:p w:rsidR="00773A81" w:rsidRDefault="00924CD7">
            <w:pPr>
              <w:pStyle w:val="TableParagraph"/>
              <w:kinsoku w:val="0"/>
              <w:overflowPunct w:val="0"/>
              <w:rPr>
                <w:rFonts w:ascii="Times New Roman" w:eastAsiaTheme="minorEastAsia" w:cs="Times New Roman"/>
                <w:w w:val="99"/>
                <w:sz w:val="21"/>
                <w:szCs w:val="21"/>
              </w:rPr>
            </w:pPr>
            <w:r>
              <w:rPr>
                <w:rFonts w:ascii="Times New Roman" w:eastAsiaTheme="minorEastAsia" w:cs="Times New Roman"/>
                <w:w w:val="99"/>
                <w:sz w:val="21"/>
                <w:szCs w:val="21"/>
              </w:rPr>
              <w:t>1</w:t>
            </w:r>
          </w:p>
        </w:tc>
        <w:tc>
          <w:tcPr>
            <w:tcW w:w="754" w:type="pct"/>
            <w:tcBorders>
              <w:top w:val="single" w:sz="4" w:space="0" w:color="000000"/>
              <w:left w:val="single" w:sz="4" w:space="0" w:color="000000"/>
              <w:bottom w:val="single" w:sz="4" w:space="0" w:color="000000"/>
              <w:right w:val="single" w:sz="4" w:space="0" w:color="000000"/>
            </w:tcBorders>
            <w:vAlign w:val="center"/>
          </w:tcPr>
          <w:p w:rsidR="00773A81" w:rsidRDefault="00924CD7">
            <w:pPr>
              <w:pStyle w:val="TableParagraph"/>
              <w:kinsoku w:val="0"/>
              <w:overflowPunct w:val="0"/>
              <w:rPr>
                <w:sz w:val="21"/>
                <w:szCs w:val="21"/>
              </w:rPr>
            </w:pPr>
            <w:r>
              <w:rPr>
                <w:rFonts w:hint="eastAsia"/>
                <w:sz w:val="21"/>
                <w:szCs w:val="21"/>
              </w:rPr>
              <w:t>总铊</w:t>
            </w:r>
          </w:p>
        </w:tc>
        <w:tc>
          <w:tcPr>
            <w:tcW w:w="652" w:type="pct"/>
            <w:tcBorders>
              <w:top w:val="single" w:sz="4" w:space="0" w:color="000000"/>
              <w:left w:val="single" w:sz="4" w:space="0" w:color="000000"/>
              <w:bottom w:val="single" w:sz="4" w:space="0" w:color="000000"/>
              <w:right w:val="single" w:sz="4" w:space="0" w:color="000000"/>
            </w:tcBorders>
            <w:vAlign w:val="center"/>
          </w:tcPr>
          <w:p w:rsidR="00773A81" w:rsidRDefault="00924CD7">
            <w:pPr>
              <w:pStyle w:val="TableParagraph"/>
              <w:kinsoku w:val="0"/>
              <w:overflowPunct w:val="0"/>
            </w:pPr>
            <w:r>
              <w:t>6-9</w:t>
            </w:r>
          </w:p>
        </w:tc>
        <w:tc>
          <w:tcPr>
            <w:tcW w:w="765" w:type="pct"/>
            <w:tcBorders>
              <w:top w:val="single" w:sz="4" w:space="0" w:color="000000"/>
              <w:left w:val="single" w:sz="4" w:space="0" w:color="000000"/>
              <w:bottom w:val="single" w:sz="4" w:space="0" w:color="000000"/>
              <w:right w:val="single" w:sz="4" w:space="0" w:color="000000"/>
            </w:tcBorders>
            <w:vAlign w:val="center"/>
          </w:tcPr>
          <w:p w:rsidR="00773A81" w:rsidRDefault="00924CD7">
            <w:pPr>
              <w:pStyle w:val="TableParagraph"/>
              <w:kinsoku w:val="0"/>
              <w:overflowPunct w:val="0"/>
              <w:rPr>
                <w:sz w:val="21"/>
                <w:szCs w:val="21"/>
              </w:rPr>
            </w:pPr>
            <w:r>
              <w:rPr>
                <w:rFonts w:hint="eastAsia"/>
                <w:sz w:val="21"/>
                <w:szCs w:val="21"/>
              </w:rPr>
              <w:t>≤</w:t>
            </w:r>
            <w:r>
              <w:rPr>
                <w:sz w:val="21"/>
                <w:szCs w:val="21"/>
              </w:rPr>
              <w:t>50m</w:t>
            </w:r>
            <w:r>
              <w:rPr>
                <w:rFonts w:hint="eastAsia"/>
                <w:sz w:val="21"/>
                <w:szCs w:val="21"/>
              </w:rPr>
              <w:t>³</w:t>
            </w:r>
            <w:r>
              <w:rPr>
                <w:sz w:val="21"/>
                <w:szCs w:val="21"/>
              </w:rPr>
              <w:t>/</w:t>
            </w:r>
            <w:r>
              <w:rPr>
                <w:rFonts w:hint="eastAsia"/>
                <w:sz w:val="21"/>
                <w:szCs w:val="21"/>
              </w:rPr>
              <w:t>天</w:t>
            </w:r>
          </w:p>
        </w:tc>
        <w:tc>
          <w:tcPr>
            <w:tcW w:w="815" w:type="pct"/>
            <w:tcBorders>
              <w:top w:val="single" w:sz="4" w:space="0" w:color="000000"/>
              <w:left w:val="single" w:sz="4" w:space="0" w:color="000000"/>
              <w:bottom w:val="single" w:sz="4" w:space="0" w:color="000000"/>
              <w:right w:val="single" w:sz="4" w:space="0" w:color="000000"/>
            </w:tcBorders>
            <w:vAlign w:val="center"/>
          </w:tcPr>
          <w:p w:rsidR="00773A81" w:rsidRDefault="00924CD7">
            <w:pPr>
              <w:pStyle w:val="TableParagraph"/>
              <w:kinsoku w:val="0"/>
              <w:overflowPunct w:val="0"/>
              <w:rPr>
                <w:rFonts w:ascii="Times New Roman" w:eastAsiaTheme="minorEastAsia" w:cs="Times New Roman"/>
                <w:sz w:val="21"/>
                <w:szCs w:val="21"/>
              </w:rPr>
            </w:pPr>
            <w:r>
              <w:rPr>
                <w:rFonts w:ascii="Times New Roman" w:eastAsiaTheme="minorEastAsia" w:cs="Times New Roman"/>
                <w:sz w:val="21"/>
                <w:szCs w:val="21"/>
              </w:rPr>
              <w:t>0.005 mg/L</w:t>
            </w:r>
          </w:p>
        </w:tc>
        <w:tc>
          <w:tcPr>
            <w:tcW w:w="1400"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lang w:eastAsia="zh-CN"/>
              </w:rPr>
            </w:pPr>
            <w:r>
              <w:rPr>
                <w:rFonts w:hint="eastAsia"/>
                <w:sz w:val="21"/>
                <w:szCs w:val="21"/>
                <w:lang w:eastAsia="zh-CN"/>
              </w:rPr>
              <w:t>无机化学工业污染物排放</w:t>
            </w:r>
          </w:p>
          <w:p w:rsidR="00773A81" w:rsidRDefault="00924CD7">
            <w:pPr>
              <w:pStyle w:val="TableParagraph"/>
              <w:kinsoku w:val="0"/>
              <w:overflowPunct w:val="0"/>
              <w:rPr>
                <w:sz w:val="21"/>
                <w:szCs w:val="21"/>
              </w:rPr>
            </w:pPr>
            <w:r>
              <w:rPr>
                <w:rFonts w:hint="eastAsia"/>
                <w:sz w:val="21"/>
                <w:szCs w:val="21"/>
              </w:rPr>
              <w:t>标准</w:t>
            </w:r>
          </w:p>
        </w:tc>
      </w:tr>
    </w:tbl>
    <w:p w:rsidR="00773A81" w:rsidRDefault="00924CD7">
      <w:pPr>
        <w:pStyle w:val="3"/>
      </w:pPr>
      <w:r>
        <w:t>涉铊废水处理工艺流程</w:t>
      </w:r>
    </w:p>
    <w:p w:rsidR="00773A81" w:rsidRDefault="00924CD7">
      <w:pPr>
        <w:spacing w:line="360" w:lineRule="auto"/>
        <w:ind w:firstLineChars="200" w:firstLine="482"/>
        <w:jc w:val="left"/>
        <w:rPr>
          <w:rFonts w:ascii="Times New Roman" w:eastAsiaTheme="minorEastAsia" w:hAnsi="Times New Roman" w:cs="Times New Roman"/>
          <w:b/>
          <w:sz w:val="24"/>
        </w:rPr>
      </w:pPr>
      <w:r>
        <w:rPr>
          <w:rFonts w:ascii="Times New Roman" w:eastAsiaTheme="minorEastAsia" w:hAnsi="Times New Roman" w:cs="Times New Roman"/>
          <w:b/>
          <w:sz w:val="24"/>
        </w:rPr>
        <w:t>简易说明：</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hint="eastAsia"/>
          <w:sz w:val="24"/>
        </w:rPr>
        <w:t>（</w:t>
      </w:r>
      <w:r>
        <w:rPr>
          <w:rFonts w:ascii="Times New Roman" w:eastAsiaTheme="minorEastAsia" w:hAnsi="Times New Roman" w:cs="Times New Roman" w:hint="eastAsia"/>
          <w:sz w:val="24"/>
        </w:rPr>
        <w:t>1</w:t>
      </w:r>
      <w:r>
        <w:rPr>
          <w:rFonts w:ascii="Times New Roman" w:eastAsiaTheme="minorEastAsia" w:hAnsi="Times New Roman" w:cs="Times New Roman" w:hint="eastAsia"/>
          <w:sz w:val="24"/>
        </w:rPr>
        <w:t>）</w:t>
      </w:r>
      <w:r>
        <w:rPr>
          <w:rFonts w:ascii="Times New Roman" w:eastAsiaTheme="minorEastAsia" w:hAnsi="Times New Roman" w:cs="Times New Roman"/>
          <w:sz w:val="24"/>
        </w:rPr>
        <w:t>收集池</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hint="eastAsia"/>
          <w:sz w:val="24"/>
        </w:rPr>
        <w:t>收集废水，均值均量。</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hint="eastAsia"/>
          <w:sz w:val="24"/>
        </w:rPr>
        <w:t>（</w:t>
      </w:r>
      <w:r>
        <w:rPr>
          <w:rFonts w:ascii="Times New Roman" w:eastAsiaTheme="minorEastAsia" w:hAnsi="Times New Roman" w:cs="Times New Roman" w:hint="eastAsia"/>
          <w:sz w:val="24"/>
        </w:rPr>
        <w:t>2</w:t>
      </w:r>
      <w:r>
        <w:rPr>
          <w:rFonts w:ascii="Times New Roman" w:eastAsiaTheme="minorEastAsia" w:hAnsi="Times New Roman" w:cs="Times New Roman" w:hint="eastAsia"/>
          <w:sz w:val="24"/>
        </w:rPr>
        <w:t>）</w:t>
      </w:r>
      <w:r>
        <w:rPr>
          <w:rFonts w:ascii="Times New Roman" w:eastAsiaTheme="minorEastAsia" w:hAnsi="Times New Roman" w:cs="Times New Roman"/>
          <w:sz w:val="24"/>
        </w:rPr>
        <w:t>高效除铊设备</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hint="eastAsia"/>
          <w:sz w:val="24"/>
        </w:rPr>
        <w:t>高效除铊设备实质是通过链反应催化生成羟基自由基。羟基自由基具有较强的氧化能力，其氧化电位仅次于氟，高达</w:t>
      </w:r>
      <w:r>
        <w:rPr>
          <w:rFonts w:ascii="Times New Roman" w:eastAsiaTheme="minorEastAsia" w:hAnsi="Times New Roman" w:cs="Times New Roman"/>
          <w:sz w:val="24"/>
        </w:rPr>
        <w:t xml:space="preserve"> 2.80V</w:t>
      </w:r>
      <w:r>
        <w:rPr>
          <w:rFonts w:ascii="Times New Roman" w:eastAsiaTheme="minorEastAsia" w:hAnsi="Times New Roman" w:cs="Times New Roman"/>
          <w:sz w:val="24"/>
        </w:rPr>
        <w:t>。特别适用于生物难降解或一般化学氧化难以奏效的高浓度废水、重金属络合废水的氧化处理。</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hint="eastAsia"/>
          <w:sz w:val="24"/>
        </w:rPr>
        <w:t>本系统中利用催化氧化的特性，充分将络合态及一价铊氧化生成三价铊，提高沉淀性能。</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hint="eastAsia"/>
          <w:sz w:val="24"/>
        </w:rPr>
        <w:t>（</w:t>
      </w:r>
      <w:r>
        <w:rPr>
          <w:rFonts w:ascii="Times New Roman" w:eastAsiaTheme="minorEastAsia" w:hAnsi="Times New Roman" w:cs="Times New Roman" w:hint="eastAsia"/>
          <w:sz w:val="24"/>
        </w:rPr>
        <w:t>3</w:t>
      </w:r>
      <w:r>
        <w:rPr>
          <w:rFonts w:ascii="Times New Roman" w:eastAsiaTheme="minorEastAsia" w:hAnsi="Times New Roman" w:cs="Times New Roman" w:hint="eastAsia"/>
          <w:sz w:val="24"/>
        </w:rPr>
        <w:t>）</w:t>
      </w:r>
      <w:r>
        <w:rPr>
          <w:rFonts w:ascii="Times New Roman" w:eastAsiaTheme="minorEastAsia" w:hAnsi="Times New Roman" w:cs="Times New Roman"/>
          <w:sz w:val="24"/>
        </w:rPr>
        <w:t>物化反应沉淀</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hint="eastAsia"/>
          <w:sz w:val="24"/>
        </w:rPr>
        <w:t>物化反应是通过调节</w:t>
      </w:r>
      <w:r>
        <w:rPr>
          <w:rFonts w:ascii="Times New Roman" w:eastAsiaTheme="minorEastAsia" w:hAnsi="Times New Roman" w:cs="Times New Roman"/>
          <w:sz w:val="24"/>
        </w:rPr>
        <w:t>pH</w:t>
      </w:r>
      <w:r>
        <w:rPr>
          <w:rFonts w:ascii="Times New Roman" w:eastAsiaTheme="minorEastAsia" w:hAnsi="Times New Roman" w:cs="Times New Roman"/>
          <w:sz w:val="24"/>
        </w:rPr>
        <w:t>，投加酸</w:t>
      </w:r>
      <w:r>
        <w:rPr>
          <w:rFonts w:ascii="Times New Roman" w:eastAsiaTheme="minorEastAsia" w:hAnsi="Times New Roman" w:cs="Times New Roman"/>
          <w:sz w:val="24"/>
        </w:rPr>
        <w:t>/</w:t>
      </w:r>
      <w:r>
        <w:rPr>
          <w:rFonts w:ascii="Times New Roman" w:eastAsiaTheme="minorEastAsia" w:hAnsi="Times New Roman" w:cs="Times New Roman"/>
          <w:sz w:val="24"/>
        </w:rPr>
        <w:t>碱、钙盐、硫化钠、除氟剂、聚合氯化铝使水体中的</w:t>
      </w:r>
      <w:r>
        <w:rPr>
          <w:rFonts w:ascii="Times New Roman" w:eastAsiaTheme="minorEastAsia" w:hAnsi="Times New Roman" w:cs="Times New Roman"/>
          <w:sz w:val="24"/>
        </w:rPr>
        <w:t>Tl</w:t>
      </w:r>
      <w:r>
        <w:rPr>
          <w:rFonts w:ascii="Times New Roman" w:eastAsiaTheme="minorEastAsia" w:hAnsi="Times New Roman" w:cs="Times New Roman"/>
          <w:sz w:val="24"/>
          <w:vertAlign w:val="superscript"/>
        </w:rPr>
        <w:t>3+</w:t>
      </w:r>
      <w:r>
        <w:rPr>
          <w:rFonts w:ascii="Times New Roman" w:eastAsiaTheme="minorEastAsia" w:hAnsi="Times New Roman" w:cs="Times New Roman"/>
          <w:sz w:val="24"/>
        </w:rPr>
        <w:t>、</w:t>
      </w:r>
      <w:r>
        <w:rPr>
          <w:rFonts w:ascii="Times New Roman" w:eastAsiaTheme="minorEastAsia" w:hAnsi="Times New Roman" w:cs="Times New Roman"/>
          <w:sz w:val="24"/>
        </w:rPr>
        <w:t>Al</w:t>
      </w:r>
      <w:r>
        <w:rPr>
          <w:rFonts w:ascii="Times New Roman" w:eastAsiaTheme="minorEastAsia" w:hAnsi="Times New Roman" w:cs="Times New Roman"/>
          <w:sz w:val="24"/>
          <w:vertAlign w:val="superscript"/>
        </w:rPr>
        <w:t>3+</w:t>
      </w:r>
      <w:r>
        <w:rPr>
          <w:rFonts w:ascii="Times New Roman" w:eastAsiaTheme="minorEastAsia" w:hAnsi="Times New Roman" w:cs="Times New Roman"/>
          <w:sz w:val="24"/>
        </w:rPr>
        <w:t>、</w:t>
      </w:r>
      <w:r>
        <w:rPr>
          <w:rFonts w:ascii="Times New Roman" w:eastAsiaTheme="minorEastAsia" w:hAnsi="Times New Roman" w:cs="Times New Roman"/>
          <w:sz w:val="24"/>
        </w:rPr>
        <w:t>Fe</w:t>
      </w:r>
      <w:r>
        <w:rPr>
          <w:rFonts w:ascii="Times New Roman" w:eastAsiaTheme="minorEastAsia" w:hAnsi="Times New Roman" w:cs="Times New Roman"/>
          <w:sz w:val="24"/>
          <w:vertAlign w:val="superscript"/>
        </w:rPr>
        <w:t>3+</w:t>
      </w:r>
      <w:r>
        <w:rPr>
          <w:rFonts w:ascii="Times New Roman" w:eastAsiaTheme="minorEastAsia" w:hAnsi="Times New Roman" w:cs="Times New Roman"/>
          <w:sz w:val="24"/>
        </w:rPr>
        <w:t>、</w:t>
      </w:r>
      <w:r>
        <w:rPr>
          <w:rFonts w:ascii="Times New Roman" w:eastAsiaTheme="minorEastAsia" w:hAnsi="Times New Roman" w:cs="Times New Roman"/>
          <w:sz w:val="24"/>
        </w:rPr>
        <w:t>F</w:t>
      </w:r>
      <w:r>
        <w:rPr>
          <w:rFonts w:ascii="Times New Roman" w:eastAsiaTheme="minorEastAsia" w:hAnsi="Times New Roman" w:cs="Times New Roman"/>
          <w:sz w:val="24"/>
          <w:vertAlign w:val="superscript"/>
        </w:rPr>
        <w:t>-</w:t>
      </w:r>
      <w:r>
        <w:rPr>
          <w:rFonts w:ascii="Times New Roman" w:eastAsiaTheme="minorEastAsia" w:hAnsi="Times New Roman" w:cs="Times New Roman"/>
          <w:sz w:val="24"/>
        </w:rPr>
        <w:t>等形成沉淀物，并在絮凝池投加高分子絮凝剂进行絮凝。处理后水样进入沉淀池进行固液分离，清水进入清水池，污泥通过排泥泵抽入污泥处理系统进行处理。</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hint="eastAsia"/>
          <w:sz w:val="24"/>
        </w:rPr>
        <w:t>除氟步骤：一级除氟通过投加钙盐，利用钙离子与氟离子产生</w:t>
      </w:r>
      <w:r>
        <w:rPr>
          <w:rFonts w:ascii="Times New Roman" w:eastAsiaTheme="minorEastAsia" w:hAnsi="Times New Roman" w:cs="Times New Roman"/>
          <w:sz w:val="24"/>
        </w:rPr>
        <w:t>CaF</w:t>
      </w:r>
      <w:r>
        <w:rPr>
          <w:rFonts w:ascii="Times New Roman" w:eastAsiaTheme="minorEastAsia" w:hAnsi="Times New Roman" w:cs="Times New Roman"/>
          <w:sz w:val="24"/>
          <w:vertAlign w:val="subscript"/>
        </w:rPr>
        <w:t>2</w:t>
      </w:r>
      <w:r>
        <w:rPr>
          <w:rFonts w:ascii="Times New Roman" w:eastAsiaTheme="minorEastAsia" w:hAnsi="Times New Roman" w:cs="Times New Roman"/>
          <w:sz w:val="24"/>
        </w:rPr>
        <w:t xml:space="preserve"> </w:t>
      </w:r>
      <w:r>
        <w:rPr>
          <w:rFonts w:ascii="Times New Roman" w:eastAsiaTheme="minorEastAsia" w:hAnsi="Times New Roman" w:cs="Times New Roman"/>
          <w:sz w:val="24"/>
        </w:rPr>
        <w:t>进行沉淀除氟，同时配合絮凝进行辅助沉淀。二级除氟通过投加除氟剂及铝盐进行低浓度除氟</w:t>
      </w:r>
      <w:r>
        <w:rPr>
          <w:rFonts w:ascii="Times New Roman" w:eastAsiaTheme="minorEastAsia" w:hAnsi="Times New Roman" w:cs="Times New Roman"/>
          <w:sz w:val="24"/>
        </w:rPr>
        <w:t>,</w:t>
      </w:r>
      <w:r>
        <w:rPr>
          <w:rFonts w:ascii="Times New Roman" w:eastAsiaTheme="minorEastAsia" w:hAnsi="Times New Roman" w:cs="Times New Roman"/>
          <w:sz w:val="24"/>
        </w:rPr>
        <w:t>除氟剂及铝盐可以将废水中氟离子有效的分离出来，并配合絮凝剂进行沉淀分离，达到回用标准。</w:t>
      </w:r>
    </w:p>
    <w:p w:rsidR="00773A81" w:rsidRDefault="00924CD7">
      <w:pPr>
        <w:spacing w:line="360" w:lineRule="auto"/>
        <w:jc w:val="center"/>
        <w:rPr>
          <w:rFonts w:ascii="Times New Roman" w:eastAsiaTheme="minorEastAsia" w:hAnsi="Times New Roman" w:cs="Times New Roman"/>
          <w:sz w:val="24"/>
        </w:rPr>
      </w:pPr>
      <w:r>
        <w:rPr>
          <w:rFonts w:ascii="Times New Roman" w:eastAsiaTheme="minorEastAsia" w:cs="Times New Roman"/>
          <w:noProof/>
        </w:rPr>
        <w:drawing>
          <wp:inline distT="0" distB="0" distL="0" distR="0">
            <wp:extent cx="4083050" cy="583692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4087651" cy="5843852"/>
                    </a:xfrm>
                    <a:prstGeom prst="rect">
                      <a:avLst/>
                    </a:prstGeom>
                    <a:noFill/>
                    <a:ln>
                      <a:noFill/>
                    </a:ln>
                  </pic:spPr>
                </pic:pic>
              </a:graphicData>
            </a:graphic>
          </wp:inline>
        </w:drawing>
      </w:r>
    </w:p>
    <w:p w:rsidR="00773A81" w:rsidRDefault="00924CD7">
      <w:pPr>
        <w:spacing w:line="360" w:lineRule="auto"/>
        <w:ind w:firstLineChars="200" w:firstLine="482"/>
        <w:jc w:val="center"/>
        <w:rPr>
          <w:rFonts w:ascii="Times New Roman" w:eastAsiaTheme="minorEastAsia" w:hAnsi="Times New Roman" w:cs="Times New Roman"/>
          <w:b/>
          <w:sz w:val="24"/>
        </w:rPr>
      </w:pPr>
      <w:r>
        <w:rPr>
          <w:rFonts w:ascii="Times New Roman" w:eastAsiaTheme="minorEastAsia" w:hAnsi="Times New Roman" w:cs="Times New Roman"/>
          <w:b/>
          <w:sz w:val="24"/>
        </w:rPr>
        <w:t>工艺流程图</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hint="eastAsia"/>
          <w:sz w:val="24"/>
        </w:rPr>
        <w:t>（</w:t>
      </w:r>
      <w:r>
        <w:rPr>
          <w:rFonts w:ascii="Times New Roman" w:eastAsiaTheme="minorEastAsia" w:hAnsi="Times New Roman" w:cs="Times New Roman" w:hint="eastAsia"/>
          <w:sz w:val="24"/>
        </w:rPr>
        <w:t>4</w:t>
      </w:r>
      <w:r>
        <w:rPr>
          <w:rFonts w:ascii="Times New Roman" w:eastAsiaTheme="minorEastAsia" w:hAnsi="Times New Roman" w:cs="Times New Roman" w:hint="eastAsia"/>
          <w:sz w:val="24"/>
        </w:rPr>
        <w:t>）</w:t>
      </w:r>
      <w:r>
        <w:rPr>
          <w:rFonts w:ascii="Times New Roman" w:eastAsiaTheme="minorEastAsia" w:hAnsi="Times New Roman" w:cs="Times New Roman"/>
          <w:sz w:val="24"/>
        </w:rPr>
        <w:t>多介质过滤器</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hint="eastAsia"/>
          <w:sz w:val="24"/>
        </w:rPr>
        <w:t>因为回水水质要求教为严格，少量的悬浮物都可能造成排放超标。利用石英砂的浅层过滤原理将水体的悬浮物去除。</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hint="eastAsia"/>
          <w:sz w:val="24"/>
        </w:rPr>
        <w:t>一般沉淀池出水的悬浮物在</w:t>
      </w:r>
      <w:r>
        <w:rPr>
          <w:rFonts w:ascii="Times New Roman" w:eastAsiaTheme="minorEastAsia" w:hAnsi="Times New Roman" w:cs="Times New Roman"/>
          <w:sz w:val="24"/>
        </w:rPr>
        <w:t>60-100mg/L,</w:t>
      </w:r>
      <w:r>
        <w:rPr>
          <w:rFonts w:ascii="Times New Roman" w:eastAsiaTheme="minorEastAsia" w:hAnsi="Times New Roman" w:cs="Times New Roman"/>
          <w:sz w:val="24"/>
        </w:rPr>
        <w:t>操作失误可达</w:t>
      </w:r>
      <w:r>
        <w:rPr>
          <w:rFonts w:ascii="Times New Roman" w:eastAsiaTheme="minorEastAsia" w:hAnsi="Times New Roman" w:cs="Times New Roman"/>
          <w:sz w:val="24"/>
        </w:rPr>
        <w:t>200mg/L</w:t>
      </w:r>
      <w:r>
        <w:rPr>
          <w:rFonts w:ascii="Times New Roman" w:eastAsiaTheme="minorEastAsia" w:hAnsi="Times New Roman" w:cs="Times New Roman"/>
          <w:sz w:val="24"/>
        </w:rPr>
        <w:t>以上，悬浮物中会携带铊和氟。石英砂过滤器的出水悬浮物一般在</w:t>
      </w:r>
      <w:r>
        <w:rPr>
          <w:rFonts w:ascii="Times New Roman" w:eastAsiaTheme="minorEastAsia" w:hAnsi="Times New Roman" w:cs="Times New Roman"/>
          <w:sz w:val="24"/>
        </w:rPr>
        <w:t>20mg/L</w:t>
      </w:r>
      <w:r>
        <w:rPr>
          <w:rFonts w:ascii="Times New Roman" w:eastAsiaTheme="minorEastAsia" w:hAnsi="Times New Roman" w:cs="Times New Roman"/>
          <w:sz w:val="24"/>
        </w:rPr>
        <w:t>以下，可以有效防止跑泥、溢泥等状况造成的水体超标。</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hint="eastAsia"/>
          <w:sz w:val="24"/>
        </w:rPr>
        <w:t>（</w:t>
      </w:r>
      <w:r>
        <w:rPr>
          <w:rFonts w:ascii="Times New Roman" w:eastAsiaTheme="minorEastAsia" w:hAnsi="Times New Roman" w:cs="Times New Roman" w:hint="eastAsia"/>
          <w:sz w:val="24"/>
        </w:rPr>
        <w:t>5</w:t>
      </w:r>
      <w:r>
        <w:rPr>
          <w:rFonts w:ascii="Times New Roman" w:eastAsiaTheme="minorEastAsia" w:hAnsi="Times New Roman" w:cs="Times New Roman" w:hint="eastAsia"/>
          <w:sz w:val="24"/>
        </w:rPr>
        <w:t>）</w:t>
      </w:r>
      <w:r>
        <w:rPr>
          <w:rFonts w:ascii="Times New Roman" w:eastAsiaTheme="minorEastAsia" w:hAnsi="Times New Roman" w:cs="Times New Roman"/>
          <w:sz w:val="24"/>
        </w:rPr>
        <w:t>污泥处理系统</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hint="eastAsia"/>
          <w:sz w:val="24"/>
        </w:rPr>
        <w:t>污泥主要来源于原水携带的悬浮物及物化反应处理所加的药剂，沉淀池的污泥通过排泥泵抽入污泥池，然后通过污泥泵泵送进板框压滤机进行压榨，清液回流至调节池，</w:t>
      </w:r>
      <w:r>
        <w:rPr>
          <w:rFonts w:ascii="Times New Roman" w:eastAsiaTheme="minorEastAsia" w:hAnsi="Times New Roman" w:cs="Times New Roman"/>
          <w:sz w:val="24"/>
        </w:rPr>
        <w:t xml:space="preserve"> </w:t>
      </w:r>
      <w:r>
        <w:rPr>
          <w:rFonts w:ascii="Times New Roman" w:eastAsiaTheme="minorEastAsia" w:hAnsi="Times New Roman" w:cs="Times New Roman"/>
          <w:sz w:val="24"/>
        </w:rPr>
        <w:t>压榨后污泥外运处理。</w:t>
      </w:r>
    </w:p>
    <w:p w:rsidR="00773A81" w:rsidRDefault="00924CD7">
      <w:pPr>
        <w:pStyle w:val="3"/>
      </w:pPr>
      <w:r>
        <w:t>设备处理效率</w:t>
      </w:r>
    </w:p>
    <w:tbl>
      <w:tblPr>
        <w:tblW w:w="5000" w:type="pct"/>
        <w:tblCellMar>
          <w:left w:w="0" w:type="dxa"/>
          <w:right w:w="0" w:type="dxa"/>
        </w:tblCellMar>
        <w:tblLook w:val="04A0" w:firstRow="1" w:lastRow="0" w:firstColumn="1" w:lastColumn="0" w:noHBand="0" w:noVBand="1"/>
      </w:tblPr>
      <w:tblGrid>
        <w:gridCol w:w="1813"/>
        <w:gridCol w:w="2175"/>
        <w:gridCol w:w="1812"/>
        <w:gridCol w:w="1611"/>
        <w:gridCol w:w="1649"/>
      </w:tblGrid>
      <w:tr w:rsidR="00773A81">
        <w:trPr>
          <w:trHeight w:val="20"/>
        </w:trPr>
        <w:tc>
          <w:tcPr>
            <w:tcW w:w="1000" w:type="pct"/>
            <w:tcBorders>
              <w:top w:val="single" w:sz="4" w:space="0" w:color="000000"/>
              <w:left w:val="single" w:sz="4" w:space="0" w:color="000000"/>
              <w:bottom w:val="single" w:sz="4" w:space="0" w:color="000000"/>
              <w:right w:val="single" w:sz="4" w:space="0" w:color="000000"/>
            </w:tcBorders>
            <w:shd w:val="clear" w:color="auto" w:fill="BCD5ED"/>
            <w:vAlign w:val="center"/>
          </w:tcPr>
          <w:p w:rsidR="00773A81" w:rsidRDefault="00924CD7">
            <w:pPr>
              <w:pStyle w:val="TableParagraph"/>
              <w:kinsoku w:val="0"/>
              <w:overflowPunct w:val="0"/>
              <w:rPr>
                <w:b/>
                <w:bCs/>
                <w:sz w:val="21"/>
                <w:szCs w:val="21"/>
              </w:rPr>
            </w:pPr>
            <w:bookmarkStart w:id="77" w:name="3、系统设备清单"/>
            <w:bookmarkStart w:id="78" w:name="_bookmark9"/>
            <w:bookmarkEnd w:id="77"/>
            <w:bookmarkEnd w:id="78"/>
            <w:r>
              <w:rPr>
                <w:rFonts w:hint="eastAsia"/>
                <w:b/>
                <w:bCs/>
                <w:sz w:val="21"/>
                <w:szCs w:val="21"/>
              </w:rPr>
              <w:t>序号</w:t>
            </w:r>
          </w:p>
        </w:tc>
        <w:tc>
          <w:tcPr>
            <w:tcW w:w="1200" w:type="pct"/>
            <w:tcBorders>
              <w:top w:val="single" w:sz="4" w:space="0" w:color="000000"/>
              <w:left w:val="single" w:sz="4" w:space="0" w:color="000000"/>
              <w:bottom w:val="single" w:sz="4" w:space="0" w:color="000000"/>
              <w:right w:val="single" w:sz="4" w:space="0" w:color="000000"/>
            </w:tcBorders>
            <w:shd w:val="clear" w:color="auto" w:fill="BCD5ED"/>
            <w:vAlign w:val="center"/>
          </w:tcPr>
          <w:p w:rsidR="00773A81" w:rsidRDefault="00924CD7">
            <w:pPr>
              <w:pStyle w:val="TableParagraph"/>
              <w:kinsoku w:val="0"/>
              <w:overflowPunct w:val="0"/>
              <w:rPr>
                <w:b/>
                <w:bCs/>
                <w:sz w:val="21"/>
                <w:szCs w:val="21"/>
              </w:rPr>
            </w:pPr>
            <w:r>
              <w:rPr>
                <w:rFonts w:hint="eastAsia"/>
                <w:b/>
                <w:bCs/>
                <w:sz w:val="21"/>
                <w:szCs w:val="21"/>
              </w:rPr>
              <w:t>工艺</w:t>
            </w:r>
          </w:p>
        </w:tc>
        <w:tc>
          <w:tcPr>
            <w:tcW w:w="1000" w:type="pct"/>
            <w:tcBorders>
              <w:top w:val="single" w:sz="4" w:space="0" w:color="000000"/>
              <w:left w:val="single" w:sz="4" w:space="0" w:color="000000"/>
              <w:bottom w:val="single" w:sz="4" w:space="0" w:color="000000"/>
              <w:right w:val="single" w:sz="4" w:space="0" w:color="000000"/>
            </w:tcBorders>
            <w:shd w:val="clear" w:color="auto" w:fill="BCD5ED"/>
            <w:vAlign w:val="center"/>
          </w:tcPr>
          <w:p w:rsidR="00773A81" w:rsidRDefault="00924CD7">
            <w:pPr>
              <w:pStyle w:val="TableParagraph"/>
              <w:kinsoku w:val="0"/>
              <w:overflowPunct w:val="0"/>
              <w:rPr>
                <w:b/>
                <w:bCs/>
                <w:sz w:val="21"/>
                <w:szCs w:val="21"/>
              </w:rPr>
            </w:pPr>
            <w:r>
              <w:rPr>
                <w:rFonts w:hint="eastAsia"/>
                <w:b/>
                <w:bCs/>
                <w:sz w:val="21"/>
                <w:szCs w:val="21"/>
              </w:rPr>
              <w:t>污染物名称</w:t>
            </w:r>
          </w:p>
        </w:tc>
        <w:tc>
          <w:tcPr>
            <w:tcW w:w="889" w:type="pct"/>
            <w:tcBorders>
              <w:top w:val="single" w:sz="4" w:space="0" w:color="000000"/>
              <w:left w:val="single" w:sz="4" w:space="0" w:color="000000"/>
              <w:bottom w:val="single" w:sz="4" w:space="0" w:color="000000"/>
              <w:right w:val="single" w:sz="4" w:space="0" w:color="000000"/>
            </w:tcBorders>
            <w:shd w:val="clear" w:color="auto" w:fill="BCD5ED"/>
            <w:vAlign w:val="center"/>
          </w:tcPr>
          <w:p w:rsidR="00773A81" w:rsidRDefault="00924CD7">
            <w:pPr>
              <w:pStyle w:val="TableParagraph"/>
              <w:kinsoku w:val="0"/>
              <w:overflowPunct w:val="0"/>
              <w:rPr>
                <w:b/>
                <w:bCs/>
                <w:sz w:val="21"/>
                <w:szCs w:val="21"/>
              </w:rPr>
            </w:pPr>
            <w:r>
              <w:rPr>
                <w:b/>
                <w:bCs/>
                <w:sz w:val="21"/>
                <w:szCs w:val="21"/>
              </w:rPr>
              <w:t>pH</w:t>
            </w:r>
          </w:p>
        </w:tc>
        <w:tc>
          <w:tcPr>
            <w:tcW w:w="910" w:type="pct"/>
            <w:tcBorders>
              <w:top w:val="single" w:sz="4" w:space="0" w:color="000000"/>
              <w:left w:val="single" w:sz="4" w:space="0" w:color="000000"/>
              <w:bottom w:val="single" w:sz="4" w:space="0" w:color="000000"/>
              <w:right w:val="single" w:sz="4" w:space="0" w:color="000000"/>
            </w:tcBorders>
            <w:shd w:val="clear" w:color="auto" w:fill="BCD5ED"/>
            <w:vAlign w:val="center"/>
          </w:tcPr>
          <w:p w:rsidR="00773A81" w:rsidRDefault="00924CD7">
            <w:pPr>
              <w:pStyle w:val="TableParagraph"/>
              <w:kinsoku w:val="0"/>
              <w:overflowPunct w:val="0"/>
              <w:rPr>
                <w:b/>
                <w:bCs/>
                <w:w w:val="99"/>
                <w:sz w:val="21"/>
                <w:szCs w:val="21"/>
              </w:rPr>
            </w:pPr>
            <w:r>
              <w:rPr>
                <w:rFonts w:hint="eastAsia"/>
                <w:b/>
                <w:bCs/>
                <w:w w:val="99"/>
                <w:sz w:val="21"/>
                <w:szCs w:val="21"/>
              </w:rPr>
              <w:t>铊</w:t>
            </w:r>
          </w:p>
          <w:p w:rsidR="00773A81" w:rsidRDefault="00924CD7">
            <w:pPr>
              <w:pStyle w:val="TableParagraph"/>
              <w:kinsoku w:val="0"/>
              <w:overflowPunct w:val="0"/>
              <w:rPr>
                <w:b/>
                <w:bCs/>
                <w:sz w:val="21"/>
                <w:szCs w:val="21"/>
              </w:rPr>
            </w:pPr>
            <w:r>
              <w:rPr>
                <w:b/>
                <w:bCs/>
                <w:sz w:val="21"/>
                <w:szCs w:val="21"/>
              </w:rPr>
              <w:t>(</w:t>
            </w:r>
            <w:r>
              <w:rPr>
                <w:rFonts w:hint="eastAsia"/>
                <w:b/>
                <w:bCs/>
                <w:sz w:val="21"/>
                <w:szCs w:val="21"/>
              </w:rPr>
              <w:t>μ</w:t>
            </w:r>
            <w:r>
              <w:rPr>
                <w:b/>
                <w:bCs/>
                <w:sz w:val="21"/>
                <w:szCs w:val="21"/>
              </w:rPr>
              <w:t>g/L)</w:t>
            </w:r>
          </w:p>
        </w:tc>
      </w:tr>
      <w:tr w:rsidR="00773A81">
        <w:trPr>
          <w:trHeight w:val="20"/>
        </w:trPr>
        <w:tc>
          <w:tcPr>
            <w:tcW w:w="1000"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sz w:val="21"/>
                <w:szCs w:val="21"/>
              </w:rPr>
              <w:t>1</w:t>
            </w:r>
          </w:p>
        </w:tc>
        <w:tc>
          <w:tcPr>
            <w:tcW w:w="1200" w:type="pct"/>
            <w:vMerge w:val="restart"/>
            <w:tcBorders>
              <w:top w:val="single" w:sz="4" w:space="0" w:color="000000"/>
              <w:left w:val="single" w:sz="4" w:space="0" w:color="000000"/>
              <w:bottom w:val="single" w:sz="4" w:space="0" w:color="000000"/>
              <w:right w:val="single" w:sz="4" w:space="0" w:color="000000"/>
            </w:tcBorders>
            <w:vAlign w:val="center"/>
          </w:tcPr>
          <w:p w:rsidR="00773A81" w:rsidRDefault="00924CD7">
            <w:pPr>
              <w:pStyle w:val="TableParagraph"/>
              <w:kinsoku w:val="0"/>
              <w:overflowPunct w:val="0"/>
              <w:rPr>
                <w:sz w:val="21"/>
                <w:szCs w:val="21"/>
              </w:rPr>
            </w:pPr>
            <w:r>
              <w:rPr>
                <w:rFonts w:hint="eastAsia"/>
                <w:sz w:val="21"/>
                <w:szCs w:val="21"/>
              </w:rPr>
              <w:t>滤液调节池</w:t>
            </w:r>
          </w:p>
        </w:tc>
        <w:tc>
          <w:tcPr>
            <w:tcW w:w="1000"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rFonts w:hint="eastAsia"/>
                <w:sz w:val="21"/>
                <w:szCs w:val="21"/>
              </w:rPr>
              <w:t>进液</w:t>
            </w:r>
          </w:p>
        </w:tc>
        <w:tc>
          <w:tcPr>
            <w:tcW w:w="889"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sz w:val="21"/>
                <w:szCs w:val="21"/>
              </w:rPr>
              <w:t>8.00</w:t>
            </w:r>
          </w:p>
        </w:tc>
        <w:tc>
          <w:tcPr>
            <w:tcW w:w="910" w:type="pct"/>
            <w:tcBorders>
              <w:top w:val="single" w:sz="4" w:space="0" w:color="000000"/>
              <w:left w:val="single" w:sz="4" w:space="0" w:color="000000"/>
              <w:bottom w:val="single" w:sz="4" w:space="0" w:color="000000"/>
              <w:right w:val="single" w:sz="4" w:space="0" w:color="000000"/>
            </w:tcBorders>
            <w:vAlign w:val="center"/>
          </w:tcPr>
          <w:p w:rsidR="00773A81" w:rsidRDefault="00924CD7">
            <w:pPr>
              <w:pStyle w:val="TableParagraph"/>
              <w:kinsoku w:val="0"/>
              <w:overflowPunct w:val="0"/>
              <w:rPr>
                <w:sz w:val="21"/>
                <w:szCs w:val="21"/>
              </w:rPr>
            </w:pPr>
            <w:r>
              <w:rPr>
                <w:sz w:val="21"/>
                <w:szCs w:val="21"/>
              </w:rPr>
              <w:t>45.00</w:t>
            </w:r>
          </w:p>
        </w:tc>
      </w:tr>
      <w:tr w:rsidR="00773A81">
        <w:trPr>
          <w:trHeight w:val="20"/>
        </w:trPr>
        <w:tc>
          <w:tcPr>
            <w:tcW w:w="1000"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sz w:val="21"/>
                <w:szCs w:val="21"/>
              </w:rPr>
              <w:t>2</w:t>
            </w:r>
          </w:p>
        </w:tc>
        <w:tc>
          <w:tcPr>
            <w:tcW w:w="1200" w:type="pct"/>
            <w:vMerge/>
            <w:tcBorders>
              <w:top w:val="nil"/>
              <w:left w:val="single" w:sz="4" w:space="0" w:color="000000"/>
              <w:bottom w:val="single" w:sz="4" w:space="0" w:color="000000"/>
              <w:right w:val="single" w:sz="4" w:space="0" w:color="000000"/>
            </w:tcBorders>
            <w:vAlign w:val="center"/>
          </w:tcPr>
          <w:p w:rsidR="00773A81" w:rsidRDefault="00773A81">
            <w:pPr>
              <w:pStyle w:val="a8"/>
              <w:kinsoku w:val="0"/>
              <w:overflowPunct w:val="0"/>
              <w:jc w:val="center"/>
              <w:rPr>
                <w:rFonts w:ascii="Times New Roman" w:eastAsiaTheme="minorEastAsia" w:cs="Times New Roman"/>
                <w:sz w:val="21"/>
                <w:szCs w:val="21"/>
              </w:rPr>
            </w:pPr>
          </w:p>
        </w:tc>
        <w:tc>
          <w:tcPr>
            <w:tcW w:w="1000"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rFonts w:hint="eastAsia"/>
                <w:sz w:val="21"/>
                <w:szCs w:val="21"/>
              </w:rPr>
              <w:t>出液</w:t>
            </w:r>
          </w:p>
        </w:tc>
        <w:tc>
          <w:tcPr>
            <w:tcW w:w="889"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sz w:val="21"/>
                <w:szCs w:val="21"/>
              </w:rPr>
              <w:t>8.00</w:t>
            </w:r>
          </w:p>
        </w:tc>
        <w:tc>
          <w:tcPr>
            <w:tcW w:w="910" w:type="pct"/>
            <w:tcBorders>
              <w:top w:val="single" w:sz="4" w:space="0" w:color="000000"/>
              <w:left w:val="single" w:sz="4" w:space="0" w:color="000000"/>
              <w:bottom w:val="single" w:sz="4" w:space="0" w:color="000000"/>
              <w:right w:val="single" w:sz="4" w:space="0" w:color="000000"/>
            </w:tcBorders>
            <w:vAlign w:val="center"/>
          </w:tcPr>
          <w:p w:rsidR="00773A81" w:rsidRDefault="00924CD7">
            <w:pPr>
              <w:pStyle w:val="TableParagraph"/>
              <w:kinsoku w:val="0"/>
              <w:overflowPunct w:val="0"/>
              <w:rPr>
                <w:sz w:val="21"/>
                <w:szCs w:val="21"/>
              </w:rPr>
            </w:pPr>
            <w:r>
              <w:rPr>
                <w:sz w:val="21"/>
                <w:szCs w:val="21"/>
              </w:rPr>
              <w:t>45.00</w:t>
            </w:r>
          </w:p>
        </w:tc>
      </w:tr>
      <w:tr w:rsidR="00773A81">
        <w:trPr>
          <w:trHeight w:val="20"/>
        </w:trPr>
        <w:tc>
          <w:tcPr>
            <w:tcW w:w="1000"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sz w:val="21"/>
                <w:szCs w:val="21"/>
              </w:rPr>
              <w:t>3</w:t>
            </w:r>
          </w:p>
        </w:tc>
        <w:tc>
          <w:tcPr>
            <w:tcW w:w="1200" w:type="pct"/>
            <w:vMerge/>
            <w:tcBorders>
              <w:top w:val="nil"/>
              <w:left w:val="single" w:sz="4" w:space="0" w:color="000000"/>
              <w:bottom w:val="single" w:sz="4" w:space="0" w:color="000000"/>
              <w:right w:val="single" w:sz="4" w:space="0" w:color="000000"/>
            </w:tcBorders>
            <w:vAlign w:val="center"/>
          </w:tcPr>
          <w:p w:rsidR="00773A81" w:rsidRDefault="00773A81">
            <w:pPr>
              <w:pStyle w:val="a8"/>
              <w:kinsoku w:val="0"/>
              <w:overflowPunct w:val="0"/>
              <w:jc w:val="center"/>
              <w:rPr>
                <w:rFonts w:ascii="Times New Roman" w:eastAsiaTheme="minorEastAsia" w:cs="Times New Roman"/>
                <w:sz w:val="21"/>
                <w:szCs w:val="21"/>
              </w:rPr>
            </w:pPr>
          </w:p>
        </w:tc>
        <w:tc>
          <w:tcPr>
            <w:tcW w:w="1000"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rFonts w:hint="eastAsia"/>
                <w:sz w:val="21"/>
                <w:szCs w:val="21"/>
              </w:rPr>
              <w:t>去除率</w:t>
            </w:r>
          </w:p>
        </w:tc>
        <w:tc>
          <w:tcPr>
            <w:tcW w:w="889"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sz w:val="21"/>
                <w:szCs w:val="21"/>
              </w:rPr>
              <w:t>0%</w:t>
            </w:r>
          </w:p>
        </w:tc>
        <w:tc>
          <w:tcPr>
            <w:tcW w:w="910" w:type="pct"/>
            <w:tcBorders>
              <w:top w:val="single" w:sz="4" w:space="0" w:color="000000"/>
              <w:left w:val="single" w:sz="4" w:space="0" w:color="000000"/>
              <w:bottom w:val="single" w:sz="4" w:space="0" w:color="000000"/>
              <w:right w:val="single" w:sz="4" w:space="0" w:color="000000"/>
            </w:tcBorders>
            <w:vAlign w:val="center"/>
          </w:tcPr>
          <w:p w:rsidR="00773A81" w:rsidRDefault="00924CD7">
            <w:pPr>
              <w:pStyle w:val="TableParagraph"/>
              <w:kinsoku w:val="0"/>
              <w:overflowPunct w:val="0"/>
              <w:rPr>
                <w:sz w:val="21"/>
                <w:szCs w:val="21"/>
              </w:rPr>
            </w:pPr>
            <w:r>
              <w:rPr>
                <w:sz w:val="21"/>
                <w:szCs w:val="21"/>
              </w:rPr>
              <w:t>0%</w:t>
            </w:r>
          </w:p>
        </w:tc>
      </w:tr>
      <w:tr w:rsidR="00773A81">
        <w:trPr>
          <w:trHeight w:val="20"/>
        </w:trPr>
        <w:tc>
          <w:tcPr>
            <w:tcW w:w="1000"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sz w:val="21"/>
                <w:szCs w:val="21"/>
              </w:rPr>
              <w:t>4</w:t>
            </w:r>
          </w:p>
        </w:tc>
        <w:tc>
          <w:tcPr>
            <w:tcW w:w="1200" w:type="pct"/>
            <w:vMerge w:val="restart"/>
            <w:tcBorders>
              <w:top w:val="single" w:sz="4" w:space="0" w:color="000000"/>
              <w:left w:val="single" w:sz="4" w:space="0" w:color="000000"/>
              <w:bottom w:val="single" w:sz="4" w:space="0" w:color="000000"/>
              <w:right w:val="single" w:sz="4" w:space="0" w:color="000000"/>
            </w:tcBorders>
            <w:vAlign w:val="center"/>
          </w:tcPr>
          <w:p w:rsidR="00773A81" w:rsidRDefault="00924CD7">
            <w:pPr>
              <w:pStyle w:val="TableParagraph"/>
              <w:kinsoku w:val="0"/>
              <w:overflowPunct w:val="0"/>
              <w:rPr>
                <w:sz w:val="21"/>
                <w:szCs w:val="21"/>
              </w:rPr>
            </w:pPr>
            <w:r>
              <w:rPr>
                <w:rFonts w:hint="eastAsia"/>
                <w:sz w:val="21"/>
                <w:szCs w:val="21"/>
              </w:rPr>
              <w:t>高效除铊设备</w:t>
            </w:r>
          </w:p>
        </w:tc>
        <w:tc>
          <w:tcPr>
            <w:tcW w:w="1000"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rFonts w:hint="eastAsia"/>
                <w:sz w:val="21"/>
                <w:szCs w:val="21"/>
              </w:rPr>
              <w:t>进液</w:t>
            </w:r>
          </w:p>
        </w:tc>
        <w:tc>
          <w:tcPr>
            <w:tcW w:w="889"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sz w:val="21"/>
                <w:szCs w:val="21"/>
              </w:rPr>
              <w:t>8.00</w:t>
            </w:r>
          </w:p>
        </w:tc>
        <w:tc>
          <w:tcPr>
            <w:tcW w:w="910" w:type="pct"/>
            <w:tcBorders>
              <w:top w:val="single" w:sz="4" w:space="0" w:color="000000"/>
              <w:left w:val="single" w:sz="4" w:space="0" w:color="000000"/>
              <w:bottom w:val="single" w:sz="4" w:space="0" w:color="000000"/>
              <w:right w:val="single" w:sz="4" w:space="0" w:color="000000"/>
            </w:tcBorders>
            <w:vAlign w:val="center"/>
          </w:tcPr>
          <w:p w:rsidR="00773A81" w:rsidRDefault="00924CD7">
            <w:pPr>
              <w:pStyle w:val="TableParagraph"/>
              <w:kinsoku w:val="0"/>
              <w:overflowPunct w:val="0"/>
              <w:rPr>
                <w:sz w:val="21"/>
                <w:szCs w:val="21"/>
              </w:rPr>
            </w:pPr>
            <w:r>
              <w:rPr>
                <w:sz w:val="21"/>
                <w:szCs w:val="21"/>
              </w:rPr>
              <w:t>45.00</w:t>
            </w:r>
          </w:p>
        </w:tc>
      </w:tr>
      <w:tr w:rsidR="00773A81">
        <w:trPr>
          <w:trHeight w:val="20"/>
        </w:trPr>
        <w:tc>
          <w:tcPr>
            <w:tcW w:w="1000"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sz w:val="21"/>
                <w:szCs w:val="21"/>
              </w:rPr>
              <w:t>5</w:t>
            </w:r>
          </w:p>
        </w:tc>
        <w:tc>
          <w:tcPr>
            <w:tcW w:w="1200" w:type="pct"/>
            <w:vMerge/>
            <w:tcBorders>
              <w:top w:val="nil"/>
              <w:left w:val="single" w:sz="4" w:space="0" w:color="000000"/>
              <w:bottom w:val="single" w:sz="4" w:space="0" w:color="000000"/>
              <w:right w:val="single" w:sz="4" w:space="0" w:color="000000"/>
            </w:tcBorders>
            <w:vAlign w:val="center"/>
          </w:tcPr>
          <w:p w:rsidR="00773A81" w:rsidRDefault="00773A81">
            <w:pPr>
              <w:pStyle w:val="a8"/>
              <w:kinsoku w:val="0"/>
              <w:overflowPunct w:val="0"/>
              <w:jc w:val="center"/>
              <w:rPr>
                <w:rFonts w:ascii="Times New Roman" w:eastAsiaTheme="minorEastAsia" w:cs="Times New Roman"/>
                <w:sz w:val="21"/>
                <w:szCs w:val="21"/>
              </w:rPr>
            </w:pPr>
          </w:p>
        </w:tc>
        <w:tc>
          <w:tcPr>
            <w:tcW w:w="1000"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rFonts w:hint="eastAsia"/>
                <w:sz w:val="21"/>
                <w:szCs w:val="21"/>
              </w:rPr>
              <w:t>出液</w:t>
            </w:r>
          </w:p>
        </w:tc>
        <w:tc>
          <w:tcPr>
            <w:tcW w:w="889"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sz w:val="21"/>
                <w:szCs w:val="21"/>
              </w:rPr>
              <w:t>8.00</w:t>
            </w:r>
          </w:p>
        </w:tc>
        <w:tc>
          <w:tcPr>
            <w:tcW w:w="910" w:type="pct"/>
            <w:tcBorders>
              <w:top w:val="single" w:sz="4" w:space="0" w:color="000000"/>
              <w:left w:val="single" w:sz="4" w:space="0" w:color="000000"/>
              <w:bottom w:val="single" w:sz="4" w:space="0" w:color="000000"/>
              <w:right w:val="single" w:sz="4" w:space="0" w:color="000000"/>
            </w:tcBorders>
            <w:vAlign w:val="center"/>
          </w:tcPr>
          <w:p w:rsidR="00773A81" w:rsidRDefault="00924CD7">
            <w:pPr>
              <w:pStyle w:val="TableParagraph"/>
              <w:kinsoku w:val="0"/>
              <w:overflowPunct w:val="0"/>
              <w:rPr>
                <w:sz w:val="21"/>
                <w:szCs w:val="21"/>
              </w:rPr>
            </w:pPr>
            <w:r>
              <w:rPr>
                <w:sz w:val="21"/>
                <w:szCs w:val="21"/>
              </w:rPr>
              <w:t>36.00</w:t>
            </w:r>
          </w:p>
        </w:tc>
      </w:tr>
      <w:tr w:rsidR="00773A81">
        <w:trPr>
          <w:trHeight w:val="20"/>
        </w:trPr>
        <w:tc>
          <w:tcPr>
            <w:tcW w:w="1000"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sz w:val="21"/>
                <w:szCs w:val="21"/>
              </w:rPr>
              <w:t>6</w:t>
            </w:r>
          </w:p>
        </w:tc>
        <w:tc>
          <w:tcPr>
            <w:tcW w:w="1200" w:type="pct"/>
            <w:vMerge/>
            <w:tcBorders>
              <w:top w:val="nil"/>
              <w:left w:val="single" w:sz="4" w:space="0" w:color="000000"/>
              <w:bottom w:val="single" w:sz="4" w:space="0" w:color="000000"/>
              <w:right w:val="single" w:sz="4" w:space="0" w:color="000000"/>
            </w:tcBorders>
            <w:vAlign w:val="center"/>
          </w:tcPr>
          <w:p w:rsidR="00773A81" w:rsidRDefault="00773A81">
            <w:pPr>
              <w:pStyle w:val="a8"/>
              <w:kinsoku w:val="0"/>
              <w:overflowPunct w:val="0"/>
              <w:jc w:val="center"/>
              <w:rPr>
                <w:rFonts w:ascii="Times New Roman" w:eastAsiaTheme="minorEastAsia" w:cs="Times New Roman"/>
                <w:sz w:val="21"/>
                <w:szCs w:val="21"/>
              </w:rPr>
            </w:pPr>
          </w:p>
        </w:tc>
        <w:tc>
          <w:tcPr>
            <w:tcW w:w="1000"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rFonts w:hint="eastAsia"/>
                <w:sz w:val="21"/>
                <w:szCs w:val="21"/>
              </w:rPr>
              <w:t>去除率</w:t>
            </w:r>
          </w:p>
        </w:tc>
        <w:tc>
          <w:tcPr>
            <w:tcW w:w="889"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sz w:val="21"/>
                <w:szCs w:val="21"/>
              </w:rPr>
              <w:t>0%</w:t>
            </w:r>
          </w:p>
        </w:tc>
        <w:tc>
          <w:tcPr>
            <w:tcW w:w="910" w:type="pct"/>
            <w:tcBorders>
              <w:top w:val="single" w:sz="4" w:space="0" w:color="000000"/>
              <w:left w:val="single" w:sz="4" w:space="0" w:color="000000"/>
              <w:bottom w:val="single" w:sz="4" w:space="0" w:color="000000"/>
              <w:right w:val="single" w:sz="4" w:space="0" w:color="000000"/>
            </w:tcBorders>
            <w:vAlign w:val="center"/>
          </w:tcPr>
          <w:p w:rsidR="00773A81" w:rsidRDefault="00924CD7">
            <w:pPr>
              <w:pStyle w:val="TableParagraph"/>
              <w:kinsoku w:val="0"/>
              <w:overflowPunct w:val="0"/>
              <w:rPr>
                <w:sz w:val="21"/>
                <w:szCs w:val="21"/>
              </w:rPr>
            </w:pPr>
            <w:r>
              <w:rPr>
                <w:sz w:val="21"/>
                <w:szCs w:val="21"/>
              </w:rPr>
              <w:t>20%</w:t>
            </w:r>
          </w:p>
        </w:tc>
      </w:tr>
      <w:tr w:rsidR="00773A81">
        <w:trPr>
          <w:trHeight w:val="20"/>
        </w:trPr>
        <w:tc>
          <w:tcPr>
            <w:tcW w:w="1000"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sz w:val="21"/>
                <w:szCs w:val="21"/>
              </w:rPr>
              <w:t>7</w:t>
            </w:r>
          </w:p>
        </w:tc>
        <w:tc>
          <w:tcPr>
            <w:tcW w:w="1200" w:type="pct"/>
            <w:vMerge w:val="restart"/>
            <w:tcBorders>
              <w:top w:val="single" w:sz="4" w:space="0" w:color="000000"/>
              <w:left w:val="single" w:sz="4" w:space="0" w:color="000000"/>
              <w:bottom w:val="single" w:sz="4" w:space="0" w:color="000000"/>
              <w:right w:val="single" w:sz="4" w:space="0" w:color="000000"/>
            </w:tcBorders>
            <w:vAlign w:val="center"/>
          </w:tcPr>
          <w:p w:rsidR="00773A81" w:rsidRDefault="00924CD7">
            <w:pPr>
              <w:pStyle w:val="TableParagraph"/>
              <w:kinsoku w:val="0"/>
              <w:overflowPunct w:val="0"/>
              <w:rPr>
                <w:sz w:val="21"/>
                <w:szCs w:val="21"/>
              </w:rPr>
            </w:pPr>
            <w:r>
              <w:rPr>
                <w:rFonts w:hint="eastAsia"/>
                <w:sz w:val="21"/>
                <w:szCs w:val="21"/>
              </w:rPr>
              <w:t>物化反应沉淀</w:t>
            </w:r>
          </w:p>
        </w:tc>
        <w:tc>
          <w:tcPr>
            <w:tcW w:w="1000"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rFonts w:hint="eastAsia"/>
                <w:sz w:val="21"/>
                <w:szCs w:val="21"/>
              </w:rPr>
              <w:t>进液</w:t>
            </w:r>
          </w:p>
        </w:tc>
        <w:tc>
          <w:tcPr>
            <w:tcW w:w="889"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sz w:val="21"/>
                <w:szCs w:val="21"/>
              </w:rPr>
              <w:t>8.00</w:t>
            </w:r>
          </w:p>
        </w:tc>
        <w:tc>
          <w:tcPr>
            <w:tcW w:w="910" w:type="pct"/>
            <w:tcBorders>
              <w:top w:val="single" w:sz="4" w:space="0" w:color="000000"/>
              <w:left w:val="single" w:sz="4" w:space="0" w:color="000000"/>
              <w:bottom w:val="single" w:sz="4" w:space="0" w:color="000000"/>
              <w:right w:val="single" w:sz="4" w:space="0" w:color="000000"/>
            </w:tcBorders>
            <w:vAlign w:val="center"/>
          </w:tcPr>
          <w:p w:rsidR="00773A81" w:rsidRDefault="00924CD7">
            <w:pPr>
              <w:pStyle w:val="TableParagraph"/>
              <w:kinsoku w:val="0"/>
              <w:overflowPunct w:val="0"/>
              <w:rPr>
                <w:sz w:val="21"/>
                <w:szCs w:val="21"/>
              </w:rPr>
            </w:pPr>
            <w:r>
              <w:rPr>
                <w:sz w:val="21"/>
                <w:szCs w:val="21"/>
              </w:rPr>
              <w:t>36.00</w:t>
            </w:r>
          </w:p>
        </w:tc>
      </w:tr>
      <w:tr w:rsidR="00773A81">
        <w:trPr>
          <w:trHeight w:val="20"/>
        </w:trPr>
        <w:tc>
          <w:tcPr>
            <w:tcW w:w="1000"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sz w:val="21"/>
                <w:szCs w:val="21"/>
              </w:rPr>
              <w:t>8</w:t>
            </w:r>
          </w:p>
        </w:tc>
        <w:tc>
          <w:tcPr>
            <w:tcW w:w="1200" w:type="pct"/>
            <w:vMerge/>
            <w:tcBorders>
              <w:top w:val="nil"/>
              <w:left w:val="single" w:sz="4" w:space="0" w:color="000000"/>
              <w:bottom w:val="single" w:sz="4" w:space="0" w:color="000000"/>
              <w:right w:val="single" w:sz="4" w:space="0" w:color="000000"/>
            </w:tcBorders>
            <w:vAlign w:val="center"/>
          </w:tcPr>
          <w:p w:rsidR="00773A81" w:rsidRDefault="00773A81">
            <w:pPr>
              <w:pStyle w:val="a8"/>
              <w:kinsoku w:val="0"/>
              <w:overflowPunct w:val="0"/>
              <w:jc w:val="center"/>
              <w:rPr>
                <w:rFonts w:ascii="Times New Roman" w:eastAsiaTheme="minorEastAsia" w:cs="Times New Roman"/>
                <w:sz w:val="21"/>
                <w:szCs w:val="21"/>
              </w:rPr>
            </w:pPr>
          </w:p>
        </w:tc>
        <w:tc>
          <w:tcPr>
            <w:tcW w:w="1000"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rFonts w:hint="eastAsia"/>
                <w:sz w:val="21"/>
                <w:szCs w:val="21"/>
              </w:rPr>
              <w:t>出水</w:t>
            </w:r>
          </w:p>
        </w:tc>
        <w:tc>
          <w:tcPr>
            <w:tcW w:w="889"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sz w:val="21"/>
                <w:szCs w:val="21"/>
              </w:rPr>
              <w:t>8.00</w:t>
            </w:r>
          </w:p>
        </w:tc>
        <w:tc>
          <w:tcPr>
            <w:tcW w:w="910" w:type="pct"/>
            <w:tcBorders>
              <w:top w:val="single" w:sz="4" w:space="0" w:color="000000"/>
              <w:left w:val="single" w:sz="4" w:space="0" w:color="000000"/>
              <w:bottom w:val="single" w:sz="4" w:space="0" w:color="000000"/>
              <w:right w:val="single" w:sz="4" w:space="0" w:color="000000"/>
            </w:tcBorders>
            <w:vAlign w:val="center"/>
          </w:tcPr>
          <w:p w:rsidR="00773A81" w:rsidRDefault="00924CD7">
            <w:pPr>
              <w:pStyle w:val="TableParagraph"/>
              <w:kinsoku w:val="0"/>
              <w:overflowPunct w:val="0"/>
              <w:rPr>
                <w:sz w:val="21"/>
                <w:szCs w:val="21"/>
              </w:rPr>
            </w:pPr>
            <w:r>
              <w:rPr>
                <w:sz w:val="21"/>
                <w:szCs w:val="21"/>
              </w:rPr>
              <w:t>3.6</w:t>
            </w:r>
          </w:p>
        </w:tc>
      </w:tr>
      <w:tr w:rsidR="00773A81">
        <w:trPr>
          <w:trHeight w:val="20"/>
        </w:trPr>
        <w:tc>
          <w:tcPr>
            <w:tcW w:w="1000"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sz w:val="21"/>
                <w:szCs w:val="21"/>
              </w:rPr>
              <w:t>9</w:t>
            </w:r>
          </w:p>
        </w:tc>
        <w:tc>
          <w:tcPr>
            <w:tcW w:w="1200" w:type="pct"/>
            <w:vMerge/>
            <w:tcBorders>
              <w:top w:val="nil"/>
              <w:left w:val="single" w:sz="4" w:space="0" w:color="000000"/>
              <w:bottom w:val="single" w:sz="4" w:space="0" w:color="000000"/>
              <w:right w:val="single" w:sz="4" w:space="0" w:color="000000"/>
            </w:tcBorders>
            <w:vAlign w:val="center"/>
          </w:tcPr>
          <w:p w:rsidR="00773A81" w:rsidRDefault="00773A81">
            <w:pPr>
              <w:pStyle w:val="a8"/>
              <w:kinsoku w:val="0"/>
              <w:overflowPunct w:val="0"/>
              <w:jc w:val="center"/>
              <w:rPr>
                <w:rFonts w:ascii="Times New Roman" w:eastAsiaTheme="minorEastAsia" w:cs="Times New Roman"/>
                <w:sz w:val="21"/>
                <w:szCs w:val="21"/>
              </w:rPr>
            </w:pPr>
          </w:p>
        </w:tc>
        <w:tc>
          <w:tcPr>
            <w:tcW w:w="1000"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rFonts w:hint="eastAsia"/>
                <w:sz w:val="21"/>
                <w:szCs w:val="21"/>
              </w:rPr>
              <w:t>去除率</w:t>
            </w:r>
          </w:p>
        </w:tc>
        <w:tc>
          <w:tcPr>
            <w:tcW w:w="889"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sz w:val="21"/>
                <w:szCs w:val="21"/>
              </w:rPr>
              <w:t>0%</w:t>
            </w:r>
          </w:p>
        </w:tc>
        <w:tc>
          <w:tcPr>
            <w:tcW w:w="910" w:type="pct"/>
            <w:tcBorders>
              <w:top w:val="single" w:sz="4" w:space="0" w:color="000000"/>
              <w:left w:val="single" w:sz="4" w:space="0" w:color="000000"/>
              <w:bottom w:val="single" w:sz="4" w:space="0" w:color="000000"/>
              <w:right w:val="single" w:sz="4" w:space="0" w:color="000000"/>
            </w:tcBorders>
            <w:vAlign w:val="center"/>
          </w:tcPr>
          <w:p w:rsidR="00773A81" w:rsidRDefault="00924CD7">
            <w:pPr>
              <w:pStyle w:val="TableParagraph"/>
              <w:kinsoku w:val="0"/>
              <w:overflowPunct w:val="0"/>
              <w:rPr>
                <w:sz w:val="21"/>
                <w:szCs w:val="21"/>
              </w:rPr>
            </w:pPr>
            <w:r>
              <w:rPr>
                <w:sz w:val="21"/>
                <w:szCs w:val="21"/>
              </w:rPr>
              <w:t>90%</w:t>
            </w:r>
          </w:p>
        </w:tc>
      </w:tr>
      <w:tr w:rsidR="00773A81">
        <w:trPr>
          <w:trHeight w:val="20"/>
        </w:trPr>
        <w:tc>
          <w:tcPr>
            <w:tcW w:w="1000"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sz w:val="21"/>
                <w:szCs w:val="21"/>
              </w:rPr>
              <w:t>10</w:t>
            </w:r>
          </w:p>
        </w:tc>
        <w:tc>
          <w:tcPr>
            <w:tcW w:w="1200" w:type="pct"/>
            <w:vMerge w:val="restart"/>
            <w:tcBorders>
              <w:top w:val="single" w:sz="4" w:space="0" w:color="000000"/>
              <w:left w:val="single" w:sz="4" w:space="0" w:color="000000"/>
              <w:bottom w:val="single" w:sz="4" w:space="0" w:color="000000"/>
              <w:right w:val="single" w:sz="4" w:space="0" w:color="000000"/>
            </w:tcBorders>
            <w:vAlign w:val="center"/>
          </w:tcPr>
          <w:p w:rsidR="00773A81" w:rsidRDefault="00924CD7">
            <w:pPr>
              <w:pStyle w:val="TableParagraph"/>
              <w:kinsoku w:val="0"/>
              <w:overflowPunct w:val="0"/>
              <w:rPr>
                <w:sz w:val="21"/>
                <w:szCs w:val="21"/>
              </w:rPr>
            </w:pPr>
            <w:r>
              <w:rPr>
                <w:rFonts w:hint="eastAsia"/>
                <w:sz w:val="21"/>
                <w:szCs w:val="21"/>
              </w:rPr>
              <w:t>多介质过滤器</w:t>
            </w:r>
          </w:p>
        </w:tc>
        <w:tc>
          <w:tcPr>
            <w:tcW w:w="1000"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rFonts w:hint="eastAsia"/>
                <w:sz w:val="21"/>
                <w:szCs w:val="21"/>
              </w:rPr>
              <w:t>进液</w:t>
            </w:r>
          </w:p>
        </w:tc>
        <w:tc>
          <w:tcPr>
            <w:tcW w:w="889"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sz w:val="21"/>
                <w:szCs w:val="21"/>
              </w:rPr>
              <w:t>8.00</w:t>
            </w:r>
          </w:p>
        </w:tc>
        <w:tc>
          <w:tcPr>
            <w:tcW w:w="910" w:type="pct"/>
            <w:tcBorders>
              <w:top w:val="single" w:sz="4" w:space="0" w:color="000000"/>
              <w:left w:val="single" w:sz="4" w:space="0" w:color="000000"/>
              <w:bottom w:val="single" w:sz="4" w:space="0" w:color="000000"/>
              <w:right w:val="single" w:sz="4" w:space="0" w:color="000000"/>
            </w:tcBorders>
            <w:vAlign w:val="center"/>
          </w:tcPr>
          <w:p w:rsidR="00773A81" w:rsidRDefault="00924CD7">
            <w:pPr>
              <w:pStyle w:val="TableParagraph"/>
              <w:kinsoku w:val="0"/>
              <w:overflowPunct w:val="0"/>
              <w:rPr>
                <w:sz w:val="21"/>
                <w:szCs w:val="21"/>
              </w:rPr>
            </w:pPr>
            <w:r>
              <w:rPr>
                <w:sz w:val="21"/>
                <w:szCs w:val="21"/>
              </w:rPr>
              <w:t>3.6</w:t>
            </w:r>
          </w:p>
        </w:tc>
      </w:tr>
      <w:tr w:rsidR="00773A81">
        <w:trPr>
          <w:trHeight w:val="20"/>
        </w:trPr>
        <w:tc>
          <w:tcPr>
            <w:tcW w:w="1000"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sz w:val="21"/>
                <w:szCs w:val="21"/>
              </w:rPr>
              <w:t>11</w:t>
            </w:r>
          </w:p>
        </w:tc>
        <w:tc>
          <w:tcPr>
            <w:tcW w:w="1200" w:type="pct"/>
            <w:vMerge/>
            <w:tcBorders>
              <w:top w:val="nil"/>
              <w:left w:val="single" w:sz="4" w:space="0" w:color="000000"/>
              <w:bottom w:val="single" w:sz="4" w:space="0" w:color="000000"/>
              <w:right w:val="single" w:sz="4" w:space="0" w:color="000000"/>
            </w:tcBorders>
          </w:tcPr>
          <w:p w:rsidR="00773A81" w:rsidRDefault="00773A81">
            <w:pPr>
              <w:pStyle w:val="a8"/>
              <w:kinsoku w:val="0"/>
              <w:overflowPunct w:val="0"/>
              <w:rPr>
                <w:rFonts w:ascii="Times New Roman" w:eastAsiaTheme="minorEastAsia" w:cs="Times New Roman"/>
                <w:sz w:val="21"/>
                <w:szCs w:val="21"/>
              </w:rPr>
            </w:pPr>
          </w:p>
        </w:tc>
        <w:tc>
          <w:tcPr>
            <w:tcW w:w="1000"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rFonts w:hint="eastAsia"/>
                <w:sz w:val="21"/>
                <w:szCs w:val="21"/>
              </w:rPr>
              <w:t>出水</w:t>
            </w:r>
          </w:p>
        </w:tc>
        <w:tc>
          <w:tcPr>
            <w:tcW w:w="889"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sz w:val="21"/>
                <w:szCs w:val="21"/>
              </w:rPr>
              <w:t>8.00</w:t>
            </w:r>
          </w:p>
        </w:tc>
        <w:tc>
          <w:tcPr>
            <w:tcW w:w="910" w:type="pct"/>
            <w:tcBorders>
              <w:top w:val="single" w:sz="4" w:space="0" w:color="000000"/>
              <w:left w:val="single" w:sz="4" w:space="0" w:color="000000"/>
              <w:bottom w:val="single" w:sz="4" w:space="0" w:color="000000"/>
              <w:right w:val="single" w:sz="4" w:space="0" w:color="000000"/>
            </w:tcBorders>
            <w:vAlign w:val="center"/>
          </w:tcPr>
          <w:p w:rsidR="00773A81" w:rsidRDefault="00924CD7">
            <w:pPr>
              <w:pStyle w:val="TableParagraph"/>
              <w:kinsoku w:val="0"/>
              <w:overflowPunct w:val="0"/>
              <w:rPr>
                <w:sz w:val="21"/>
                <w:szCs w:val="21"/>
              </w:rPr>
            </w:pPr>
            <w:r>
              <w:rPr>
                <w:sz w:val="21"/>
                <w:szCs w:val="21"/>
              </w:rPr>
              <w:t>3.24</w:t>
            </w:r>
          </w:p>
        </w:tc>
      </w:tr>
      <w:tr w:rsidR="00773A81">
        <w:trPr>
          <w:trHeight w:val="20"/>
        </w:trPr>
        <w:tc>
          <w:tcPr>
            <w:tcW w:w="1000"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sz w:val="21"/>
                <w:szCs w:val="21"/>
              </w:rPr>
              <w:t>12</w:t>
            </w:r>
          </w:p>
        </w:tc>
        <w:tc>
          <w:tcPr>
            <w:tcW w:w="1200" w:type="pct"/>
            <w:vMerge/>
            <w:tcBorders>
              <w:top w:val="nil"/>
              <w:left w:val="single" w:sz="4" w:space="0" w:color="000000"/>
              <w:bottom w:val="single" w:sz="4" w:space="0" w:color="000000"/>
              <w:right w:val="single" w:sz="4" w:space="0" w:color="000000"/>
            </w:tcBorders>
          </w:tcPr>
          <w:p w:rsidR="00773A81" w:rsidRDefault="00773A81">
            <w:pPr>
              <w:pStyle w:val="a8"/>
              <w:kinsoku w:val="0"/>
              <w:overflowPunct w:val="0"/>
              <w:rPr>
                <w:rFonts w:ascii="Times New Roman" w:eastAsiaTheme="minorEastAsia" w:cs="Times New Roman"/>
                <w:sz w:val="21"/>
                <w:szCs w:val="21"/>
              </w:rPr>
            </w:pPr>
          </w:p>
        </w:tc>
        <w:tc>
          <w:tcPr>
            <w:tcW w:w="1000"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rFonts w:hint="eastAsia"/>
                <w:sz w:val="21"/>
                <w:szCs w:val="21"/>
              </w:rPr>
              <w:t>去除率</w:t>
            </w:r>
          </w:p>
        </w:tc>
        <w:tc>
          <w:tcPr>
            <w:tcW w:w="889"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sz w:val="21"/>
                <w:szCs w:val="21"/>
              </w:rPr>
              <w:t>0%</w:t>
            </w:r>
          </w:p>
        </w:tc>
        <w:tc>
          <w:tcPr>
            <w:tcW w:w="910" w:type="pct"/>
            <w:tcBorders>
              <w:top w:val="single" w:sz="4" w:space="0" w:color="000000"/>
              <w:left w:val="single" w:sz="4" w:space="0" w:color="000000"/>
              <w:bottom w:val="single" w:sz="4" w:space="0" w:color="000000"/>
              <w:right w:val="single" w:sz="4" w:space="0" w:color="000000"/>
            </w:tcBorders>
            <w:vAlign w:val="center"/>
          </w:tcPr>
          <w:p w:rsidR="00773A81" w:rsidRDefault="00924CD7">
            <w:pPr>
              <w:pStyle w:val="TableParagraph"/>
              <w:kinsoku w:val="0"/>
              <w:overflowPunct w:val="0"/>
              <w:rPr>
                <w:sz w:val="21"/>
                <w:szCs w:val="21"/>
              </w:rPr>
            </w:pPr>
            <w:r>
              <w:rPr>
                <w:sz w:val="21"/>
                <w:szCs w:val="21"/>
              </w:rPr>
              <w:t>10%</w:t>
            </w:r>
          </w:p>
        </w:tc>
      </w:tr>
      <w:tr w:rsidR="00773A81">
        <w:trPr>
          <w:trHeight w:val="20"/>
        </w:trPr>
        <w:tc>
          <w:tcPr>
            <w:tcW w:w="1000" w:type="pct"/>
            <w:tcBorders>
              <w:top w:val="single" w:sz="4" w:space="0" w:color="000000"/>
              <w:left w:val="single" w:sz="4" w:space="0" w:color="000000"/>
              <w:bottom w:val="single" w:sz="4" w:space="0" w:color="000000"/>
              <w:right w:val="single" w:sz="4" w:space="0" w:color="000000"/>
            </w:tcBorders>
          </w:tcPr>
          <w:p w:rsidR="00773A81" w:rsidRDefault="00924CD7">
            <w:pPr>
              <w:pStyle w:val="TableParagraph"/>
              <w:kinsoku w:val="0"/>
              <w:overflowPunct w:val="0"/>
              <w:rPr>
                <w:sz w:val="21"/>
                <w:szCs w:val="21"/>
              </w:rPr>
            </w:pPr>
            <w:r>
              <w:rPr>
                <w:sz w:val="21"/>
                <w:szCs w:val="21"/>
              </w:rPr>
              <w:t>13</w:t>
            </w:r>
          </w:p>
        </w:tc>
        <w:tc>
          <w:tcPr>
            <w:tcW w:w="2200" w:type="pct"/>
            <w:gridSpan w:val="2"/>
            <w:tcBorders>
              <w:top w:val="single" w:sz="4" w:space="0" w:color="000000"/>
              <w:left w:val="single" w:sz="4" w:space="0" w:color="000000"/>
              <w:bottom w:val="single" w:sz="4" w:space="0" w:color="000000"/>
              <w:right w:val="single" w:sz="4" w:space="0" w:color="000000"/>
            </w:tcBorders>
            <w:shd w:val="clear" w:color="auto" w:fill="92D050"/>
          </w:tcPr>
          <w:p w:rsidR="00773A81" w:rsidRDefault="00924CD7">
            <w:pPr>
              <w:pStyle w:val="TableParagraph"/>
              <w:kinsoku w:val="0"/>
              <w:overflowPunct w:val="0"/>
              <w:rPr>
                <w:sz w:val="21"/>
                <w:szCs w:val="21"/>
              </w:rPr>
            </w:pPr>
            <w:r>
              <w:rPr>
                <w:rFonts w:hint="eastAsia"/>
                <w:sz w:val="21"/>
                <w:szCs w:val="21"/>
              </w:rPr>
              <w:t>标准</w:t>
            </w:r>
          </w:p>
        </w:tc>
        <w:tc>
          <w:tcPr>
            <w:tcW w:w="889" w:type="pct"/>
            <w:tcBorders>
              <w:top w:val="single" w:sz="4" w:space="0" w:color="000000"/>
              <w:left w:val="single" w:sz="4" w:space="0" w:color="000000"/>
              <w:bottom w:val="single" w:sz="4" w:space="0" w:color="000000"/>
              <w:right w:val="single" w:sz="4" w:space="0" w:color="000000"/>
            </w:tcBorders>
            <w:shd w:val="clear" w:color="auto" w:fill="92D050"/>
          </w:tcPr>
          <w:p w:rsidR="00773A81" w:rsidRDefault="00924CD7">
            <w:pPr>
              <w:pStyle w:val="TableParagraph"/>
              <w:kinsoku w:val="0"/>
              <w:overflowPunct w:val="0"/>
              <w:rPr>
                <w:sz w:val="21"/>
                <w:szCs w:val="21"/>
              </w:rPr>
            </w:pPr>
            <w:r>
              <w:rPr>
                <w:sz w:val="21"/>
                <w:szCs w:val="21"/>
              </w:rPr>
              <w:t>6-9</w:t>
            </w:r>
          </w:p>
        </w:tc>
        <w:tc>
          <w:tcPr>
            <w:tcW w:w="910" w:type="pct"/>
            <w:tcBorders>
              <w:top w:val="single" w:sz="4" w:space="0" w:color="000000"/>
              <w:left w:val="single" w:sz="4" w:space="0" w:color="000000"/>
              <w:bottom w:val="single" w:sz="4" w:space="0" w:color="000000"/>
              <w:right w:val="single" w:sz="4" w:space="0" w:color="000000"/>
            </w:tcBorders>
            <w:shd w:val="clear" w:color="auto" w:fill="92D050"/>
            <w:vAlign w:val="center"/>
          </w:tcPr>
          <w:p w:rsidR="00773A81" w:rsidRDefault="00924CD7">
            <w:pPr>
              <w:pStyle w:val="TableParagraph"/>
              <w:kinsoku w:val="0"/>
              <w:overflowPunct w:val="0"/>
              <w:rPr>
                <w:sz w:val="21"/>
                <w:szCs w:val="21"/>
              </w:rPr>
            </w:pPr>
            <w:r>
              <w:rPr>
                <w:rFonts w:hint="eastAsia"/>
                <w:sz w:val="21"/>
                <w:szCs w:val="21"/>
              </w:rPr>
              <w:t>≤</w:t>
            </w:r>
            <w:r>
              <w:rPr>
                <w:sz w:val="21"/>
                <w:szCs w:val="21"/>
              </w:rPr>
              <w:t>5</w:t>
            </w:r>
          </w:p>
        </w:tc>
      </w:tr>
    </w:tbl>
    <w:p w:rsidR="00773A81" w:rsidRDefault="00924CD7">
      <w:pPr>
        <w:pStyle w:val="2"/>
      </w:pPr>
      <w:bookmarkStart w:id="79" w:name="_Toc165188189"/>
      <w:r>
        <w:t>涉铊固废处理处置说明</w:t>
      </w:r>
      <w:bookmarkEnd w:id="79"/>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根据固废处理处置情况汇总，本次后评价</w:t>
      </w:r>
      <w:r>
        <w:rPr>
          <w:rFonts w:ascii="Times New Roman" w:eastAsiaTheme="minorEastAsia" w:hAnsi="Times New Roman" w:cs="Times New Roman" w:hint="eastAsia"/>
          <w:sz w:val="24"/>
        </w:rPr>
        <w:t>后</w:t>
      </w:r>
      <w:r>
        <w:rPr>
          <w:rFonts w:ascii="Times New Roman" w:eastAsiaTheme="minorEastAsia" w:hAnsi="Times New Roman" w:cs="Times New Roman"/>
          <w:sz w:val="24"/>
        </w:rPr>
        <w:t>，含铊污泥目前全部统一在氯化锂车间产生；钙镁渣全部收集通过使用硫酸对钙镁渣进行酸化，得到硫酸钙、硫酸镁等物质，对硫酸钙固体进行分离，产出的硫酸镁溶液通过冷却析出</w:t>
      </w:r>
      <w:r>
        <w:rPr>
          <w:rFonts w:ascii="Times New Roman" w:eastAsiaTheme="minorEastAsia" w:hAnsi="Times New Roman" w:cs="Times New Roman"/>
          <w:sz w:val="24"/>
        </w:rPr>
        <w:t>MgSO</w:t>
      </w:r>
      <w:r>
        <w:rPr>
          <w:rFonts w:ascii="Times New Roman" w:eastAsiaTheme="minorEastAsia" w:hAnsi="Times New Roman" w:cs="Times New Roman"/>
          <w:sz w:val="24"/>
          <w:vertAlign w:val="subscript"/>
        </w:rPr>
        <w:t>4</w:t>
      </w:r>
      <w:r>
        <w:rPr>
          <w:rFonts w:ascii="Times New Roman" w:eastAsiaTheme="minorEastAsia" w:hAnsi="Times New Roman" w:cs="Times New Roman"/>
          <w:sz w:val="24"/>
        </w:rPr>
        <w:t>•7H</w:t>
      </w:r>
      <w:r>
        <w:rPr>
          <w:rFonts w:ascii="Times New Roman" w:eastAsiaTheme="minorEastAsia" w:hAnsi="Times New Roman" w:cs="Times New Roman"/>
          <w:sz w:val="24"/>
          <w:vertAlign w:val="subscript"/>
        </w:rPr>
        <w:t>2</w:t>
      </w:r>
      <w:r>
        <w:rPr>
          <w:rFonts w:ascii="Times New Roman" w:eastAsiaTheme="minorEastAsia" w:hAnsi="Times New Roman" w:cs="Times New Roman"/>
          <w:sz w:val="24"/>
        </w:rPr>
        <w:t>O</w:t>
      </w:r>
      <w:r>
        <w:rPr>
          <w:rFonts w:ascii="Times New Roman" w:eastAsiaTheme="minorEastAsia" w:hAnsi="Times New Roman" w:cs="Times New Roman"/>
          <w:sz w:val="24"/>
        </w:rPr>
        <w:t>固体，通过离心分离、烘干得到可以销售的</w:t>
      </w:r>
      <w:r>
        <w:rPr>
          <w:rFonts w:ascii="Times New Roman" w:eastAsiaTheme="minorEastAsia" w:hAnsi="Times New Roman" w:cs="Times New Roman"/>
          <w:sz w:val="24"/>
        </w:rPr>
        <w:t>MgSO</w:t>
      </w:r>
      <w:r>
        <w:rPr>
          <w:rFonts w:ascii="Times New Roman" w:eastAsiaTheme="minorEastAsia" w:hAnsi="Times New Roman" w:cs="Times New Roman"/>
          <w:sz w:val="24"/>
          <w:vertAlign w:val="subscript"/>
        </w:rPr>
        <w:t>4</w:t>
      </w:r>
      <w:r>
        <w:rPr>
          <w:rFonts w:ascii="Times New Roman" w:eastAsiaTheme="minorEastAsia" w:hAnsi="Times New Roman" w:cs="Times New Roman"/>
          <w:sz w:val="24"/>
        </w:rPr>
        <w:t>•7H</w:t>
      </w:r>
      <w:r>
        <w:rPr>
          <w:rFonts w:ascii="Times New Roman" w:eastAsiaTheme="minorEastAsia" w:hAnsi="Times New Roman" w:cs="Times New Roman"/>
          <w:sz w:val="24"/>
          <w:vertAlign w:val="subscript"/>
        </w:rPr>
        <w:t>2</w:t>
      </w:r>
      <w:r>
        <w:rPr>
          <w:rFonts w:ascii="Times New Roman" w:eastAsiaTheme="minorEastAsia" w:hAnsi="Times New Roman" w:cs="Times New Roman"/>
          <w:sz w:val="24"/>
        </w:rPr>
        <w:t>O</w:t>
      </w:r>
      <w:r>
        <w:rPr>
          <w:rFonts w:ascii="Times New Roman" w:eastAsiaTheme="minorEastAsia" w:hAnsi="Times New Roman" w:cs="Times New Roman"/>
          <w:sz w:val="24"/>
        </w:rPr>
        <w:t>，分离后的母液返回至钙镁渣酸化工序循环使用。</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项目还存在硅质渣消纳及固体废物鉴定的问题。</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针对硅质渣消纳，主要采取措施为：</w:t>
      </w:r>
      <w:r>
        <w:rPr>
          <w:rFonts w:ascii="Times New Roman" w:eastAsiaTheme="minorEastAsia" w:hAnsi="Times New Roman" w:cs="Times New Roman" w:hint="eastAsia"/>
          <w:sz w:val="24"/>
        </w:rPr>
        <w:t>扩大销售半径，硅质渣外售建材生产企业用作生产原料；租赁外单位的密闭的仓库进行存放硅质渣；开发硅质渣处置工艺，将硅质渣作为其他利用途径消纳。目前这些工作还在补充中。</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固体废物鉴定的问题：</w:t>
      </w:r>
      <w:r>
        <w:rPr>
          <w:rFonts w:ascii="Times New Roman" w:eastAsiaTheme="minorEastAsia" w:hAnsi="Times New Roman" w:cs="Times New Roman" w:hint="eastAsia"/>
          <w:sz w:val="24"/>
        </w:rPr>
        <w:t>根据目前掌握的数据，基本上可以确定硅质渣为一般固废，其主要成分为二氧化硅，所以名称为硅质渣。赣锋计划在新余市珠珊镇大唐粉煤灰堆场建设一般固体物填埋场，作为单独填埋项目。根据江西省地质局实验测试大队编制的《江西赣锋锂业集团股份有限公司直属万吨锂盐工厂、丰城赣锋锂盐有限公司、宁都县赣锋锂业有限公司锂渣特征污染物危险特性分析报告》，“江西赣锋锂业集团股份有限公司直属万吨锂盐工厂锂辉石经高温转型焙烧、酸化焙烧、制浆浸出、板框压滤产生的锂渣特征污染物为：氟化物、铍、铊；用皮尔巴拉、</w:t>
      </w:r>
      <w:r>
        <w:rPr>
          <w:rFonts w:ascii="Times New Roman" w:eastAsiaTheme="minorEastAsia" w:hAnsi="Times New Roman" w:cs="Times New Roman"/>
          <w:sz w:val="24"/>
        </w:rPr>
        <w:t>RIM</w:t>
      </w:r>
      <w:r>
        <w:rPr>
          <w:rFonts w:ascii="Times New Roman" w:eastAsiaTheme="minorEastAsia" w:hAnsi="Times New Roman" w:cs="Times New Roman"/>
          <w:sz w:val="24"/>
        </w:rPr>
        <w:t>、</w:t>
      </w:r>
      <w:r>
        <w:rPr>
          <w:rFonts w:ascii="Times New Roman" w:eastAsiaTheme="minorEastAsia" w:hAnsi="Times New Roman" w:cs="Times New Roman"/>
          <w:sz w:val="24"/>
        </w:rPr>
        <w:t xml:space="preserve">CORE </w:t>
      </w:r>
      <w:r>
        <w:rPr>
          <w:rFonts w:ascii="Times New Roman" w:eastAsiaTheme="minorEastAsia" w:hAnsi="Times New Roman" w:cs="Times New Roman"/>
          <w:sz w:val="24"/>
        </w:rPr>
        <w:t>锂辉石矿源进行生产所产生并堆存</w:t>
      </w:r>
      <w:r>
        <w:rPr>
          <w:rFonts w:ascii="Times New Roman" w:eastAsiaTheme="minorEastAsia" w:hAnsi="Times New Roman" w:cs="Times New Roman" w:hint="eastAsia"/>
          <w:sz w:val="24"/>
        </w:rPr>
        <w:t>于仓库中的锂渣不具有特征污染物无机氟化物（不包括氟化钙）、铍、铊浸出毒性危险特性，不具有特征污染物氟化铝、氧化铍、氯化亚铊毒性物质含量危险特性。”</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项目固废仍在鉴定中，仍需进一步确认和鉴定，除鉴定不是危废外，还需按照</w:t>
      </w:r>
      <w:r>
        <w:rPr>
          <w:rFonts w:ascii="Times New Roman" w:eastAsiaTheme="minorEastAsia" w:hAnsi="Times New Roman" w:cs="Times New Roman" w:hint="eastAsia"/>
          <w:sz w:val="24"/>
        </w:rPr>
        <w:t>《固体废物环境管理指南</w:t>
      </w:r>
      <w:r>
        <w:rPr>
          <w:rFonts w:ascii="Times New Roman" w:eastAsiaTheme="minorEastAsia" w:hAnsi="Times New Roman" w:cs="Times New Roman" w:hint="eastAsia"/>
          <w:sz w:val="24"/>
        </w:rPr>
        <w:t xml:space="preserve"> </w:t>
      </w:r>
      <w:r>
        <w:rPr>
          <w:rFonts w:ascii="Times New Roman" w:eastAsiaTheme="minorEastAsia" w:hAnsi="Times New Roman" w:cs="Times New Roman" w:hint="eastAsia"/>
          <w:sz w:val="24"/>
        </w:rPr>
        <w:t>锂盐生产</w:t>
      </w:r>
      <w:r>
        <w:rPr>
          <w:rFonts w:ascii="Times New Roman" w:eastAsiaTheme="minorEastAsia" w:hAnsi="Times New Roman" w:cs="Times New Roman"/>
          <w:sz w:val="24"/>
        </w:rPr>
        <w:t>(</w:t>
      </w:r>
      <w:r>
        <w:rPr>
          <w:rFonts w:ascii="Times New Roman" w:eastAsiaTheme="minorEastAsia" w:hAnsi="Times New Roman" w:cs="Times New Roman"/>
          <w:sz w:val="24"/>
        </w:rPr>
        <w:t>试行</w:t>
      </w:r>
      <w:r>
        <w:rPr>
          <w:rFonts w:ascii="Times New Roman" w:eastAsiaTheme="minorEastAsia" w:hAnsi="Times New Roman" w:cs="Times New Roman"/>
          <w:sz w:val="24"/>
        </w:rPr>
        <w:t>)</w:t>
      </w:r>
      <w:r>
        <w:rPr>
          <w:rFonts w:ascii="Times New Roman" w:eastAsiaTheme="minorEastAsia" w:hAnsi="Times New Roman" w:cs="Times New Roman"/>
          <w:sz w:val="24"/>
        </w:rPr>
        <w:t>》要求需对其全元素含量、含锂等成分作进一步鉴定工作，另脱硫石膏、污水处理站污泥也需按此指南作进一步鉴定。</w:t>
      </w:r>
    </w:p>
    <w:p w:rsidR="00773A81" w:rsidRDefault="00924CD7">
      <w:pPr>
        <w:pStyle w:val="2"/>
      </w:pPr>
      <w:bookmarkStart w:id="80" w:name="_Toc165188190"/>
      <w:r>
        <w:t>后评价环境管理</w:t>
      </w:r>
      <w:bookmarkEnd w:id="80"/>
    </w:p>
    <w:p w:rsidR="00773A81" w:rsidRDefault="00924CD7">
      <w:pPr>
        <w:spacing w:line="360" w:lineRule="auto"/>
        <w:ind w:firstLineChars="200" w:firstLine="480"/>
        <w:rPr>
          <w:rFonts w:ascii="宋体" w:hAnsi="宋体"/>
          <w:sz w:val="24"/>
        </w:rPr>
      </w:pPr>
      <w:r>
        <w:rPr>
          <w:rFonts w:ascii="宋体" w:hAnsi="宋体" w:hint="eastAsia"/>
          <w:sz w:val="24"/>
        </w:rPr>
        <w:t>本次后评价营运期环境管理内容主要工作如下：</w:t>
      </w:r>
    </w:p>
    <w:p w:rsidR="00773A81" w:rsidRDefault="00924CD7">
      <w:pPr>
        <w:spacing w:line="360" w:lineRule="auto"/>
        <w:ind w:firstLineChars="200" w:firstLine="48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）确定岗位责任制</w:t>
      </w:r>
    </w:p>
    <w:p w:rsidR="00773A81" w:rsidRDefault="00924CD7">
      <w:pPr>
        <w:spacing w:line="360" w:lineRule="auto"/>
        <w:ind w:firstLineChars="200" w:firstLine="480"/>
        <w:rPr>
          <w:rFonts w:ascii="宋体" w:hAnsi="宋体"/>
          <w:sz w:val="24"/>
        </w:rPr>
      </w:pPr>
      <w:r>
        <w:rPr>
          <w:rFonts w:ascii="宋体" w:hAnsi="宋体" w:hint="eastAsia"/>
          <w:sz w:val="24"/>
        </w:rPr>
        <w:t>对项目一线操作员工和环保管理人员进行专业技术和操作技术的系统培训，通过严格考核后方准予上岗。同时为每个工作岗位建立相应环境保护岗位责任制，将岗位责任制落实到个人，并与奖惩挂钩。</w:t>
      </w:r>
    </w:p>
    <w:p w:rsidR="00773A81" w:rsidRDefault="00924CD7">
      <w:pPr>
        <w:spacing w:line="360" w:lineRule="auto"/>
        <w:ind w:firstLineChars="200" w:firstLine="480"/>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）环境应急管理</w:t>
      </w:r>
    </w:p>
    <w:p w:rsidR="00773A81" w:rsidRDefault="00924CD7">
      <w:pPr>
        <w:spacing w:line="360" w:lineRule="auto"/>
        <w:ind w:firstLineChars="200" w:firstLine="480"/>
        <w:rPr>
          <w:rFonts w:ascii="宋体" w:hAnsi="宋体"/>
          <w:sz w:val="24"/>
        </w:rPr>
      </w:pPr>
      <w:r>
        <w:rPr>
          <w:rFonts w:ascii="宋体" w:hAnsi="宋体" w:hint="eastAsia"/>
          <w:sz w:val="24"/>
        </w:rPr>
        <w:t>主要针对环保设施可能运行不正常或事故情况，做好全厂范围的应急预案和应急演练等。</w:t>
      </w:r>
    </w:p>
    <w:p w:rsidR="00773A81" w:rsidRDefault="00924CD7">
      <w:pPr>
        <w:spacing w:line="360" w:lineRule="auto"/>
        <w:ind w:firstLineChars="200" w:firstLine="480"/>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）环境监测管理</w:t>
      </w:r>
    </w:p>
    <w:p w:rsidR="00773A81" w:rsidRDefault="00924CD7">
      <w:pPr>
        <w:spacing w:line="360" w:lineRule="auto"/>
        <w:ind w:firstLineChars="200" w:firstLine="480"/>
        <w:rPr>
          <w:rFonts w:ascii="宋体" w:hAnsi="宋体"/>
          <w:sz w:val="24"/>
        </w:rPr>
      </w:pPr>
      <w:r>
        <w:rPr>
          <w:rFonts w:ascii="宋体" w:hAnsi="宋体" w:hint="eastAsia"/>
          <w:sz w:val="24"/>
        </w:rPr>
        <w:t>委托监测机构对项目污染物排放进行日常定期监测，污染物排放监测记录以及其他相关记录应至少保存</w:t>
      </w:r>
      <w:r>
        <w:rPr>
          <w:rFonts w:ascii="宋体" w:hAnsi="宋体"/>
          <w:sz w:val="24"/>
        </w:rPr>
        <w:t xml:space="preserve">3 </w:t>
      </w:r>
      <w:r>
        <w:rPr>
          <w:rFonts w:ascii="宋体" w:hAnsi="宋体" w:hint="eastAsia"/>
          <w:sz w:val="24"/>
        </w:rPr>
        <w:t>年以上，并接受环保部门的检查。</w:t>
      </w:r>
    </w:p>
    <w:p w:rsidR="00773A81" w:rsidRDefault="00924CD7">
      <w:pPr>
        <w:spacing w:line="360" w:lineRule="auto"/>
        <w:ind w:firstLineChars="200" w:firstLine="480"/>
        <w:rPr>
          <w:rFonts w:ascii="宋体" w:hAnsi="宋体"/>
          <w:sz w:val="24"/>
        </w:rPr>
      </w:pPr>
      <w:r>
        <w:rPr>
          <w:rFonts w:ascii="宋体" w:hAnsi="宋体" w:hint="eastAsia"/>
          <w:sz w:val="24"/>
        </w:rPr>
        <w:t>（</w:t>
      </w:r>
      <w:r>
        <w:rPr>
          <w:rFonts w:ascii="宋体" w:hAnsi="宋体"/>
          <w:sz w:val="24"/>
        </w:rPr>
        <w:t>4</w:t>
      </w:r>
      <w:r>
        <w:rPr>
          <w:rFonts w:ascii="宋体" w:hAnsi="宋体" w:hint="eastAsia"/>
          <w:sz w:val="24"/>
        </w:rPr>
        <w:t>）建立记录、档案保存制度</w:t>
      </w:r>
    </w:p>
    <w:p w:rsidR="00773A81" w:rsidRDefault="00924CD7">
      <w:pPr>
        <w:spacing w:line="360" w:lineRule="auto"/>
        <w:ind w:firstLineChars="200" w:firstLine="480"/>
        <w:rPr>
          <w:rFonts w:ascii="宋体" w:hAnsi="宋体"/>
          <w:sz w:val="24"/>
        </w:rPr>
      </w:pPr>
      <w:r>
        <w:rPr>
          <w:rFonts w:ascii="宋体" w:hAnsi="宋体" w:hint="eastAsia"/>
          <w:sz w:val="24"/>
        </w:rPr>
        <w:t>建立完整的记录制度和档案保存制度，有利于缓解管理质量的追踪和持续改进；记录为环境管理台账，包括设施运行和维护记录、转移危险废物时使用的转移联单；突发性事件的处理、调查记录等，所有记录包括污染物排放监测资料、环境管理档案资料等均应妥善保存。</w:t>
      </w:r>
    </w:p>
    <w:p w:rsidR="00773A81" w:rsidRDefault="00924CD7">
      <w:pPr>
        <w:spacing w:line="360" w:lineRule="auto"/>
        <w:ind w:firstLineChars="200" w:firstLine="480"/>
        <w:rPr>
          <w:sz w:val="24"/>
        </w:rPr>
      </w:pPr>
      <w:r>
        <w:rPr>
          <w:rFonts w:hint="eastAsia"/>
          <w:sz w:val="24"/>
        </w:rPr>
        <w:t>（</w:t>
      </w:r>
      <w:r>
        <w:rPr>
          <w:sz w:val="24"/>
        </w:rPr>
        <w:t>5</w:t>
      </w:r>
      <w:r>
        <w:rPr>
          <w:rFonts w:hint="eastAsia"/>
          <w:sz w:val="24"/>
        </w:rPr>
        <w:t>）跑冒滴漏防治措施</w:t>
      </w:r>
    </w:p>
    <w:p w:rsidR="00773A81" w:rsidRDefault="00924CD7">
      <w:pPr>
        <w:spacing w:line="360" w:lineRule="auto"/>
        <w:ind w:firstLineChars="200" w:firstLine="480"/>
        <w:rPr>
          <w:sz w:val="24"/>
        </w:rPr>
      </w:pPr>
      <w:r>
        <w:rPr>
          <w:rFonts w:hint="eastAsia"/>
          <w:sz w:val="24"/>
        </w:rPr>
        <w:t>生产和环保等设施发生跑冒滴漏，是部分企业会造成二次污染的通病。因跑冒滴漏发生频繁、排放量小、需要检修过程繁琐等原因，造成了治理的艰巨性，为此，企业应常抓不懈，坚决堵住跑冒滴漏，保证正常生产和维护安全环保。</w:t>
      </w:r>
      <w:r>
        <w:rPr>
          <w:sz w:val="24"/>
        </w:rPr>
        <w:t>根据项目特点</w:t>
      </w:r>
      <w:r>
        <w:rPr>
          <w:rFonts w:hint="eastAsia"/>
          <w:sz w:val="24"/>
        </w:rPr>
        <w:t>，</w:t>
      </w:r>
      <w:r>
        <w:rPr>
          <w:sz w:val="24"/>
        </w:rPr>
        <w:t>应主要抓好以下方面</w:t>
      </w:r>
      <w:r>
        <w:rPr>
          <w:rFonts w:hint="eastAsia"/>
          <w:sz w:val="24"/>
        </w:rPr>
        <w:t>：</w:t>
      </w:r>
    </w:p>
    <w:p w:rsidR="00773A81" w:rsidRDefault="00924CD7" w:rsidP="008F5F54">
      <w:pPr>
        <w:pStyle w:val="24"/>
        <w:numPr>
          <w:ilvl w:val="0"/>
          <w:numId w:val="40"/>
        </w:numPr>
        <w:adjustRightInd w:val="0"/>
        <w:snapToGrid w:val="0"/>
        <w:spacing w:line="360" w:lineRule="auto"/>
        <w:ind w:left="0" w:firstLineChars="200" w:firstLine="480"/>
        <w:rPr>
          <w:sz w:val="24"/>
          <w:szCs w:val="24"/>
        </w:rPr>
      </w:pPr>
      <w:r>
        <w:rPr>
          <w:rFonts w:hint="eastAsia"/>
          <w:sz w:val="24"/>
          <w:szCs w:val="24"/>
        </w:rPr>
        <w:t>原料运输及转运过程中控制措施：原料硫酸、盐酸等运入厂中，有罐车装进罐，应注意事前检查泵、管道、阀门等连接部件，灌装时注意观察液位等，确保按照规范操作，防止设备或阀件老化损坏造成的原料泄漏；废酸液或气体处理废液转运过程，应直接泵入罐车，不得采用人工桶装，减少跑冒滴漏环节。</w:t>
      </w:r>
    </w:p>
    <w:p w:rsidR="00773A81" w:rsidRDefault="00924CD7" w:rsidP="008F5F54">
      <w:pPr>
        <w:pStyle w:val="24"/>
        <w:numPr>
          <w:ilvl w:val="0"/>
          <w:numId w:val="40"/>
        </w:numPr>
        <w:adjustRightInd w:val="0"/>
        <w:snapToGrid w:val="0"/>
        <w:spacing w:line="360" w:lineRule="auto"/>
        <w:ind w:left="0" w:firstLineChars="200" w:firstLine="480"/>
        <w:rPr>
          <w:sz w:val="24"/>
          <w:szCs w:val="24"/>
        </w:rPr>
      </w:pPr>
      <w:r>
        <w:rPr>
          <w:rFonts w:hint="eastAsia"/>
          <w:sz w:val="24"/>
          <w:szCs w:val="24"/>
        </w:rPr>
        <w:t>生产设备与设施的规范化控制：生产流水线采用泵送</w:t>
      </w:r>
      <w:r>
        <w:rPr>
          <w:sz w:val="24"/>
          <w:szCs w:val="24"/>
        </w:rPr>
        <w:t>或自流等</w:t>
      </w:r>
      <w:r>
        <w:rPr>
          <w:rFonts w:hint="eastAsia"/>
          <w:sz w:val="24"/>
          <w:szCs w:val="24"/>
        </w:rPr>
        <w:t>操作，物料泵送</w:t>
      </w:r>
      <w:r>
        <w:rPr>
          <w:sz w:val="24"/>
          <w:szCs w:val="24"/>
        </w:rPr>
        <w:t>至储仓</w:t>
      </w:r>
      <w:r>
        <w:rPr>
          <w:rFonts w:hint="eastAsia"/>
          <w:sz w:val="24"/>
          <w:szCs w:val="24"/>
        </w:rPr>
        <w:t>，采用封闭式管道输送和泵入原料；加酸、排水的设备、管道、阀门应按设计规范和安装规范要求，选用质量较好的材料和阀门、泵等，管道阀门应靠墙或用支架固定排列安装，并对管道和阀门盘根做定期检查，管道安装固定应平直等。防止阀门管道长期使用损耗引起的泄漏。管道与设备连接处，采用永久形式的连接等。</w:t>
      </w:r>
    </w:p>
    <w:p w:rsidR="00773A81" w:rsidRDefault="00924CD7" w:rsidP="008F5F54">
      <w:pPr>
        <w:pStyle w:val="24"/>
        <w:numPr>
          <w:ilvl w:val="0"/>
          <w:numId w:val="40"/>
        </w:numPr>
        <w:adjustRightInd w:val="0"/>
        <w:snapToGrid w:val="0"/>
        <w:spacing w:line="360" w:lineRule="auto"/>
        <w:ind w:left="0" w:firstLineChars="200" w:firstLine="480"/>
        <w:rPr>
          <w:sz w:val="24"/>
          <w:szCs w:val="24"/>
        </w:rPr>
      </w:pPr>
      <w:r>
        <w:rPr>
          <w:sz w:val="24"/>
          <w:szCs w:val="24"/>
        </w:rPr>
        <w:t>生产管理的规范性控制</w:t>
      </w:r>
      <w:r>
        <w:rPr>
          <w:rFonts w:hint="eastAsia"/>
          <w:sz w:val="24"/>
          <w:szCs w:val="24"/>
        </w:rPr>
        <w:t>：生产操作过程应</w:t>
      </w:r>
      <w:r>
        <w:rPr>
          <w:rFonts w:hAnsi="宋体" w:hint="eastAsia"/>
          <w:bCs/>
          <w:sz w:val="24"/>
          <w:szCs w:val="24"/>
        </w:rPr>
        <w:t>规范工作制度，将生产规范制度挂墙，按生产操作流程生产。平时加强进行安全教育和生产演练，避免出现不规范操作形式。</w:t>
      </w:r>
    </w:p>
    <w:p w:rsidR="00773A81" w:rsidRDefault="00924CD7">
      <w:pPr>
        <w:adjustRightInd w:val="0"/>
        <w:snapToGrid w:val="0"/>
        <w:spacing w:line="360" w:lineRule="auto"/>
        <w:ind w:firstLineChars="200" w:firstLine="480"/>
        <w:rPr>
          <w:rFonts w:hAnsi="宋体"/>
          <w:bCs/>
          <w:sz w:val="24"/>
        </w:rPr>
      </w:pPr>
      <w:r>
        <w:rPr>
          <w:rFonts w:hAnsi="宋体" w:hint="eastAsia"/>
          <w:bCs/>
          <w:sz w:val="24"/>
        </w:rPr>
        <w:t>另外在生产中，应将设备巡检列入常态化管理，建立设备检修台账，对破损设备和有跑冒滴漏现象的设备和阀件等及时发现、检修、记录，做到无所遗漏。对重大设备故障应及早通知生产管理部门，做好应急抢修措施。</w:t>
      </w:r>
    </w:p>
    <w:p w:rsidR="00773A81" w:rsidRDefault="00924CD7">
      <w:pPr>
        <w:spacing w:line="360" w:lineRule="auto"/>
        <w:ind w:firstLineChars="200" w:firstLine="480"/>
        <w:jc w:val="left"/>
        <w:rPr>
          <w:rFonts w:ascii="Times New Roman" w:eastAsiaTheme="minorEastAsia" w:hAnsi="Times New Roman" w:cs="Times New Roman"/>
          <w:sz w:val="24"/>
        </w:rPr>
      </w:pPr>
      <w:r>
        <w:rPr>
          <w:sz w:val="24"/>
        </w:rPr>
        <w:t>针对跑冒滴漏的防范措施</w:t>
      </w:r>
      <w:r>
        <w:rPr>
          <w:rFonts w:hint="eastAsia"/>
          <w:sz w:val="24"/>
        </w:rPr>
        <w:t>：严格意义上，跑冒滴漏是无法避免的，因此需要有系统的应急防范措施。如果发生了跑冒滴漏，在应急措施到位的情况下，即使设备、生产管理等不到位，也能够采取措施，不至于影响生产和造成事故。在危废暂存间、事故应急池、污泥堆场等均采用重点防渗，加强防渗措施，则能避免跑冒滴漏造成的污染影响。</w:t>
      </w:r>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此外后评价排污许可证应符合生态环境部</w:t>
      </w:r>
      <w:r>
        <w:rPr>
          <w:rFonts w:ascii="宋体" w:hAnsi="宋体" w:hint="eastAsia"/>
          <w:sz w:val="24"/>
        </w:rPr>
        <w:t>《排污许可证管理暂行规定》（环水体</w:t>
      </w:r>
      <w:r>
        <w:rPr>
          <w:rFonts w:ascii="宋体" w:hAnsi="宋体"/>
          <w:sz w:val="24"/>
        </w:rPr>
        <w:t>[2016]186</w:t>
      </w:r>
      <w:r>
        <w:rPr>
          <w:rFonts w:ascii="宋体" w:hAnsi="宋体"/>
          <w:sz w:val="24"/>
        </w:rPr>
        <w:t>号</w:t>
      </w:r>
      <w:r>
        <w:rPr>
          <w:rFonts w:ascii="宋体" w:hAnsi="宋体" w:hint="eastAsia"/>
          <w:sz w:val="24"/>
        </w:rPr>
        <w:t>）和</w:t>
      </w:r>
      <w:r>
        <w:rPr>
          <w:rFonts w:ascii="宋体" w:hAnsi="宋体" w:hint="eastAsia"/>
          <w:sz w:val="24"/>
        </w:rPr>
        <w:t>2</w:t>
      </w:r>
      <w:r>
        <w:rPr>
          <w:rFonts w:ascii="宋体" w:hAnsi="宋体"/>
          <w:sz w:val="24"/>
        </w:rPr>
        <w:t>018</w:t>
      </w:r>
      <w:r>
        <w:rPr>
          <w:rFonts w:ascii="宋体" w:hAnsi="宋体"/>
          <w:sz w:val="24"/>
        </w:rPr>
        <w:t>年</w:t>
      </w:r>
      <w:r>
        <w:rPr>
          <w:rFonts w:ascii="宋体" w:hAnsi="宋体" w:hint="eastAsia"/>
          <w:sz w:val="24"/>
        </w:rPr>
        <w:t>1</w:t>
      </w:r>
      <w:r>
        <w:rPr>
          <w:rFonts w:ascii="宋体" w:hAnsi="宋体" w:hint="eastAsia"/>
          <w:sz w:val="24"/>
        </w:rPr>
        <w:t>月</w:t>
      </w:r>
      <w:r>
        <w:rPr>
          <w:rFonts w:ascii="宋体" w:hAnsi="宋体" w:hint="eastAsia"/>
          <w:sz w:val="24"/>
        </w:rPr>
        <w:t>1</w:t>
      </w:r>
      <w:r>
        <w:rPr>
          <w:rFonts w:ascii="宋体" w:hAnsi="宋体"/>
          <w:sz w:val="24"/>
        </w:rPr>
        <w:t>0</w:t>
      </w:r>
      <w:r>
        <w:rPr>
          <w:rFonts w:ascii="宋体" w:hAnsi="宋体"/>
          <w:sz w:val="24"/>
        </w:rPr>
        <w:t>日发布的</w:t>
      </w:r>
      <w:r>
        <w:rPr>
          <w:rFonts w:ascii="宋体" w:hAnsi="宋体" w:hint="eastAsia"/>
          <w:sz w:val="24"/>
        </w:rPr>
        <w:t>《排污许可管理办法（试行）》要求，</w:t>
      </w:r>
      <w:r>
        <w:rPr>
          <w:rFonts w:ascii="Times New Roman" w:eastAsiaTheme="minorEastAsia" w:hAnsi="Times New Roman" w:cs="Times New Roman"/>
          <w:sz w:val="24"/>
        </w:rPr>
        <w:t>环境管理信息公示应根据</w:t>
      </w:r>
      <w:r>
        <w:rPr>
          <w:rFonts w:ascii="宋体" w:hAnsi="宋体" w:hint="eastAsia"/>
          <w:sz w:val="24"/>
        </w:rPr>
        <w:t>《企业事业单位环境信息公开办法》（</w:t>
      </w:r>
      <w:r>
        <w:rPr>
          <w:rFonts w:ascii="宋体" w:hAnsi="宋体" w:hint="eastAsia"/>
          <w:sz w:val="24"/>
        </w:rPr>
        <w:t>2</w:t>
      </w:r>
      <w:r>
        <w:rPr>
          <w:rFonts w:ascii="宋体" w:hAnsi="宋体"/>
          <w:sz w:val="24"/>
        </w:rPr>
        <w:t>015</w:t>
      </w:r>
      <w:r>
        <w:rPr>
          <w:rFonts w:ascii="宋体" w:hAnsi="宋体"/>
          <w:sz w:val="24"/>
        </w:rPr>
        <w:t>年</w:t>
      </w:r>
      <w:r>
        <w:rPr>
          <w:rFonts w:ascii="宋体" w:hAnsi="宋体" w:hint="eastAsia"/>
          <w:sz w:val="24"/>
        </w:rPr>
        <w:t>1</w:t>
      </w:r>
      <w:r>
        <w:rPr>
          <w:rFonts w:ascii="宋体" w:hAnsi="宋体" w:hint="eastAsia"/>
          <w:sz w:val="24"/>
        </w:rPr>
        <w:t>月</w:t>
      </w:r>
      <w:r>
        <w:rPr>
          <w:rFonts w:ascii="宋体" w:hAnsi="宋体" w:hint="eastAsia"/>
          <w:sz w:val="24"/>
        </w:rPr>
        <w:t>1</w:t>
      </w:r>
      <w:r>
        <w:rPr>
          <w:rFonts w:ascii="宋体" w:hAnsi="宋体" w:hint="eastAsia"/>
          <w:sz w:val="24"/>
        </w:rPr>
        <w:t>日起施行）执行。</w:t>
      </w:r>
    </w:p>
    <w:p w:rsidR="00773A81" w:rsidRDefault="00924CD7">
      <w:pPr>
        <w:pStyle w:val="2"/>
      </w:pPr>
      <w:bookmarkStart w:id="81" w:name="_Toc165188191"/>
      <w:bookmarkStart w:id="82" w:name="_Toc135407716"/>
      <w:r>
        <w:rPr>
          <w:rFonts w:hint="eastAsia"/>
        </w:rPr>
        <w:t>环境监测计划</w:t>
      </w:r>
      <w:bookmarkEnd w:id="81"/>
      <w:bookmarkEnd w:id="82"/>
    </w:p>
    <w:p w:rsidR="00773A81" w:rsidRDefault="00924CD7">
      <w:pPr>
        <w:spacing w:line="360" w:lineRule="auto"/>
        <w:ind w:firstLineChars="200" w:firstLine="480"/>
        <w:jc w:val="left"/>
        <w:rPr>
          <w:rFonts w:ascii="Times New Roman" w:eastAsiaTheme="minorEastAsia" w:hAnsi="Times New Roman" w:cs="Times New Roman"/>
          <w:sz w:val="24"/>
        </w:rPr>
      </w:pPr>
      <w:r>
        <w:rPr>
          <w:rFonts w:ascii="Times New Roman" w:eastAsiaTheme="minorEastAsia" w:hAnsi="Times New Roman" w:cs="Times New Roman"/>
          <w:sz w:val="24"/>
        </w:rPr>
        <w:t>后评价的环境监测主要包括污染源和环境监测，具体如下：</w:t>
      </w:r>
    </w:p>
    <w:p w:rsidR="00773A81" w:rsidRDefault="00924CD7">
      <w:pPr>
        <w:spacing w:line="360" w:lineRule="auto"/>
        <w:ind w:firstLineChars="200" w:firstLine="480"/>
        <w:rPr>
          <w:sz w:val="24"/>
        </w:rPr>
      </w:pPr>
      <w:r>
        <w:rPr>
          <w:rFonts w:hint="eastAsia"/>
          <w:sz w:val="24"/>
        </w:rPr>
        <w:t>①污染源监测计划</w:t>
      </w:r>
    </w:p>
    <w:p w:rsidR="00773A81" w:rsidRDefault="00924CD7">
      <w:pPr>
        <w:spacing w:line="360" w:lineRule="auto"/>
        <w:ind w:firstLineChars="200" w:firstLine="480"/>
        <w:rPr>
          <w:sz w:val="24"/>
        </w:rPr>
      </w:pPr>
      <w:r>
        <w:rPr>
          <w:rFonts w:ascii="Times New Roman" w:hint="eastAsia"/>
          <w:sz w:val="24"/>
        </w:rPr>
        <w:t>监测</w:t>
      </w:r>
      <w:r>
        <w:rPr>
          <w:rFonts w:ascii="Times New Roman"/>
          <w:sz w:val="24"/>
        </w:rPr>
        <w:t>活动</w:t>
      </w:r>
      <w:r>
        <w:rPr>
          <w:rFonts w:ascii="Times New Roman" w:hint="eastAsia"/>
          <w:sz w:val="24"/>
        </w:rPr>
        <w:t>应做到</w:t>
      </w:r>
      <w:r>
        <w:rPr>
          <w:rFonts w:ascii="Times New Roman"/>
          <w:sz w:val="24"/>
        </w:rPr>
        <w:t>常态化，监测应由建设单位委托第三方进行，并由当地环保部门监督检查</w:t>
      </w:r>
      <w:r>
        <w:rPr>
          <w:rFonts w:ascii="Times New Roman" w:hint="eastAsia"/>
          <w:sz w:val="24"/>
        </w:rPr>
        <w:t>，</w:t>
      </w:r>
      <w:r>
        <w:rPr>
          <w:rFonts w:ascii="Times New Roman"/>
          <w:sz w:val="24"/>
        </w:rPr>
        <w:t>监测计划对照</w:t>
      </w:r>
      <w:r>
        <w:rPr>
          <w:rFonts w:ascii="Times New Roman" w:hint="eastAsia"/>
          <w:sz w:val="24"/>
        </w:rPr>
        <w:t>《排污单位自行监测技术指南总则》（</w:t>
      </w:r>
      <w:r>
        <w:rPr>
          <w:rFonts w:ascii="Times New Roman" w:hint="eastAsia"/>
          <w:sz w:val="24"/>
        </w:rPr>
        <w:t>HJ 819-2017</w:t>
      </w:r>
      <w:r>
        <w:rPr>
          <w:rFonts w:ascii="Times New Roman" w:hint="eastAsia"/>
          <w:sz w:val="24"/>
        </w:rPr>
        <w:t>）、和</w:t>
      </w:r>
      <w:r>
        <w:rPr>
          <w:rFonts w:ascii="宋体" w:hAnsi="宋体" w:hint="eastAsia"/>
          <w:sz w:val="24"/>
        </w:rPr>
        <w:t>《排污许可证申请与核发技术规范</w:t>
      </w:r>
      <w:r>
        <w:rPr>
          <w:rFonts w:ascii="宋体" w:hAnsi="宋体"/>
          <w:sz w:val="24"/>
        </w:rPr>
        <w:t xml:space="preserve"> </w:t>
      </w:r>
      <w:r>
        <w:rPr>
          <w:rFonts w:ascii="宋体" w:hAnsi="宋体"/>
          <w:sz w:val="24"/>
        </w:rPr>
        <w:t>无机化学工业</w:t>
      </w:r>
      <w:r>
        <w:rPr>
          <w:rFonts w:ascii="宋体" w:hAnsi="宋体" w:hint="eastAsia"/>
          <w:sz w:val="24"/>
        </w:rPr>
        <w:t>》（</w:t>
      </w:r>
      <w:r>
        <w:rPr>
          <w:rFonts w:ascii="宋体" w:hAnsi="宋体"/>
          <w:sz w:val="24"/>
        </w:rPr>
        <w:t>HJ1035—2019</w:t>
      </w:r>
      <w:r>
        <w:rPr>
          <w:rFonts w:ascii="宋体" w:hAnsi="宋体" w:hint="eastAsia"/>
          <w:sz w:val="24"/>
        </w:rPr>
        <w:t>）、《工业企业土壤和地下水自行监测技术指南（试行）》</w:t>
      </w:r>
      <w:r>
        <w:rPr>
          <w:rFonts w:ascii="Times New Roman" w:hint="eastAsia"/>
          <w:sz w:val="24"/>
        </w:rPr>
        <w:t>执行。按照《国家重点监控企业自行监测及信息公开办法》，其</w:t>
      </w:r>
      <w:r>
        <w:rPr>
          <w:rFonts w:hint="eastAsia"/>
          <w:sz w:val="24"/>
        </w:rPr>
        <w:t>具体内容见</w:t>
      </w:r>
      <w:r>
        <w:rPr>
          <w:sz w:val="24"/>
        </w:rPr>
        <w:fldChar w:fldCharType="begin"/>
      </w:r>
      <w:r>
        <w:rPr>
          <w:sz w:val="24"/>
        </w:rPr>
        <w:instrText xml:space="preserve"> </w:instrText>
      </w:r>
      <w:r>
        <w:rPr>
          <w:rFonts w:hint="eastAsia"/>
          <w:sz w:val="24"/>
        </w:rPr>
        <w:instrText>REF _Ref152766189 \h</w:instrText>
      </w:r>
      <w:r>
        <w:rPr>
          <w:sz w:val="24"/>
        </w:rPr>
        <w:instrText xml:space="preserve">  \* MERGEFORMAT </w:instrText>
      </w:r>
      <w:r>
        <w:rPr>
          <w:sz w:val="24"/>
        </w:rPr>
      </w:r>
      <w:r>
        <w:rPr>
          <w:sz w:val="24"/>
        </w:rPr>
        <w:fldChar w:fldCharType="separate"/>
      </w:r>
      <w:r w:rsidRPr="00924CD7">
        <w:rPr>
          <w:rFonts w:asciiTheme="minorEastAsia" w:eastAsiaTheme="minorEastAsia" w:hAnsiTheme="minorEastAsia"/>
          <w:sz w:val="24"/>
        </w:rPr>
        <w:t>表 8.6</w:t>
      </w:r>
      <w:r w:rsidRPr="00924CD7">
        <w:rPr>
          <w:rFonts w:asciiTheme="minorEastAsia" w:eastAsiaTheme="minorEastAsia" w:hAnsiTheme="minorEastAsia"/>
          <w:sz w:val="24"/>
        </w:rPr>
        <w:noBreakHyphen/>
        <w:t>1</w:t>
      </w:r>
      <w:r>
        <w:rPr>
          <w:sz w:val="24"/>
        </w:rPr>
        <w:fldChar w:fldCharType="end"/>
      </w:r>
      <w:r>
        <w:rPr>
          <w:rFonts w:hint="eastAsia"/>
          <w:sz w:val="24"/>
        </w:rPr>
        <w:t>。</w:t>
      </w:r>
    </w:p>
    <w:p w:rsidR="00773A81" w:rsidRDefault="00924CD7">
      <w:pPr>
        <w:spacing w:line="360" w:lineRule="auto"/>
        <w:jc w:val="center"/>
        <w:rPr>
          <w:b/>
          <w:sz w:val="24"/>
        </w:rPr>
      </w:pPr>
      <w:bookmarkStart w:id="83" w:name="_Ref152766189"/>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8.6</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1</w:t>
      </w:r>
      <w:r>
        <w:rPr>
          <w:rFonts w:asciiTheme="minorEastAsia" w:eastAsiaTheme="minorEastAsia" w:hAnsiTheme="minorEastAsia"/>
          <w:b/>
          <w:sz w:val="24"/>
        </w:rPr>
        <w:fldChar w:fldCharType="end"/>
      </w:r>
      <w:bookmarkEnd w:id="83"/>
      <w:r>
        <w:rPr>
          <w:rFonts w:hint="eastAsia"/>
          <w:b/>
          <w:sz w:val="24"/>
        </w:rPr>
        <w:t xml:space="preserve">   </w:t>
      </w:r>
      <w:r>
        <w:rPr>
          <w:rFonts w:hint="eastAsia"/>
          <w:b/>
          <w:sz w:val="24"/>
        </w:rPr>
        <w:t>污染源监测计划</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29"/>
        <w:gridCol w:w="1273"/>
        <w:gridCol w:w="707"/>
        <w:gridCol w:w="2979"/>
        <w:gridCol w:w="2552"/>
        <w:gridCol w:w="1130"/>
      </w:tblGrid>
      <w:tr w:rsidR="00773A81">
        <w:trPr>
          <w:trHeight w:val="336"/>
        </w:trPr>
        <w:tc>
          <w:tcPr>
            <w:tcW w:w="236" w:type="pct"/>
            <w:vAlign w:val="center"/>
          </w:tcPr>
          <w:p w:rsidR="00773A81" w:rsidRDefault="00924CD7">
            <w:pPr>
              <w:adjustRightInd w:val="0"/>
              <w:snapToGrid w:val="0"/>
              <w:jc w:val="center"/>
              <w:rPr>
                <w:b/>
                <w:szCs w:val="21"/>
              </w:rPr>
            </w:pPr>
            <w:r>
              <w:rPr>
                <w:rFonts w:hint="eastAsia"/>
                <w:b/>
                <w:szCs w:val="21"/>
              </w:rPr>
              <w:t>类别</w:t>
            </w:r>
          </w:p>
        </w:tc>
        <w:tc>
          <w:tcPr>
            <w:tcW w:w="702" w:type="pct"/>
            <w:vAlign w:val="center"/>
          </w:tcPr>
          <w:p w:rsidR="00773A81" w:rsidRDefault="00924CD7">
            <w:pPr>
              <w:adjustRightInd w:val="0"/>
              <w:snapToGrid w:val="0"/>
              <w:jc w:val="center"/>
              <w:rPr>
                <w:b/>
                <w:szCs w:val="21"/>
              </w:rPr>
            </w:pPr>
            <w:r>
              <w:rPr>
                <w:rFonts w:hint="eastAsia"/>
                <w:b/>
                <w:szCs w:val="21"/>
              </w:rPr>
              <w:t>监测点</w:t>
            </w:r>
          </w:p>
        </w:tc>
        <w:tc>
          <w:tcPr>
            <w:tcW w:w="390" w:type="pct"/>
            <w:vAlign w:val="center"/>
          </w:tcPr>
          <w:p w:rsidR="00773A81" w:rsidRDefault="00924CD7">
            <w:pPr>
              <w:adjustRightInd w:val="0"/>
              <w:snapToGrid w:val="0"/>
              <w:jc w:val="center"/>
              <w:rPr>
                <w:b/>
                <w:szCs w:val="21"/>
              </w:rPr>
            </w:pPr>
            <w:r>
              <w:rPr>
                <w:rFonts w:hint="eastAsia"/>
                <w:b/>
                <w:szCs w:val="21"/>
              </w:rPr>
              <w:t>频率</w:t>
            </w:r>
          </w:p>
        </w:tc>
        <w:tc>
          <w:tcPr>
            <w:tcW w:w="1642" w:type="pct"/>
            <w:vAlign w:val="center"/>
          </w:tcPr>
          <w:p w:rsidR="00773A81" w:rsidRDefault="00924CD7">
            <w:pPr>
              <w:adjustRightInd w:val="0"/>
              <w:snapToGrid w:val="0"/>
              <w:jc w:val="center"/>
              <w:rPr>
                <w:b/>
                <w:szCs w:val="21"/>
              </w:rPr>
            </w:pPr>
            <w:r>
              <w:rPr>
                <w:rFonts w:hint="eastAsia"/>
                <w:b/>
                <w:szCs w:val="21"/>
              </w:rPr>
              <w:t>监测项目</w:t>
            </w:r>
          </w:p>
        </w:tc>
        <w:tc>
          <w:tcPr>
            <w:tcW w:w="1407" w:type="pct"/>
            <w:vAlign w:val="center"/>
          </w:tcPr>
          <w:p w:rsidR="00773A81" w:rsidRDefault="00924CD7">
            <w:pPr>
              <w:adjustRightInd w:val="0"/>
              <w:snapToGrid w:val="0"/>
              <w:jc w:val="center"/>
              <w:rPr>
                <w:b/>
                <w:szCs w:val="21"/>
              </w:rPr>
            </w:pPr>
            <w:r>
              <w:rPr>
                <w:rFonts w:hint="eastAsia"/>
                <w:b/>
                <w:szCs w:val="21"/>
              </w:rPr>
              <w:t>已批复监测项目</w:t>
            </w:r>
          </w:p>
        </w:tc>
        <w:tc>
          <w:tcPr>
            <w:tcW w:w="623" w:type="pct"/>
            <w:vAlign w:val="center"/>
          </w:tcPr>
          <w:p w:rsidR="00773A81" w:rsidRDefault="00924CD7">
            <w:pPr>
              <w:adjustRightInd w:val="0"/>
              <w:snapToGrid w:val="0"/>
              <w:jc w:val="center"/>
              <w:rPr>
                <w:b/>
                <w:szCs w:val="21"/>
              </w:rPr>
            </w:pPr>
            <w:r>
              <w:rPr>
                <w:rFonts w:hint="eastAsia"/>
                <w:b/>
                <w:szCs w:val="21"/>
              </w:rPr>
              <w:t>已批复监测频次</w:t>
            </w:r>
          </w:p>
        </w:tc>
      </w:tr>
      <w:tr w:rsidR="00773A81">
        <w:trPr>
          <w:trHeight w:val="336"/>
        </w:trPr>
        <w:tc>
          <w:tcPr>
            <w:tcW w:w="236" w:type="pct"/>
            <w:vMerge w:val="restart"/>
            <w:vAlign w:val="center"/>
          </w:tcPr>
          <w:p w:rsidR="00773A81" w:rsidRDefault="00924CD7">
            <w:pPr>
              <w:adjustRightInd w:val="0"/>
              <w:snapToGrid w:val="0"/>
              <w:jc w:val="center"/>
              <w:rPr>
                <w:szCs w:val="21"/>
              </w:rPr>
            </w:pPr>
            <w:r>
              <w:rPr>
                <w:rFonts w:hint="eastAsia"/>
                <w:szCs w:val="21"/>
              </w:rPr>
              <w:t>废气</w:t>
            </w:r>
          </w:p>
        </w:tc>
        <w:tc>
          <w:tcPr>
            <w:tcW w:w="702" w:type="pct"/>
            <w:vAlign w:val="center"/>
          </w:tcPr>
          <w:p w:rsidR="00773A81" w:rsidRDefault="00924CD7">
            <w:pPr>
              <w:adjustRightInd w:val="0"/>
              <w:snapToGrid w:val="0"/>
              <w:jc w:val="center"/>
              <w:rPr>
                <w:rFonts w:ascii="Times New Roman"/>
                <w:szCs w:val="21"/>
              </w:rPr>
            </w:pPr>
            <w:r>
              <w:rPr>
                <w:rFonts w:hint="eastAsia"/>
                <w:szCs w:val="21"/>
              </w:rPr>
              <w:t>各类粉尘废气</w:t>
            </w:r>
          </w:p>
        </w:tc>
        <w:tc>
          <w:tcPr>
            <w:tcW w:w="390" w:type="pct"/>
            <w:vAlign w:val="center"/>
          </w:tcPr>
          <w:p w:rsidR="00773A81" w:rsidRDefault="00924CD7">
            <w:pPr>
              <w:adjustRightInd w:val="0"/>
              <w:snapToGrid w:val="0"/>
              <w:jc w:val="center"/>
              <w:rPr>
                <w:b/>
                <w:szCs w:val="21"/>
              </w:rPr>
            </w:pPr>
            <w:r>
              <w:rPr>
                <w:szCs w:val="21"/>
              </w:rPr>
              <w:t>1</w:t>
            </w:r>
            <w:r>
              <w:rPr>
                <w:rFonts w:hint="eastAsia"/>
                <w:szCs w:val="21"/>
              </w:rPr>
              <w:t>次</w:t>
            </w:r>
            <w:r>
              <w:rPr>
                <w:szCs w:val="21"/>
              </w:rPr>
              <w:t>/</w:t>
            </w:r>
            <w:r>
              <w:rPr>
                <w:rFonts w:hint="eastAsia"/>
                <w:szCs w:val="21"/>
              </w:rPr>
              <w:t>季度</w:t>
            </w:r>
          </w:p>
        </w:tc>
        <w:tc>
          <w:tcPr>
            <w:tcW w:w="1642" w:type="pct"/>
            <w:vAlign w:val="center"/>
          </w:tcPr>
          <w:p w:rsidR="00773A81" w:rsidRDefault="00924CD7">
            <w:pPr>
              <w:adjustRightInd w:val="0"/>
              <w:snapToGrid w:val="0"/>
              <w:jc w:val="center"/>
              <w:rPr>
                <w:szCs w:val="21"/>
              </w:rPr>
            </w:pPr>
            <w:r>
              <w:rPr>
                <w:rFonts w:hint="eastAsia"/>
                <w:szCs w:val="21"/>
              </w:rPr>
              <w:t>废气量、颗粒物、排放速率</w:t>
            </w:r>
          </w:p>
        </w:tc>
        <w:tc>
          <w:tcPr>
            <w:tcW w:w="1407" w:type="pct"/>
            <w:vAlign w:val="center"/>
          </w:tcPr>
          <w:p w:rsidR="00773A81" w:rsidRDefault="00924CD7">
            <w:pPr>
              <w:adjustRightInd w:val="0"/>
              <w:snapToGrid w:val="0"/>
              <w:jc w:val="center"/>
              <w:rPr>
                <w:szCs w:val="21"/>
              </w:rPr>
            </w:pPr>
            <w:r>
              <w:rPr>
                <w:rFonts w:hint="eastAsia"/>
                <w:szCs w:val="21"/>
              </w:rPr>
              <w:t>废气量、颗粒物、排放速率</w:t>
            </w:r>
            <w:r>
              <w:rPr>
                <w:rFonts w:hint="eastAsia"/>
                <w:szCs w:val="21"/>
              </w:rPr>
              <w:t xml:space="preserve"> </w:t>
            </w:r>
          </w:p>
        </w:tc>
        <w:tc>
          <w:tcPr>
            <w:tcW w:w="623" w:type="pct"/>
            <w:vAlign w:val="center"/>
          </w:tcPr>
          <w:p w:rsidR="00773A81" w:rsidRDefault="00924CD7">
            <w:pPr>
              <w:adjustRightInd w:val="0"/>
              <w:snapToGrid w:val="0"/>
              <w:jc w:val="center"/>
              <w:rPr>
                <w:szCs w:val="21"/>
              </w:rPr>
            </w:pPr>
            <w:r>
              <w:rPr>
                <w:szCs w:val="21"/>
              </w:rPr>
              <w:t>1</w:t>
            </w:r>
            <w:r>
              <w:rPr>
                <w:rFonts w:hint="eastAsia"/>
                <w:szCs w:val="21"/>
              </w:rPr>
              <w:t>次</w:t>
            </w:r>
            <w:r>
              <w:rPr>
                <w:szCs w:val="21"/>
              </w:rPr>
              <w:t>/</w:t>
            </w:r>
            <w:r>
              <w:rPr>
                <w:rFonts w:hint="eastAsia"/>
                <w:szCs w:val="21"/>
              </w:rPr>
              <w:t>半年</w:t>
            </w:r>
          </w:p>
        </w:tc>
      </w:tr>
      <w:tr w:rsidR="00773A81">
        <w:trPr>
          <w:trHeight w:val="336"/>
        </w:trPr>
        <w:tc>
          <w:tcPr>
            <w:tcW w:w="236" w:type="pct"/>
            <w:vMerge/>
            <w:vAlign w:val="center"/>
          </w:tcPr>
          <w:p w:rsidR="00773A81" w:rsidRDefault="00773A81">
            <w:pPr>
              <w:adjustRightInd w:val="0"/>
              <w:snapToGrid w:val="0"/>
              <w:jc w:val="center"/>
              <w:rPr>
                <w:szCs w:val="21"/>
              </w:rPr>
            </w:pPr>
          </w:p>
        </w:tc>
        <w:tc>
          <w:tcPr>
            <w:tcW w:w="702" w:type="pct"/>
            <w:vAlign w:val="center"/>
          </w:tcPr>
          <w:p w:rsidR="00773A81" w:rsidRDefault="00924CD7">
            <w:pPr>
              <w:adjustRightInd w:val="0"/>
              <w:snapToGrid w:val="0"/>
              <w:jc w:val="center"/>
              <w:rPr>
                <w:szCs w:val="21"/>
              </w:rPr>
            </w:pPr>
            <w:r>
              <w:rPr>
                <w:rFonts w:hint="eastAsia"/>
                <w:szCs w:val="21"/>
              </w:rPr>
              <w:t>酸化工艺</w:t>
            </w:r>
            <w:r>
              <w:rPr>
                <w:szCs w:val="21"/>
              </w:rPr>
              <w:t>废气</w:t>
            </w:r>
          </w:p>
        </w:tc>
        <w:tc>
          <w:tcPr>
            <w:tcW w:w="390" w:type="pct"/>
            <w:vAlign w:val="center"/>
          </w:tcPr>
          <w:p w:rsidR="00773A81" w:rsidRDefault="00924CD7">
            <w:pPr>
              <w:adjustRightInd w:val="0"/>
              <w:snapToGrid w:val="0"/>
              <w:jc w:val="center"/>
              <w:rPr>
                <w:szCs w:val="21"/>
              </w:rPr>
            </w:pPr>
            <w:r>
              <w:rPr>
                <w:szCs w:val="21"/>
              </w:rPr>
              <w:t>1</w:t>
            </w:r>
            <w:r>
              <w:rPr>
                <w:rFonts w:hint="eastAsia"/>
                <w:szCs w:val="21"/>
              </w:rPr>
              <w:t>次</w:t>
            </w:r>
            <w:r>
              <w:rPr>
                <w:szCs w:val="21"/>
              </w:rPr>
              <w:t>/</w:t>
            </w:r>
            <w:r>
              <w:rPr>
                <w:rFonts w:hint="eastAsia"/>
                <w:szCs w:val="21"/>
              </w:rPr>
              <w:t>季度</w:t>
            </w:r>
          </w:p>
        </w:tc>
        <w:tc>
          <w:tcPr>
            <w:tcW w:w="1642" w:type="pct"/>
            <w:vAlign w:val="center"/>
          </w:tcPr>
          <w:p w:rsidR="00773A81" w:rsidRDefault="00924CD7">
            <w:pPr>
              <w:adjustRightInd w:val="0"/>
              <w:snapToGrid w:val="0"/>
              <w:jc w:val="center"/>
              <w:rPr>
                <w:szCs w:val="21"/>
              </w:rPr>
            </w:pPr>
            <w:r>
              <w:rPr>
                <w:rFonts w:hint="eastAsia"/>
                <w:szCs w:val="21"/>
              </w:rPr>
              <w:t>烟气量、硫酸雾</w:t>
            </w:r>
          </w:p>
        </w:tc>
        <w:tc>
          <w:tcPr>
            <w:tcW w:w="1407" w:type="pct"/>
            <w:vAlign w:val="center"/>
          </w:tcPr>
          <w:p w:rsidR="00773A81" w:rsidRDefault="00924CD7">
            <w:pPr>
              <w:adjustRightInd w:val="0"/>
              <w:snapToGrid w:val="0"/>
              <w:jc w:val="center"/>
              <w:rPr>
                <w:szCs w:val="21"/>
              </w:rPr>
            </w:pPr>
            <w:r>
              <w:rPr>
                <w:rFonts w:hint="eastAsia"/>
                <w:szCs w:val="21"/>
              </w:rPr>
              <w:t>烟气量、硫酸雾</w:t>
            </w:r>
          </w:p>
        </w:tc>
        <w:tc>
          <w:tcPr>
            <w:tcW w:w="623" w:type="pct"/>
            <w:vAlign w:val="center"/>
          </w:tcPr>
          <w:p w:rsidR="00773A81" w:rsidRDefault="00924CD7">
            <w:pPr>
              <w:adjustRightInd w:val="0"/>
              <w:snapToGrid w:val="0"/>
              <w:jc w:val="center"/>
              <w:rPr>
                <w:szCs w:val="21"/>
              </w:rPr>
            </w:pPr>
            <w:r>
              <w:rPr>
                <w:szCs w:val="21"/>
              </w:rPr>
              <w:t>1</w:t>
            </w:r>
            <w:r>
              <w:rPr>
                <w:rFonts w:hint="eastAsia"/>
                <w:szCs w:val="21"/>
              </w:rPr>
              <w:t>次</w:t>
            </w:r>
            <w:r>
              <w:rPr>
                <w:szCs w:val="21"/>
              </w:rPr>
              <w:t>/</w:t>
            </w:r>
            <w:r>
              <w:rPr>
                <w:rFonts w:hint="eastAsia"/>
                <w:szCs w:val="21"/>
              </w:rPr>
              <w:t>半年</w:t>
            </w:r>
          </w:p>
        </w:tc>
      </w:tr>
      <w:tr w:rsidR="00773A81">
        <w:trPr>
          <w:trHeight w:val="336"/>
        </w:trPr>
        <w:tc>
          <w:tcPr>
            <w:tcW w:w="236" w:type="pct"/>
            <w:vMerge/>
            <w:vAlign w:val="center"/>
          </w:tcPr>
          <w:p w:rsidR="00773A81" w:rsidRDefault="00773A81">
            <w:pPr>
              <w:adjustRightInd w:val="0"/>
              <w:snapToGrid w:val="0"/>
              <w:jc w:val="center"/>
              <w:rPr>
                <w:szCs w:val="21"/>
              </w:rPr>
            </w:pPr>
          </w:p>
        </w:tc>
        <w:tc>
          <w:tcPr>
            <w:tcW w:w="702" w:type="pct"/>
            <w:vAlign w:val="center"/>
          </w:tcPr>
          <w:p w:rsidR="00773A81" w:rsidRDefault="00924CD7">
            <w:pPr>
              <w:adjustRightInd w:val="0"/>
              <w:snapToGrid w:val="0"/>
              <w:jc w:val="center"/>
              <w:rPr>
                <w:bCs/>
                <w:szCs w:val="21"/>
              </w:rPr>
            </w:pPr>
            <w:r>
              <w:rPr>
                <w:rFonts w:hint="eastAsia"/>
                <w:szCs w:val="21"/>
              </w:rPr>
              <w:t>酸化热风炉</w:t>
            </w:r>
            <w:r>
              <w:rPr>
                <w:szCs w:val="21"/>
              </w:rPr>
              <w:t>废气</w:t>
            </w:r>
          </w:p>
        </w:tc>
        <w:tc>
          <w:tcPr>
            <w:tcW w:w="390" w:type="pct"/>
            <w:vAlign w:val="center"/>
          </w:tcPr>
          <w:p w:rsidR="00773A81" w:rsidRDefault="00924CD7">
            <w:pPr>
              <w:adjustRightInd w:val="0"/>
              <w:snapToGrid w:val="0"/>
              <w:jc w:val="center"/>
              <w:rPr>
                <w:rFonts w:eastAsia="ˎ̥"/>
                <w:szCs w:val="21"/>
              </w:rPr>
            </w:pPr>
            <w:r>
              <w:rPr>
                <w:szCs w:val="21"/>
              </w:rPr>
              <w:t>1</w:t>
            </w:r>
            <w:r>
              <w:rPr>
                <w:rFonts w:hint="eastAsia"/>
                <w:szCs w:val="21"/>
              </w:rPr>
              <w:t>次</w:t>
            </w:r>
            <w:r>
              <w:rPr>
                <w:szCs w:val="21"/>
              </w:rPr>
              <w:t>/</w:t>
            </w:r>
            <w:r>
              <w:rPr>
                <w:rFonts w:hint="eastAsia"/>
                <w:szCs w:val="21"/>
              </w:rPr>
              <w:t>季度</w:t>
            </w:r>
          </w:p>
        </w:tc>
        <w:tc>
          <w:tcPr>
            <w:tcW w:w="1642" w:type="pct"/>
            <w:vAlign w:val="center"/>
          </w:tcPr>
          <w:p w:rsidR="00773A81" w:rsidRDefault="00924CD7">
            <w:pPr>
              <w:adjustRightInd w:val="0"/>
              <w:snapToGrid w:val="0"/>
              <w:jc w:val="center"/>
              <w:rPr>
                <w:szCs w:val="21"/>
              </w:rPr>
            </w:pPr>
            <w:r>
              <w:rPr>
                <w:rFonts w:hint="eastAsia"/>
                <w:szCs w:val="21"/>
              </w:rPr>
              <w:t>废气量、</w:t>
            </w:r>
            <w:r>
              <w:rPr>
                <w:szCs w:val="21"/>
              </w:rPr>
              <w:t>SO</w:t>
            </w:r>
            <w:r>
              <w:rPr>
                <w:szCs w:val="21"/>
                <w:vertAlign w:val="subscript"/>
              </w:rPr>
              <w:t>2</w:t>
            </w:r>
            <w:r>
              <w:rPr>
                <w:rFonts w:ascii="Times New Roman" w:hint="eastAsia"/>
                <w:szCs w:val="21"/>
              </w:rPr>
              <w:t>、</w:t>
            </w:r>
            <w:r>
              <w:rPr>
                <w:rFonts w:hint="eastAsia"/>
                <w:szCs w:val="21"/>
              </w:rPr>
              <w:t>N</w:t>
            </w:r>
            <w:r>
              <w:rPr>
                <w:szCs w:val="21"/>
              </w:rPr>
              <w:t>Ox</w:t>
            </w:r>
            <w:r>
              <w:rPr>
                <w:rFonts w:hint="eastAsia"/>
                <w:szCs w:val="21"/>
              </w:rPr>
              <w:t>浓度、排放速率</w:t>
            </w:r>
          </w:p>
        </w:tc>
        <w:tc>
          <w:tcPr>
            <w:tcW w:w="1407" w:type="pct"/>
            <w:vAlign w:val="center"/>
          </w:tcPr>
          <w:p w:rsidR="00773A81" w:rsidRDefault="00924CD7">
            <w:pPr>
              <w:adjustRightInd w:val="0"/>
              <w:snapToGrid w:val="0"/>
              <w:jc w:val="center"/>
              <w:rPr>
                <w:szCs w:val="21"/>
              </w:rPr>
            </w:pPr>
            <w:r>
              <w:rPr>
                <w:rFonts w:hint="eastAsia"/>
                <w:szCs w:val="21"/>
              </w:rPr>
              <w:t>烟气量、烟尘、</w:t>
            </w:r>
            <w:r>
              <w:rPr>
                <w:szCs w:val="21"/>
              </w:rPr>
              <w:t>SO2</w:t>
            </w:r>
          </w:p>
        </w:tc>
        <w:tc>
          <w:tcPr>
            <w:tcW w:w="623" w:type="pct"/>
            <w:vAlign w:val="center"/>
          </w:tcPr>
          <w:p w:rsidR="00773A81" w:rsidRDefault="00924CD7">
            <w:pPr>
              <w:adjustRightInd w:val="0"/>
              <w:snapToGrid w:val="0"/>
              <w:jc w:val="center"/>
              <w:rPr>
                <w:szCs w:val="21"/>
              </w:rPr>
            </w:pPr>
            <w:r>
              <w:rPr>
                <w:szCs w:val="21"/>
              </w:rPr>
              <w:t>1</w:t>
            </w:r>
            <w:r>
              <w:rPr>
                <w:rFonts w:hint="eastAsia"/>
                <w:szCs w:val="21"/>
              </w:rPr>
              <w:t>次</w:t>
            </w:r>
            <w:r>
              <w:rPr>
                <w:szCs w:val="21"/>
              </w:rPr>
              <w:t>/</w:t>
            </w:r>
            <w:r>
              <w:rPr>
                <w:rFonts w:hint="eastAsia"/>
                <w:szCs w:val="21"/>
              </w:rPr>
              <w:t>半年</w:t>
            </w:r>
          </w:p>
        </w:tc>
      </w:tr>
      <w:tr w:rsidR="00773A81">
        <w:trPr>
          <w:trHeight w:val="210"/>
        </w:trPr>
        <w:tc>
          <w:tcPr>
            <w:tcW w:w="236" w:type="pct"/>
            <w:vMerge/>
            <w:vAlign w:val="center"/>
          </w:tcPr>
          <w:p w:rsidR="00773A81" w:rsidRDefault="00773A81">
            <w:pPr>
              <w:adjustRightInd w:val="0"/>
              <w:snapToGrid w:val="0"/>
              <w:jc w:val="center"/>
              <w:rPr>
                <w:szCs w:val="21"/>
              </w:rPr>
            </w:pPr>
          </w:p>
        </w:tc>
        <w:tc>
          <w:tcPr>
            <w:tcW w:w="702" w:type="pct"/>
            <w:vAlign w:val="center"/>
          </w:tcPr>
          <w:p w:rsidR="00773A81" w:rsidRDefault="00924CD7">
            <w:pPr>
              <w:adjustRightInd w:val="0"/>
              <w:snapToGrid w:val="0"/>
              <w:jc w:val="center"/>
              <w:rPr>
                <w:bCs/>
                <w:szCs w:val="21"/>
              </w:rPr>
            </w:pPr>
            <w:r>
              <w:rPr>
                <w:rFonts w:hint="eastAsia"/>
                <w:szCs w:val="21"/>
              </w:rPr>
              <w:t>酸化窑尾废气</w:t>
            </w:r>
          </w:p>
        </w:tc>
        <w:tc>
          <w:tcPr>
            <w:tcW w:w="390" w:type="pct"/>
            <w:vAlign w:val="center"/>
          </w:tcPr>
          <w:p w:rsidR="00773A81" w:rsidRDefault="00924CD7">
            <w:pPr>
              <w:adjustRightInd w:val="0"/>
              <w:snapToGrid w:val="0"/>
              <w:jc w:val="center"/>
              <w:rPr>
                <w:szCs w:val="21"/>
              </w:rPr>
            </w:pPr>
            <w:r>
              <w:rPr>
                <w:rFonts w:hint="eastAsia"/>
                <w:szCs w:val="21"/>
              </w:rPr>
              <w:t>自动监测</w:t>
            </w:r>
          </w:p>
        </w:tc>
        <w:tc>
          <w:tcPr>
            <w:tcW w:w="1642" w:type="pct"/>
            <w:vAlign w:val="center"/>
          </w:tcPr>
          <w:p w:rsidR="00773A81" w:rsidRDefault="00924CD7">
            <w:pPr>
              <w:adjustRightInd w:val="0"/>
              <w:snapToGrid w:val="0"/>
              <w:jc w:val="center"/>
              <w:rPr>
                <w:b/>
                <w:szCs w:val="21"/>
              </w:rPr>
            </w:pPr>
            <w:r>
              <w:rPr>
                <w:rFonts w:hint="eastAsia"/>
                <w:szCs w:val="21"/>
              </w:rPr>
              <w:t>废气量、颗粒物</w:t>
            </w:r>
            <w:r>
              <w:rPr>
                <w:szCs w:val="21"/>
              </w:rPr>
              <w:t>、</w:t>
            </w:r>
            <w:r>
              <w:rPr>
                <w:szCs w:val="21"/>
              </w:rPr>
              <w:t>SO</w:t>
            </w:r>
            <w:r>
              <w:rPr>
                <w:szCs w:val="21"/>
                <w:vertAlign w:val="subscript"/>
              </w:rPr>
              <w:t>2</w:t>
            </w:r>
            <w:r>
              <w:rPr>
                <w:rFonts w:ascii="Times New Roman" w:hint="eastAsia"/>
                <w:szCs w:val="21"/>
              </w:rPr>
              <w:t>、</w:t>
            </w:r>
            <w:r>
              <w:rPr>
                <w:rFonts w:hint="eastAsia"/>
                <w:szCs w:val="21"/>
              </w:rPr>
              <w:t>N</w:t>
            </w:r>
            <w:r>
              <w:rPr>
                <w:szCs w:val="21"/>
              </w:rPr>
              <w:t>Ox</w:t>
            </w:r>
            <w:r>
              <w:rPr>
                <w:rFonts w:hint="eastAsia"/>
                <w:szCs w:val="21"/>
              </w:rPr>
              <w:t>浓度、铊</w:t>
            </w:r>
            <w:r>
              <w:rPr>
                <w:szCs w:val="21"/>
              </w:rPr>
              <w:t>污染物、氟化物</w:t>
            </w:r>
          </w:p>
        </w:tc>
        <w:tc>
          <w:tcPr>
            <w:tcW w:w="1407" w:type="pct"/>
            <w:vAlign w:val="center"/>
          </w:tcPr>
          <w:p w:rsidR="00773A81" w:rsidRDefault="00924CD7">
            <w:pPr>
              <w:adjustRightInd w:val="0"/>
              <w:snapToGrid w:val="0"/>
              <w:jc w:val="center"/>
              <w:rPr>
                <w:szCs w:val="21"/>
              </w:rPr>
            </w:pPr>
            <w:r>
              <w:rPr>
                <w:rFonts w:hint="eastAsia"/>
                <w:szCs w:val="21"/>
              </w:rPr>
              <w:t>烟气量、烟尘、</w:t>
            </w:r>
            <w:r>
              <w:rPr>
                <w:rFonts w:ascii="Times New Roman" w:hAnsi="Times New Roman" w:cs="Times New Roman"/>
                <w:szCs w:val="21"/>
              </w:rPr>
              <w:t>SO</w:t>
            </w:r>
            <w:r>
              <w:rPr>
                <w:rFonts w:ascii="Times New Roman" w:hAnsi="Times New Roman" w:cs="Times New Roman"/>
                <w:sz w:val="14"/>
                <w:szCs w:val="14"/>
              </w:rPr>
              <w:t>2</w:t>
            </w:r>
            <w:r>
              <w:rPr>
                <w:rFonts w:hAnsi="Times New Roman" w:hint="eastAsia"/>
                <w:szCs w:val="21"/>
              </w:rPr>
              <w:t>、</w:t>
            </w:r>
            <w:r>
              <w:rPr>
                <w:rFonts w:ascii="Times New Roman" w:hAnsi="Times New Roman" w:cs="Times New Roman"/>
                <w:szCs w:val="21"/>
              </w:rPr>
              <w:t>NO</w:t>
            </w:r>
            <w:r>
              <w:rPr>
                <w:rFonts w:ascii="Times New Roman" w:hAnsi="Times New Roman" w:cs="Times New Roman"/>
                <w:sz w:val="14"/>
                <w:szCs w:val="14"/>
              </w:rPr>
              <w:t xml:space="preserve">x </w:t>
            </w:r>
          </w:p>
        </w:tc>
        <w:tc>
          <w:tcPr>
            <w:tcW w:w="623" w:type="pct"/>
            <w:vAlign w:val="center"/>
          </w:tcPr>
          <w:p w:rsidR="00773A81" w:rsidRDefault="00924CD7">
            <w:pPr>
              <w:adjustRightInd w:val="0"/>
              <w:snapToGrid w:val="0"/>
              <w:jc w:val="center"/>
              <w:rPr>
                <w:szCs w:val="21"/>
              </w:rPr>
            </w:pPr>
            <w:r>
              <w:rPr>
                <w:szCs w:val="21"/>
              </w:rPr>
              <w:t>1</w:t>
            </w:r>
            <w:r>
              <w:rPr>
                <w:rFonts w:hint="eastAsia"/>
                <w:szCs w:val="21"/>
              </w:rPr>
              <w:t>次</w:t>
            </w:r>
            <w:r>
              <w:rPr>
                <w:szCs w:val="21"/>
              </w:rPr>
              <w:t>/</w:t>
            </w:r>
            <w:r>
              <w:rPr>
                <w:rFonts w:hint="eastAsia"/>
                <w:szCs w:val="21"/>
              </w:rPr>
              <w:t>半年</w:t>
            </w:r>
          </w:p>
        </w:tc>
      </w:tr>
      <w:tr w:rsidR="00773A81">
        <w:trPr>
          <w:trHeight w:val="336"/>
        </w:trPr>
        <w:tc>
          <w:tcPr>
            <w:tcW w:w="236" w:type="pct"/>
            <w:vMerge/>
            <w:vAlign w:val="center"/>
          </w:tcPr>
          <w:p w:rsidR="00773A81" w:rsidRDefault="00773A81">
            <w:pPr>
              <w:adjustRightInd w:val="0"/>
              <w:snapToGrid w:val="0"/>
              <w:jc w:val="center"/>
              <w:rPr>
                <w:b/>
                <w:szCs w:val="21"/>
              </w:rPr>
            </w:pPr>
          </w:p>
        </w:tc>
        <w:tc>
          <w:tcPr>
            <w:tcW w:w="702" w:type="pct"/>
            <w:vAlign w:val="center"/>
          </w:tcPr>
          <w:p w:rsidR="00773A81" w:rsidRDefault="00924CD7">
            <w:pPr>
              <w:adjustRightInd w:val="0"/>
              <w:snapToGrid w:val="0"/>
              <w:ind w:leftChars="-35" w:left="-73" w:rightChars="-51" w:right="-107"/>
              <w:jc w:val="center"/>
              <w:rPr>
                <w:bCs/>
                <w:szCs w:val="21"/>
              </w:rPr>
            </w:pPr>
            <w:r>
              <w:rPr>
                <w:rFonts w:hint="eastAsia"/>
                <w:bCs/>
                <w:szCs w:val="21"/>
              </w:rPr>
              <w:t>车间无组织废气</w:t>
            </w:r>
          </w:p>
        </w:tc>
        <w:tc>
          <w:tcPr>
            <w:tcW w:w="390" w:type="pct"/>
            <w:tcBorders>
              <w:bottom w:val="single" w:sz="2" w:space="0" w:color="auto"/>
            </w:tcBorders>
            <w:vAlign w:val="center"/>
          </w:tcPr>
          <w:p w:rsidR="00773A81" w:rsidRDefault="00924CD7">
            <w:pPr>
              <w:adjustRightInd w:val="0"/>
              <w:snapToGrid w:val="0"/>
              <w:jc w:val="center"/>
              <w:rPr>
                <w:b/>
                <w:szCs w:val="21"/>
              </w:rPr>
            </w:pPr>
            <w:r>
              <w:rPr>
                <w:szCs w:val="21"/>
              </w:rPr>
              <w:t>1</w:t>
            </w:r>
            <w:r>
              <w:rPr>
                <w:rFonts w:hint="eastAsia"/>
                <w:szCs w:val="21"/>
              </w:rPr>
              <w:t>次</w:t>
            </w:r>
            <w:r>
              <w:rPr>
                <w:szCs w:val="21"/>
              </w:rPr>
              <w:t>/</w:t>
            </w:r>
            <w:r>
              <w:rPr>
                <w:rFonts w:hint="eastAsia"/>
                <w:szCs w:val="21"/>
              </w:rPr>
              <w:t>半年</w:t>
            </w:r>
          </w:p>
        </w:tc>
        <w:tc>
          <w:tcPr>
            <w:tcW w:w="1642" w:type="pct"/>
            <w:tcBorders>
              <w:bottom w:val="single" w:sz="2" w:space="0" w:color="auto"/>
            </w:tcBorders>
            <w:vAlign w:val="center"/>
          </w:tcPr>
          <w:p w:rsidR="00773A81" w:rsidRDefault="00924CD7">
            <w:pPr>
              <w:adjustRightInd w:val="0"/>
              <w:snapToGrid w:val="0"/>
              <w:jc w:val="center"/>
              <w:rPr>
                <w:b/>
                <w:szCs w:val="21"/>
              </w:rPr>
            </w:pPr>
            <w:r>
              <w:rPr>
                <w:rFonts w:hint="eastAsia"/>
                <w:szCs w:val="21"/>
              </w:rPr>
              <w:t>硫酸雾、氯化氢</w:t>
            </w:r>
            <w:r>
              <w:rPr>
                <w:szCs w:val="21"/>
              </w:rPr>
              <w:t>、</w:t>
            </w:r>
            <w:r>
              <w:rPr>
                <w:rFonts w:hint="eastAsia"/>
                <w:szCs w:val="21"/>
              </w:rPr>
              <w:t>颗粒物浓度</w:t>
            </w:r>
          </w:p>
        </w:tc>
        <w:tc>
          <w:tcPr>
            <w:tcW w:w="1407" w:type="pct"/>
            <w:tcBorders>
              <w:bottom w:val="single" w:sz="2" w:space="0" w:color="auto"/>
            </w:tcBorders>
            <w:vAlign w:val="center"/>
          </w:tcPr>
          <w:p w:rsidR="00773A81" w:rsidRDefault="00924CD7">
            <w:pPr>
              <w:adjustRightInd w:val="0"/>
              <w:snapToGrid w:val="0"/>
              <w:jc w:val="center"/>
              <w:rPr>
                <w:szCs w:val="21"/>
              </w:rPr>
            </w:pPr>
            <w:r>
              <w:rPr>
                <w:rFonts w:hint="eastAsia"/>
                <w:szCs w:val="21"/>
              </w:rPr>
              <w:t>粉尘、硫酸雾、氨</w:t>
            </w:r>
          </w:p>
        </w:tc>
        <w:tc>
          <w:tcPr>
            <w:tcW w:w="623" w:type="pct"/>
            <w:tcBorders>
              <w:bottom w:val="single" w:sz="2" w:space="0" w:color="auto"/>
            </w:tcBorders>
            <w:vAlign w:val="center"/>
          </w:tcPr>
          <w:p w:rsidR="00773A81" w:rsidRDefault="00924CD7">
            <w:pPr>
              <w:adjustRightInd w:val="0"/>
              <w:snapToGrid w:val="0"/>
              <w:jc w:val="center"/>
              <w:rPr>
                <w:szCs w:val="21"/>
              </w:rPr>
            </w:pPr>
            <w:r>
              <w:rPr>
                <w:szCs w:val="21"/>
              </w:rPr>
              <w:t>1</w:t>
            </w:r>
            <w:r>
              <w:rPr>
                <w:rFonts w:hint="eastAsia"/>
                <w:szCs w:val="21"/>
              </w:rPr>
              <w:t>次</w:t>
            </w:r>
            <w:r>
              <w:rPr>
                <w:szCs w:val="21"/>
              </w:rPr>
              <w:t>/</w:t>
            </w:r>
            <w:r>
              <w:rPr>
                <w:rFonts w:hint="eastAsia"/>
                <w:szCs w:val="21"/>
              </w:rPr>
              <w:t>半年</w:t>
            </w:r>
          </w:p>
        </w:tc>
      </w:tr>
      <w:tr w:rsidR="00773A81">
        <w:trPr>
          <w:trHeight w:val="193"/>
        </w:trPr>
        <w:tc>
          <w:tcPr>
            <w:tcW w:w="236" w:type="pct"/>
            <w:vMerge w:val="restart"/>
            <w:vAlign w:val="center"/>
          </w:tcPr>
          <w:p w:rsidR="00773A81" w:rsidRDefault="00924CD7">
            <w:pPr>
              <w:adjustRightInd w:val="0"/>
              <w:snapToGrid w:val="0"/>
              <w:jc w:val="center"/>
              <w:rPr>
                <w:szCs w:val="21"/>
              </w:rPr>
            </w:pPr>
            <w:r>
              <w:rPr>
                <w:szCs w:val="21"/>
              </w:rPr>
              <w:t>废水</w:t>
            </w:r>
          </w:p>
        </w:tc>
        <w:tc>
          <w:tcPr>
            <w:tcW w:w="702" w:type="pct"/>
            <w:vMerge w:val="restart"/>
            <w:vAlign w:val="center"/>
          </w:tcPr>
          <w:p w:rsidR="00773A81" w:rsidRDefault="00924CD7">
            <w:pPr>
              <w:adjustRightInd w:val="0"/>
              <w:snapToGrid w:val="0"/>
              <w:jc w:val="center"/>
              <w:rPr>
                <w:bCs/>
                <w:szCs w:val="21"/>
              </w:rPr>
            </w:pPr>
            <w:r>
              <w:rPr>
                <w:rFonts w:hint="eastAsia"/>
                <w:bCs/>
                <w:szCs w:val="21"/>
              </w:rPr>
              <w:t>企业废水总排放口</w:t>
            </w:r>
          </w:p>
        </w:tc>
        <w:tc>
          <w:tcPr>
            <w:tcW w:w="390" w:type="pct"/>
            <w:tcBorders>
              <w:top w:val="single" w:sz="2" w:space="0" w:color="auto"/>
              <w:bottom w:val="single" w:sz="2" w:space="0" w:color="auto"/>
            </w:tcBorders>
            <w:vAlign w:val="center"/>
          </w:tcPr>
          <w:p w:rsidR="00773A81" w:rsidRDefault="00924CD7">
            <w:pPr>
              <w:adjustRightInd w:val="0"/>
              <w:snapToGrid w:val="0"/>
              <w:jc w:val="center"/>
              <w:rPr>
                <w:szCs w:val="21"/>
              </w:rPr>
            </w:pPr>
            <w:r>
              <w:rPr>
                <w:rFonts w:hint="eastAsia"/>
                <w:szCs w:val="21"/>
              </w:rPr>
              <w:t>自动监测</w:t>
            </w:r>
          </w:p>
        </w:tc>
        <w:tc>
          <w:tcPr>
            <w:tcW w:w="1642" w:type="pct"/>
            <w:tcBorders>
              <w:top w:val="single" w:sz="2" w:space="0" w:color="auto"/>
              <w:bottom w:val="single" w:sz="2" w:space="0" w:color="auto"/>
            </w:tcBorders>
            <w:vAlign w:val="center"/>
          </w:tcPr>
          <w:p w:rsidR="00773A81" w:rsidRDefault="00924CD7">
            <w:pPr>
              <w:adjustRightInd w:val="0"/>
              <w:snapToGrid w:val="0"/>
              <w:jc w:val="center"/>
              <w:rPr>
                <w:szCs w:val="21"/>
              </w:rPr>
            </w:pPr>
            <w:r>
              <w:rPr>
                <w:rFonts w:hint="eastAsia"/>
                <w:szCs w:val="21"/>
              </w:rPr>
              <w:t>流量、</w:t>
            </w:r>
            <w:r>
              <w:rPr>
                <w:rFonts w:hint="eastAsia"/>
                <w:szCs w:val="21"/>
              </w:rPr>
              <w:t>p</w:t>
            </w:r>
            <w:r>
              <w:rPr>
                <w:szCs w:val="21"/>
              </w:rPr>
              <w:t>H</w:t>
            </w:r>
            <w:r>
              <w:rPr>
                <w:szCs w:val="21"/>
              </w:rPr>
              <w:t>、</w:t>
            </w:r>
            <w:r>
              <w:rPr>
                <w:rFonts w:hint="eastAsia"/>
                <w:szCs w:val="21"/>
              </w:rPr>
              <w:t>C</w:t>
            </w:r>
            <w:r>
              <w:rPr>
                <w:szCs w:val="21"/>
              </w:rPr>
              <w:t>OD</w:t>
            </w:r>
            <w:r>
              <w:rPr>
                <w:szCs w:val="21"/>
              </w:rPr>
              <w:t>、</w:t>
            </w:r>
            <w:r>
              <w:rPr>
                <w:rFonts w:hint="eastAsia"/>
                <w:szCs w:val="21"/>
              </w:rPr>
              <w:t>N</w:t>
            </w:r>
            <w:r>
              <w:rPr>
                <w:szCs w:val="21"/>
              </w:rPr>
              <w:t>H</w:t>
            </w:r>
            <w:r>
              <w:rPr>
                <w:szCs w:val="21"/>
                <w:vertAlign w:val="subscript"/>
              </w:rPr>
              <w:t>3</w:t>
            </w:r>
            <w:r>
              <w:rPr>
                <w:szCs w:val="21"/>
              </w:rPr>
              <w:t>-N</w:t>
            </w:r>
            <w:r>
              <w:rPr>
                <w:szCs w:val="21"/>
              </w:rPr>
              <w:t>、</w:t>
            </w:r>
            <w:r>
              <w:rPr>
                <w:rFonts w:hint="eastAsia"/>
                <w:szCs w:val="21"/>
              </w:rPr>
              <w:t>T</w:t>
            </w:r>
            <w:r>
              <w:rPr>
                <w:szCs w:val="21"/>
              </w:rPr>
              <w:t>P</w:t>
            </w:r>
          </w:p>
        </w:tc>
        <w:tc>
          <w:tcPr>
            <w:tcW w:w="1407" w:type="pct"/>
            <w:vMerge w:val="restart"/>
            <w:tcBorders>
              <w:top w:val="single" w:sz="2" w:space="0" w:color="auto"/>
            </w:tcBorders>
            <w:vAlign w:val="center"/>
          </w:tcPr>
          <w:p w:rsidR="00773A81" w:rsidRDefault="00924CD7">
            <w:pPr>
              <w:pStyle w:val="Default"/>
              <w:jc w:val="center"/>
              <w:rPr>
                <w:color w:val="auto"/>
                <w:szCs w:val="21"/>
              </w:rPr>
            </w:pPr>
            <w:r>
              <w:rPr>
                <w:color w:val="auto"/>
                <w:sz w:val="21"/>
                <w:szCs w:val="21"/>
              </w:rPr>
              <w:t>pH</w:t>
            </w:r>
            <w:r>
              <w:rPr>
                <w:rFonts w:hint="eastAsia"/>
                <w:color w:val="auto"/>
                <w:sz w:val="21"/>
                <w:szCs w:val="21"/>
              </w:rPr>
              <w:t>、</w:t>
            </w:r>
            <w:r>
              <w:rPr>
                <w:color w:val="auto"/>
                <w:sz w:val="21"/>
                <w:szCs w:val="21"/>
              </w:rPr>
              <w:t>COD</w:t>
            </w:r>
            <w:r>
              <w:rPr>
                <w:color w:val="auto"/>
                <w:sz w:val="14"/>
                <w:szCs w:val="14"/>
              </w:rPr>
              <w:t>Cr</w:t>
            </w:r>
            <w:r>
              <w:rPr>
                <w:rFonts w:hint="eastAsia"/>
                <w:color w:val="auto"/>
                <w:sz w:val="21"/>
                <w:szCs w:val="21"/>
              </w:rPr>
              <w:t>、</w:t>
            </w:r>
            <w:r>
              <w:rPr>
                <w:color w:val="auto"/>
                <w:sz w:val="21"/>
                <w:szCs w:val="21"/>
              </w:rPr>
              <w:t>BOD</w:t>
            </w:r>
            <w:r>
              <w:rPr>
                <w:color w:val="auto"/>
                <w:sz w:val="14"/>
                <w:szCs w:val="14"/>
              </w:rPr>
              <w:t>5</w:t>
            </w:r>
            <w:r>
              <w:rPr>
                <w:rFonts w:hint="eastAsia"/>
                <w:color w:val="auto"/>
                <w:sz w:val="21"/>
                <w:szCs w:val="21"/>
              </w:rPr>
              <w:t>、氨氮、</w:t>
            </w:r>
            <w:r>
              <w:rPr>
                <w:color w:val="auto"/>
                <w:sz w:val="21"/>
                <w:szCs w:val="21"/>
              </w:rPr>
              <w:t>SS</w:t>
            </w:r>
            <w:r>
              <w:rPr>
                <w:rFonts w:hint="eastAsia"/>
                <w:color w:val="auto"/>
                <w:sz w:val="21"/>
                <w:szCs w:val="21"/>
              </w:rPr>
              <w:t>和废水量</w:t>
            </w:r>
            <w:r>
              <w:rPr>
                <w:color w:val="auto"/>
                <w:sz w:val="21"/>
                <w:szCs w:val="21"/>
              </w:rPr>
              <w:t xml:space="preserve"> </w:t>
            </w:r>
          </w:p>
        </w:tc>
        <w:tc>
          <w:tcPr>
            <w:tcW w:w="623" w:type="pct"/>
            <w:vMerge w:val="restart"/>
            <w:tcBorders>
              <w:top w:val="single" w:sz="2" w:space="0" w:color="auto"/>
            </w:tcBorders>
            <w:vAlign w:val="center"/>
          </w:tcPr>
          <w:p w:rsidR="00773A81" w:rsidRDefault="00924CD7">
            <w:pPr>
              <w:adjustRightInd w:val="0"/>
              <w:snapToGrid w:val="0"/>
              <w:jc w:val="center"/>
              <w:rPr>
                <w:szCs w:val="21"/>
              </w:rPr>
            </w:pPr>
            <w:r>
              <w:rPr>
                <w:szCs w:val="21"/>
              </w:rPr>
              <w:t>1</w:t>
            </w:r>
            <w:r>
              <w:rPr>
                <w:rFonts w:hint="eastAsia"/>
                <w:szCs w:val="21"/>
              </w:rPr>
              <w:t>次</w:t>
            </w:r>
            <w:r>
              <w:rPr>
                <w:szCs w:val="21"/>
              </w:rPr>
              <w:t>/</w:t>
            </w:r>
            <w:r>
              <w:rPr>
                <w:rFonts w:hint="eastAsia"/>
                <w:szCs w:val="21"/>
              </w:rPr>
              <w:t>年</w:t>
            </w:r>
          </w:p>
        </w:tc>
      </w:tr>
      <w:tr w:rsidR="00773A81">
        <w:trPr>
          <w:trHeight w:val="201"/>
        </w:trPr>
        <w:tc>
          <w:tcPr>
            <w:tcW w:w="236" w:type="pct"/>
            <w:vMerge/>
            <w:vAlign w:val="center"/>
          </w:tcPr>
          <w:p w:rsidR="00773A81" w:rsidRDefault="00773A81">
            <w:pPr>
              <w:adjustRightInd w:val="0"/>
              <w:snapToGrid w:val="0"/>
              <w:jc w:val="center"/>
              <w:rPr>
                <w:szCs w:val="21"/>
              </w:rPr>
            </w:pPr>
          </w:p>
        </w:tc>
        <w:tc>
          <w:tcPr>
            <w:tcW w:w="702" w:type="pct"/>
            <w:vMerge/>
            <w:vAlign w:val="center"/>
          </w:tcPr>
          <w:p w:rsidR="00773A81" w:rsidRDefault="00773A81">
            <w:pPr>
              <w:adjustRightInd w:val="0"/>
              <w:snapToGrid w:val="0"/>
              <w:jc w:val="center"/>
              <w:rPr>
                <w:bCs/>
                <w:szCs w:val="21"/>
              </w:rPr>
            </w:pPr>
          </w:p>
        </w:tc>
        <w:tc>
          <w:tcPr>
            <w:tcW w:w="390" w:type="pct"/>
            <w:tcBorders>
              <w:top w:val="single" w:sz="2" w:space="0" w:color="auto"/>
            </w:tcBorders>
            <w:vAlign w:val="center"/>
          </w:tcPr>
          <w:p w:rsidR="00773A81" w:rsidRDefault="00924CD7">
            <w:pPr>
              <w:adjustRightInd w:val="0"/>
              <w:snapToGrid w:val="0"/>
              <w:jc w:val="center"/>
              <w:rPr>
                <w:szCs w:val="21"/>
              </w:rPr>
            </w:pPr>
            <w:r>
              <w:rPr>
                <w:szCs w:val="21"/>
              </w:rPr>
              <w:t>1</w:t>
            </w:r>
            <w:r>
              <w:rPr>
                <w:rFonts w:hint="eastAsia"/>
                <w:szCs w:val="21"/>
              </w:rPr>
              <w:t>次</w:t>
            </w:r>
            <w:r>
              <w:rPr>
                <w:szCs w:val="21"/>
              </w:rPr>
              <w:t>/</w:t>
            </w:r>
            <w:r>
              <w:rPr>
                <w:rFonts w:hint="eastAsia"/>
                <w:szCs w:val="21"/>
              </w:rPr>
              <w:t>季度</w:t>
            </w:r>
          </w:p>
        </w:tc>
        <w:tc>
          <w:tcPr>
            <w:tcW w:w="1642" w:type="pct"/>
            <w:tcBorders>
              <w:top w:val="single" w:sz="2" w:space="0" w:color="auto"/>
            </w:tcBorders>
            <w:vAlign w:val="center"/>
          </w:tcPr>
          <w:p w:rsidR="00773A81" w:rsidRDefault="00924CD7">
            <w:pPr>
              <w:adjustRightInd w:val="0"/>
              <w:snapToGrid w:val="0"/>
              <w:jc w:val="center"/>
              <w:rPr>
                <w:szCs w:val="21"/>
              </w:rPr>
            </w:pPr>
            <w:r>
              <w:rPr>
                <w:rFonts w:hint="eastAsia"/>
                <w:szCs w:val="21"/>
              </w:rPr>
              <w:t>T</w:t>
            </w:r>
            <w:r>
              <w:rPr>
                <w:szCs w:val="21"/>
              </w:rPr>
              <w:t>N</w:t>
            </w:r>
            <w:r>
              <w:rPr>
                <w:rFonts w:hint="eastAsia"/>
                <w:szCs w:val="21"/>
              </w:rPr>
              <w:t>、</w:t>
            </w:r>
            <w:r>
              <w:rPr>
                <w:szCs w:val="21"/>
              </w:rPr>
              <w:t>SS</w:t>
            </w:r>
            <w:r>
              <w:rPr>
                <w:rFonts w:hint="eastAsia"/>
                <w:szCs w:val="21"/>
              </w:rPr>
              <w:t>、石油类</w:t>
            </w:r>
          </w:p>
        </w:tc>
        <w:tc>
          <w:tcPr>
            <w:tcW w:w="1407" w:type="pct"/>
            <w:vMerge/>
            <w:vAlign w:val="center"/>
          </w:tcPr>
          <w:p w:rsidR="00773A81" w:rsidRDefault="00773A81">
            <w:pPr>
              <w:adjustRightInd w:val="0"/>
              <w:snapToGrid w:val="0"/>
              <w:jc w:val="center"/>
              <w:rPr>
                <w:szCs w:val="21"/>
              </w:rPr>
            </w:pPr>
          </w:p>
        </w:tc>
        <w:tc>
          <w:tcPr>
            <w:tcW w:w="623" w:type="pct"/>
            <w:vMerge/>
            <w:vAlign w:val="center"/>
          </w:tcPr>
          <w:p w:rsidR="00773A81" w:rsidRDefault="00773A81">
            <w:pPr>
              <w:adjustRightInd w:val="0"/>
              <w:snapToGrid w:val="0"/>
              <w:jc w:val="center"/>
              <w:rPr>
                <w:szCs w:val="21"/>
              </w:rPr>
            </w:pPr>
          </w:p>
        </w:tc>
      </w:tr>
      <w:tr w:rsidR="00773A81">
        <w:trPr>
          <w:trHeight w:val="201"/>
        </w:trPr>
        <w:tc>
          <w:tcPr>
            <w:tcW w:w="236" w:type="pct"/>
            <w:vMerge/>
            <w:vAlign w:val="center"/>
          </w:tcPr>
          <w:p w:rsidR="00773A81" w:rsidRDefault="00773A81">
            <w:pPr>
              <w:adjustRightInd w:val="0"/>
              <w:snapToGrid w:val="0"/>
              <w:jc w:val="center"/>
              <w:rPr>
                <w:szCs w:val="21"/>
              </w:rPr>
            </w:pPr>
          </w:p>
        </w:tc>
        <w:tc>
          <w:tcPr>
            <w:tcW w:w="702" w:type="pct"/>
            <w:vMerge/>
            <w:vAlign w:val="center"/>
          </w:tcPr>
          <w:p w:rsidR="00773A81" w:rsidRDefault="00773A81">
            <w:pPr>
              <w:adjustRightInd w:val="0"/>
              <w:snapToGrid w:val="0"/>
              <w:jc w:val="center"/>
              <w:rPr>
                <w:bCs/>
                <w:szCs w:val="21"/>
              </w:rPr>
            </w:pPr>
          </w:p>
        </w:tc>
        <w:tc>
          <w:tcPr>
            <w:tcW w:w="390" w:type="pct"/>
            <w:tcBorders>
              <w:top w:val="single" w:sz="2" w:space="0" w:color="auto"/>
            </w:tcBorders>
            <w:vAlign w:val="center"/>
          </w:tcPr>
          <w:p w:rsidR="00773A81" w:rsidRDefault="00924CD7">
            <w:pPr>
              <w:adjustRightInd w:val="0"/>
              <w:snapToGrid w:val="0"/>
              <w:jc w:val="center"/>
              <w:rPr>
                <w:szCs w:val="21"/>
              </w:rPr>
            </w:pPr>
            <w:r>
              <w:rPr>
                <w:szCs w:val="21"/>
              </w:rPr>
              <w:t>1</w:t>
            </w:r>
            <w:r>
              <w:rPr>
                <w:rFonts w:hint="eastAsia"/>
                <w:szCs w:val="21"/>
              </w:rPr>
              <w:t>次</w:t>
            </w:r>
            <w:r>
              <w:rPr>
                <w:szCs w:val="21"/>
              </w:rPr>
              <w:t>/</w:t>
            </w:r>
            <w:r>
              <w:rPr>
                <w:rFonts w:hint="eastAsia"/>
                <w:szCs w:val="21"/>
              </w:rPr>
              <w:t>季度</w:t>
            </w:r>
          </w:p>
        </w:tc>
        <w:tc>
          <w:tcPr>
            <w:tcW w:w="1642" w:type="pct"/>
            <w:tcBorders>
              <w:top w:val="single" w:sz="2" w:space="0" w:color="auto"/>
            </w:tcBorders>
            <w:vAlign w:val="center"/>
          </w:tcPr>
          <w:p w:rsidR="00773A81" w:rsidRDefault="00924CD7">
            <w:pPr>
              <w:adjustRightInd w:val="0"/>
              <w:snapToGrid w:val="0"/>
              <w:jc w:val="center"/>
              <w:rPr>
                <w:szCs w:val="21"/>
              </w:rPr>
            </w:pPr>
            <w:r>
              <w:rPr>
                <w:rFonts w:hint="eastAsia"/>
                <w:szCs w:val="21"/>
              </w:rPr>
              <w:t>总铊</w:t>
            </w:r>
          </w:p>
        </w:tc>
        <w:tc>
          <w:tcPr>
            <w:tcW w:w="1407" w:type="pct"/>
            <w:vMerge/>
            <w:vAlign w:val="center"/>
          </w:tcPr>
          <w:p w:rsidR="00773A81" w:rsidRDefault="00773A81">
            <w:pPr>
              <w:adjustRightInd w:val="0"/>
              <w:snapToGrid w:val="0"/>
              <w:jc w:val="center"/>
              <w:rPr>
                <w:szCs w:val="21"/>
              </w:rPr>
            </w:pPr>
          </w:p>
        </w:tc>
        <w:tc>
          <w:tcPr>
            <w:tcW w:w="623" w:type="pct"/>
            <w:vMerge/>
            <w:vAlign w:val="center"/>
          </w:tcPr>
          <w:p w:rsidR="00773A81" w:rsidRDefault="00773A81">
            <w:pPr>
              <w:adjustRightInd w:val="0"/>
              <w:snapToGrid w:val="0"/>
              <w:jc w:val="center"/>
              <w:rPr>
                <w:szCs w:val="21"/>
              </w:rPr>
            </w:pPr>
          </w:p>
        </w:tc>
      </w:tr>
      <w:tr w:rsidR="00773A81">
        <w:trPr>
          <w:trHeight w:val="201"/>
        </w:trPr>
        <w:tc>
          <w:tcPr>
            <w:tcW w:w="236" w:type="pct"/>
            <w:vMerge/>
            <w:vAlign w:val="center"/>
          </w:tcPr>
          <w:p w:rsidR="00773A81" w:rsidRDefault="00773A81">
            <w:pPr>
              <w:adjustRightInd w:val="0"/>
              <w:snapToGrid w:val="0"/>
              <w:jc w:val="center"/>
              <w:rPr>
                <w:szCs w:val="21"/>
              </w:rPr>
            </w:pPr>
          </w:p>
        </w:tc>
        <w:tc>
          <w:tcPr>
            <w:tcW w:w="702" w:type="pct"/>
            <w:vAlign w:val="center"/>
          </w:tcPr>
          <w:p w:rsidR="00773A81" w:rsidRDefault="00924CD7">
            <w:pPr>
              <w:adjustRightInd w:val="0"/>
              <w:snapToGrid w:val="0"/>
              <w:jc w:val="center"/>
              <w:rPr>
                <w:bCs/>
                <w:szCs w:val="21"/>
              </w:rPr>
            </w:pPr>
            <w:r>
              <w:rPr>
                <w:rFonts w:hint="eastAsia"/>
                <w:bCs/>
                <w:szCs w:val="21"/>
              </w:rPr>
              <w:t>车间或车间处理设施废水排放口</w:t>
            </w:r>
          </w:p>
        </w:tc>
        <w:tc>
          <w:tcPr>
            <w:tcW w:w="390" w:type="pct"/>
            <w:tcBorders>
              <w:top w:val="single" w:sz="2" w:space="0" w:color="auto"/>
            </w:tcBorders>
            <w:vAlign w:val="center"/>
          </w:tcPr>
          <w:p w:rsidR="00773A81" w:rsidRDefault="00924CD7">
            <w:pPr>
              <w:adjustRightInd w:val="0"/>
              <w:snapToGrid w:val="0"/>
              <w:jc w:val="center"/>
              <w:rPr>
                <w:szCs w:val="21"/>
              </w:rPr>
            </w:pPr>
            <w:r>
              <w:rPr>
                <w:szCs w:val="21"/>
              </w:rPr>
              <w:t>1</w:t>
            </w:r>
            <w:r>
              <w:rPr>
                <w:rFonts w:hint="eastAsia"/>
                <w:szCs w:val="21"/>
              </w:rPr>
              <w:t>次</w:t>
            </w:r>
            <w:r>
              <w:rPr>
                <w:szCs w:val="21"/>
              </w:rPr>
              <w:t>/</w:t>
            </w:r>
            <w:r>
              <w:rPr>
                <w:rFonts w:hint="eastAsia"/>
                <w:szCs w:val="21"/>
              </w:rPr>
              <w:t>半年</w:t>
            </w:r>
          </w:p>
        </w:tc>
        <w:tc>
          <w:tcPr>
            <w:tcW w:w="1642" w:type="pct"/>
            <w:tcBorders>
              <w:top w:val="single" w:sz="2" w:space="0" w:color="auto"/>
            </w:tcBorders>
            <w:vAlign w:val="center"/>
          </w:tcPr>
          <w:p w:rsidR="00773A81" w:rsidRDefault="00924CD7">
            <w:pPr>
              <w:adjustRightInd w:val="0"/>
              <w:snapToGrid w:val="0"/>
              <w:jc w:val="center"/>
              <w:rPr>
                <w:szCs w:val="21"/>
              </w:rPr>
            </w:pPr>
            <w:r>
              <w:rPr>
                <w:rFonts w:hint="eastAsia"/>
                <w:szCs w:val="21"/>
              </w:rPr>
              <w:t>总铊</w:t>
            </w:r>
          </w:p>
        </w:tc>
        <w:tc>
          <w:tcPr>
            <w:tcW w:w="1407" w:type="pct"/>
            <w:tcBorders>
              <w:top w:val="single" w:sz="2" w:space="0" w:color="auto"/>
            </w:tcBorders>
            <w:vAlign w:val="center"/>
          </w:tcPr>
          <w:p w:rsidR="00773A81" w:rsidRDefault="00924CD7">
            <w:pPr>
              <w:adjustRightInd w:val="0"/>
              <w:snapToGrid w:val="0"/>
              <w:jc w:val="center"/>
              <w:rPr>
                <w:szCs w:val="21"/>
              </w:rPr>
            </w:pPr>
            <w:r>
              <w:rPr>
                <w:rFonts w:hint="eastAsia"/>
                <w:szCs w:val="21"/>
              </w:rPr>
              <w:t>/</w:t>
            </w:r>
          </w:p>
        </w:tc>
        <w:tc>
          <w:tcPr>
            <w:tcW w:w="623" w:type="pct"/>
            <w:tcBorders>
              <w:top w:val="single" w:sz="2" w:space="0" w:color="auto"/>
            </w:tcBorders>
            <w:vAlign w:val="center"/>
          </w:tcPr>
          <w:p w:rsidR="00773A81" w:rsidRDefault="00924CD7">
            <w:pPr>
              <w:adjustRightInd w:val="0"/>
              <w:snapToGrid w:val="0"/>
              <w:jc w:val="center"/>
              <w:rPr>
                <w:szCs w:val="21"/>
              </w:rPr>
            </w:pPr>
            <w:r>
              <w:rPr>
                <w:rFonts w:hint="eastAsia"/>
                <w:szCs w:val="21"/>
              </w:rPr>
              <w:t>/</w:t>
            </w:r>
          </w:p>
        </w:tc>
      </w:tr>
      <w:tr w:rsidR="00773A81">
        <w:trPr>
          <w:trHeight w:val="418"/>
        </w:trPr>
        <w:tc>
          <w:tcPr>
            <w:tcW w:w="236" w:type="pct"/>
            <w:vAlign w:val="center"/>
          </w:tcPr>
          <w:p w:rsidR="00773A81" w:rsidRDefault="00924CD7">
            <w:pPr>
              <w:adjustRightInd w:val="0"/>
              <w:snapToGrid w:val="0"/>
              <w:jc w:val="center"/>
              <w:rPr>
                <w:szCs w:val="21"/>
              </w:rPr>
            </w:pPr>
            <w:r>
              <w:rPr>
                <w:rFonts w:hint="eastAsia"/>
                <w:szCs w:val="21"/>
              </w:rPr>
              <w:t>噪声</w:t>
            </w:r>
          </w:p>
        </w:tc>
        <w:tc>
          <w:tcPr>
            <w:tcW w:w="702" w:type="pct"/>
            <w:vAlign w:val="center"/>
          </w:tcPr>
          <w:p w:rsidR="00773A81" w:rsidRDefault="00924CD7">
            <w:pPr>
              <w:adjustRightInd w:val="0"/>
              <w:snapToGrid w:val="0"/>
              <w:jc w:val="center"/>
              <w:rPr>
                <w:szCs w:val="21"/>
              </w:rPr>
            </w:pPr>
            <w:r>
              <w:rPr>
                <w:rFonts w:ascii="Times New Roman" w:hAnsi="Times New Roman"/>
                <w:szCs w:val="21"/>
              </w:rPr>
              <w:t>厂界四周外</w:t>
            </w:r>
            <w:r>
              <w:rPr>
                <w:rFonts w:ascii="Times New Roman" w:hAnsi="Times New Roman"/>
                <w:szCs w:val="21"/>
              </w:rPr>
              <w:t>1</w:t>
            </w:r>
            <w:r>
              <w:rPr>
                <w:rFonts w:ascii="Times New Roman" w:hAnsi="Times New Roman"/>
                <w:szCs w:val="21"/>
              </w:rPr>
              <w:t>米</w:t>
            </w:r>
          </w:p>
        </w:tc>
        <w:tc>
          <w:tcPr>
            <w:tcW w:w="390" w:type="pct"/>
            <w:vAlign w:val="center"/>
          </w:tcPr>
          <w:p w:rsidR="00773A81" w:rsidRDefault="00924CD7">
            <w:pPr>
              <w:adjustRightInd w:val="0"/>
              <w:snapToGrid w:val="0"/>
              <w:jc w:val="center"/>
              <w:rPr>
                <w:rFonts w:ascii="Times New Roman" w:hAnsi="Times New Roman"/>
                <w:szCs w:val="21"/>
              </w:rPr>
            </w:pPr>
            <w:r>
              <w:rPr>
                <w:rFonts w:ascii="Times New Roman" w:hAnsi="Times New Roman" w:hint="eastAsia"/>
                <w:szCs w:val="21"/>
              </w:rPr>
              <w:t>1</w:t>
            </w:r>
            <w:r>
              <w:rPr>
                <w:rFonts w:ascii="Times New Roman" w:hAnsi="Times New Roman" w:hint="eastAsia"/>
                <w:szCs w:val="21"/>
              </w:rPr>
              <w:t>次</w:t>
            </w:r>
            <w:r>
              <w:rPr>
                <w:rFonts w:ascii="Times New Roman" w:hAnsi="Times New Roman" w:hint="eastAsia"/>
                <w:szCs w:val="21"/>
              </w:rPr>
              <w:t>/</w:t>
            </w:r>
            <w:r>
              <w:rPr>
                <w:rFonts w:ascii="Times New Roman" w:hAnsi="Times New Roman" w:hint="eastAsia"/>
                <w:szCs w:val="21"/>
              </w:rPr>
              <w:t>季度</w:t>
            </w:r>
          </w:p>
        </w:tc>
        <w:tc>
          <w:tcPr>
            <w:tcW w:w="1642" w:type="pct"/>
            <w:vAlign w:val="center"/>
          </w:tcPr>
          <w:p w:rsidR="00773A81" w:rsidRDefault="00924CD7">
            <w:pPr>
              <w:adjustRightInd w:val="0"/>
              <w:snapToGrid w:val="0"/>
              <w:jc w:val="center"/>
              <w:rPr>
                <w:rFonts w:ascii="Times New Roman" w:hAnsi="Times New Roman"/>
                <w:szCs w:val="21"/>
              </w:rPr>
            </w:pPr>
            <w:r>
              <w:rPr>
                <w:rFonts w:ascii="Times New Roman" w:hAnsi="Times New Roman"/>
                <w:szCs w:val="21"/>
              </w:rPr>
              <w:t>等效</w:t>
            </w:r>
            <w:r>
              <w:rPr>
                <w:rFonts w:ascii="Times New Roman" w:hAnsi="Times New Roman"/>
                <w:szCs w:val="21"/>
              </w:rPr>
              <w:t>A</w:t>
            </w:r>
            <w:r>
              <w:rPr>
                <w:rFonts w:ascii="Times New Roman" w:hAnsi="Times New Roman"/>
                <w:szCs w:val="21"/>
              </w:rPr>
              <w:t>声级</w:t>
            </w:r>
          </w:p>
        </w:tc>
        <w:tc>
          <w:tcPr>
            <w:tcW w:w="1407" w:type="pct"/>
            <w:vAlign w:val="center"/>
          </w:tcPr>
          <w:p w:rsidR="00773A81" w:rsidRDefault="00924CD7">
            <w:pPr>
              <w:adjustRightInd w:val="0"/>
              <w:snapToGrid w:val="0"/>
              <w:jc w:val="center"/>
              <w:rPr>
                <w:rFonts w:ascii="Times New Roman" w:hAnsi="Times New Roman"/>
                <w:szCs w:val="21"/>
              </w:rPr>
            </w:pPr>
            <w:r>
              <w:rPr>
                <w:rFonts w:ascii="Times New Roman" w:hAnsi="Times New Roman"/>
                <w:szCs w:val="21"/>
              </w:rPr>
              <w:t>等效</w:t>
            </w:r>
            <w:r>
              <w:rPr>
                <w:rFonts w:ascii="Times New Roman" w:hAnsi="Times New Roman"/>
                <w:szCs w:val="21"/>
              </w:rPr>
              <w:t>A</w:t>
            </w:r>
            <w:r>
              <w:rPr>
                <w:rFonts w:ascii="Times New Roman" w:hAnsi="Times New Roman"/>
                <w:szCs w:val="21"/>
              </w:rPr>
              <w:t>声级</w:t>
            </w:r>
          </w:p>
        </w:tc>
        <w:tc>
          <w:tcPr>
            <w:tcW w:w="623" w:type="pct"/>
            <w:vAlign w:val="center"/>
          </w:tcPr>
          <w:p w:rsidR="00773A81" w:rsidRDefault="00924CD7">
            <w:pPr>
              <w:adjustRightInd w:val="0"/>
              <w:snapToGrid w:val="0"/>
              <w:jc w:val="center"/>
              <w:rPr>
                <w:rFonts w:ascii="Times New Roman" w:hAnsi="Times New Roman"/>
                <w:szCs w:val="21"/>
              </w:rPr>
            </w:pPr>
            <w:r>
              <w:rPr>
                <w:szCs w:val="21"/>
              </w:rPr>
              <w:t>1</w:t>
            </w:r>
            <w:r>
              <w:rPr>
                <w:rFonts w:hint="eastAsia"/>
                <w:szCs w:val="21"/>
              </w:rPr>
              <w:t>次</w:t>
            </w:r>
            <w:r>
              <w:rPr>
                <w:szCs w:val="21"/>
              </w:rPr>
              <w:t>/</w:t>
            </w:r>
            <w:r>
              <w:rPr>
                <w:rFonts w:hint="eastAsia"/>
                <w:szCs w:val="21"/>
              </w:rPr>
              <w:t>半年</w:t>
            </w:r>
          </w:p>
        </w:tc>
      </w:tr>
    </w:tbl>
    <w:p w:rsidR="00773A81" w:rsidRDefault="00924CD7">
      <w:pPr>
        <w:adjustRightInd w:val="0"/>
        <w:snapToGrid w:val="0"/>
        <w:spacing w:line="360" w:lineRule="auto"/>
        <w:ind w:firstLineChars="200" w:firstLine="480"/>
        <w:rPr>
          <w:sz w:val="24"/>
        </w:rPr>
      </w:pPr>
      <w:r>
        <w:rPr>
          <w:rFonts w:hint="eastAsia"/>
          <w:sz w:val="24"/>
        </w:rPr>
        <w:t>建设</w:t>
      </w:r>
      <w:r>
        <w:rPr>
          <w:sz w:val="24"/>
        </w:rPr>
        <w:t>单位应严格按污染源监测计划进行监测</w:t>
      </w:r>
      <w:r>
        <w:rPr>
          <w:rFonts w:hint="eastAsia"/>
          <w:sz w:val="24"/>
        </w:rPr>
        <w:t>，对非正常排放要加强监督管理，如果发生异常情况，应及时监测，并同时做好事故排放数据统计，以便采取应急措施，防止事故排放。</w:t>
      </w:r>
    </w:p>
    <w:p w:rsidR="00773A81" w:rsidRDefault="00924CD7">
      <w:pPr>
        <w:adjustRightInd w:val="0"/>
        <w:snapToGrid w:val="0"/>
        <w:spacing w:line="360" w:lineRule="auto"/>
        <w:ind w:firstLineChars="200" w:firstLine="480"/>
        <w:rPr>
          <w:sz w:val="24"/>
        </w:rPr>
      </w:pPr>
      <w:r>
        <w:rPr>
          <w:rFonts w:hint="eastAsia"/>
          <w:sz w:val="24"/>
        </w:rPr>
        <w:t>②环境质量监测计划</w:t>
      </w:r>
    </w:p>
    <w:p w:rsidR="00773A81" w:rsidRDefault="00924CD7">
      <w:pPr>
        <w:spacing w:line="360" w:lineRule="auto"/>
        <w:jc w:val="center"/>
        <w:rPr>
          <w:b/>
          <w:sz w:val="24"/>
        </w:rPr>
      </w:pPr>
      <w:r>
        <w:rPr>
          <w:rFonts w:asciiTheme="minorEastAsia" w:eastAsiaTheme="minorEastAsia" w:hAnsiTheme="minorEastAsia"/>
          <w:b/>
          <w:sz w:val="24"/>
        </w:rPr>
        <w:t xml:space="preserve">表 </w:t>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STYLEREF 2 \s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8.6</w:t>
      </w:r>
      <w:r>
        <w:rPr>
          <w:rFonts w:asciiTheme="minorEastAsia" w:eastAsiaTheme="minorEastAsia" w:hAnsiTheme="minorEastAsia"/>
          <w:b/>
          <w:sz w:val="24"/>
        </w:rPr>
        <w:fldChar w:fldCharType="end"/>
      </w:r>
      <w:r>
        <w:rPr>
          <w:rFonts w:asciiTheme="minorEastAsia" w:eastAsiaTheme="minorEastAsia" w:hAnsiTheme="minorEastAsia"/>
          <w:b/>
          <w:sz w:val="24"/>
        </w:rPr>
        <w:noBreakHyphen/>
      </w:r>
      <w:r>
        <w:rPr>
          <w:rFonts w:asciiTheme="minorEastAsia" w:eastAsiaTheme="minorEastAsia" w:hAnsiTheme="minorEastAsia"/>
          <w:b/>
          <w:sz w:val="24"/>
        </w:rPr>
        <w:fldChar w:fldCharType="begin"/>
      </w:r>
      <w:r>
        <w:rPr>
          <w:rFonts w:asciiTheme="minorEastAsia" w:eastAsiaTheme="minorEastAsia" w:hAnsiTheme="minorEastAsia"/>
          <w:b/>
          <w:sz w:val="24"/>
        </w:rPr>
        <w:instrText xml:space="preserve"> SEQ 表 \* ARABIC \s 2 </w:instrText>
      </w:r>
      <w:r>
        <w:rPr>
          <w:rFonts w:asciiTheme="minorEastAsia" w:eastAsiaTheme="minorEastAsia" w:hAnsiTheme="minorEastAsia"/>
          <w:b/>
          <w:sz w:val="24"/>
        </w:rPr>
        <w:fldChar w:fldCharType="separate"/>
      </w:r>
      <w:r>
        <w:rPr>
          <w:rFonts w:asciiTheme="minorEastAsia" w:eastAsiaTheme="minorEastAsia" w:hAnsiTheme="minorEastAsia"/>
          <w:b/>
          <w:noProof/>
          <w:sz w:val="24"/>
        </w:rPr>
        <w:t>2</w:t>
      </w:r>
      <w:r>
        <w:rPr>
          <w:rFonts w:asciiTheme="minorEastAsia" w:eastAsiaTheme="minorEastAsia" w:hAnsiTheme="minorEastAsia"/>
          <w:b/>
          <w:sz w:val="24"/>
        </w:rPr>
        <w:fldChar w:fldCharType="end"/>
      </w:r>
      <w:r>
        <w:rPr>
          <w:rFonts w:asciiTheme="minorEastAsia" w:eastAsiaTheme="minorEastAsia" w:hAnsiTheme="minorEastAsia"/>
          <w:b/>
          <w:sz w:val="24"/>
        </w:rPr>
        <w:t xml:space="preserve"> </w:t>
      </w:r>
      <w:r>
        <w:rPr>
          <w:b/>
          <w:sz w:val="24"/>
        </w:rPr>
        <w:t xml:space="preserve">    </w:t>
      </w:r>
      <w:r>
        <w:rPr>
          <w:b/>
          <w:sz w:val="24"/>
        </w:rPr>
        <w:t>环境质量监测计划</w:t>
      </w:r>
    </w:p>
    <w:tbl>
      <w:tblPr>
        <w:tblW w:w="0" w:type="auto"/>
        <w:tblBorders>
          <w:top w:val="single" w:sz="12" w:space="0" w:color="000000"/>
          <w:bottom w:val="single" w:sz="12" w:space="0" w:color="000000"/>
          <w:insideH w:val="single" w:sz="6" w:space="0" w:color="000000"/>
          <w:insideV w:val="single" w:sz="6" w:space="0" w:color="000000"/>
        </w:tblBorders>
        <w:tblCellMar>
          <w:left w:w="0" w:type="dxa"/>
          <w:right w:w="0" w:type="dxa"/>
        </w:tblCellMar>
        <w:tblLook w:val="04A0" w:firstRow="1" w:lastRow="0" w:firstColumn="1" w:lastColumn="0" w:noHBand="0" w:noVBand="1"/>
      </w:tblPr>
      <w:tblGrid>
        <w:gridCol w:w="311"/>
        <w:gridCol w:w="1133"/>
        <w:gridCol w:w="1099"/>
        <w:gridCol w:w="2844"/>
        <w:gridCol w:w="2835"/>
        <w:gridCol w:w="848"/>
      </w:tblGrid>
      <w:tr w:rsidR="00773A81">
        <w:trPr>
          <w:trHeight w:val="20"/>
        </w:trPr>
        <w:tc>
          <w:tcPr>
            <w:tcW w:w="0" w:type="auto"/>
            <w:shd w:val="clear" w:color="auto" w:fill="auto"/>
            <w:vAlign w:val="center"/>
          </w:tcPr>
          <w:p w:rsidR="00773A81" w:rsidRDefault="00924CD7">
            <w:pPr>
              <w:jc w:val="center"/>
              <w:rPr>
                <w:rFonts w:eastAsia="ˎ̥"/>
                <w:b/>
                <w:spacing w:val="-1"/>
                <w:szCs w:val="21"/>
              </w:rPr>
            </w:pPr>
            <w:r>
              <w:rPr>
                <w:rFonts w:ascii="宋体" w:eastAsia="宋体" w:hAnsi="宋体" w:cs="宋体" w:hint="eastAsia"/>
                <w:b/>
                <w:spacing w:val="-1"/>
                <w:szCs w:val="21"/>
              </w:rPr>
              <w:t>类别</w:t>
            </w:r>
          </w:p>
        </w:tc>
        <w:tc>
          <w:tcPr>
            <w:tcW w:w="0" w:type="auto"/>
            <w:shd w:val="clear" w:color="auto" w:fill="auto"/>
            <w:vAlign w:val="center"/>
          </w:tcPr>
          <w:p w:rsidR="00773A81" w:rsidRDefault="00924CD7">
            <w:pPr>
              <w:jc w:val="center"/>
              <w:rPr>
                <w:rFonts w:eastAsia="ˎ̥"/>
                <w:b/>
                <w:spacing w:val="-1"/>
                <w:szCs w:val="21"/>
              </w:rPr>
            </w:pPr>
            <w:r>
              <w:rPr>
                <w:rFonts w:ascii="宋体" w:eastAsia="宋体" w:hAnsi="宋体" w:cs="宋体" w:hint="eastAsia"/>
                <w:b/>
                <w:spacing w:val="-1"/>
                <w:szCs w:val="21"/>
              </w:rPr>
              <w:t>监测点</w:t>
            </w:r>
          </w:p>
        </w:tc>
        <w:tc>
          <w:tcPr>
            <w:tcW w:w="0" w:type="auto"/>
            <w:shd w:val="clear" w:color="auto" w:fill="auto"/>
            <w:vAlign w:val="center"/>
          </w:tcPr>
          <w:p w:rsidR="00773A81" w:rsidRDefault="00924CD7">
            <w:pPr>
              <w:jc w:val="center"/>
              <w:rPr>
                <w:rFonts w:eastAsia="ˎ̥"/>
                <w:b/>
                <w:spacing w:val="-1"/>
                <w:szCs w:val="21"/>
              </w:rPr>
            </w:pPr>
            <w:r>
              <w:rPr>
                <w:rFonts w:ascii="宋体" w:eastAsia="宋体" w:hAnsi="宋体" w:cs="宋体" w:hint="eastAsia"/>
                <w:b/>
                <w:spacing w:val="-1"/>
                <w:szCs w:val="21"/>
              </w:rPr>
              <w:t>频率</w:t>
            </w:r>
          </w:p>
        </w:tc>
        <w:tc>
          <w:tcPr>
            <w:tcW w:w="2844" w:type="dxa"/>
            <w:shd w:val="clear" w:color="auto" w:fill="auto"/>
            <w:vAlign w:val="center"/>
          </w:tcPr>
          <w:p w:rsidR="00773A81" w:rsidRDefault="00924CD7">
            <w:pPr>
              <w:jc w:val="center"/>
              <w:rPr>
                <w:rFonts w:ascii="华康简宋" w:hAnsi="华康简宋" w:cs="华康简宋"/>
                <w:b/>
                <w:szCs w:val="21"/>
              </w:rPr>
            </w:pPr>
            <w:r>
              <w:rPr>
                <w:rFonts w:ascii="华康简宋" w:hAnsi="华康简宋" w:cs="华康简宋"/>
                <w:b/>
                <w:spacing w:val="-1"/>
                <w:szCs w:val="21"/>
              </w:rPr>
              <w:t>监测项目</w:t>
            </w:r>
          </w:p>
        </w:tc>
        <w:tc>
          <w:tcPr>
            <w:tcW w:w="2835" w:type="dxa"/>
            <w:vAlign w:val="center"/>
          </w:tcPr>
          <w:p w:rsidR="00773A81" w:rsidRDefault="00924CD7">
            <w:pPr>
              <w:adjustRightInd w:val="0"/>
              <w:snapToGrid w:val="0"/>
              <w:jc w:val="center"/>
              <w:rPr>
                <w:b/>
                <w:szCs w:val="21"/>
              </w:rPr>
            </w:pPr>
            <w:r>
              <w:rPr>
                <w:rFonts w:hint="eastAsia"/>
                <w:b/>
                <w:szCs w:val="21"/>
              </w:rPr>
              <w:t>已批复监测项目</w:t>
            </w:r>
          </w:p>
        </w:tc>
        <w:tc>
          <w:tcPr>
            <w:tcW w:w="848" w:type="dxa"/>
            <w:vAlign w:val="center"/>
          </w:tcPr>
          <w:p w:rsidR="00773A81" w:rsidRDefault="00924CD7">
            <w:pPr>
              <w:adjustRightInd w:val="0"/>
              <w:snapToGrid w:val="0"/>
              <w:jc w:val="center"/>
              <w:rPr>
                <w:b/>
                <w:szCs w:val="21"/>
              </w:rPr>
            </w:pPr>
            <w:r>
              <w:rPr>
                <w:rFonts w:hint="eastAsia"/>
                <w:b/>
                <w:szCs w:val="21"/>
              </w:rPr>
              <w:t>已批复监测频次</w:t>
            </w:r>
          </w:p>
        </w:tc>
      </w:tr>
      <w:tr w:rsidR="00773A81">
        <w:trPr>
          <w:trHeight w:val="20"/>
        </w:trPr>
        <w:tc>
          <w:tcPr>
            <w:tcW w:w="0" w:type="auto"/>
            <w:vMerge w:val="restart"/>
            <w:shd w:val="clear" w:color="auto" w:fill="auto"/>
            <w:vAlign w:val="center"/>
          </w:tcPr>
          <w:p w:rsidR="00773A81" w:rsidRDefault="00924CD7">
            <w:pPr>
              <w:jc w:val="center"/>
              <w:rPr>
                <w:rFonts w:eastAsia="ˎ̥"/>
                <w:spacing w:val="-1"/>
                <w:szCs w:val="21"/>
              </w:rPr>
            </w:pPr>
            <w:r>
              <w:rPr>
                <w:rFonts w:ascii="宋体" w:eastAsia="宋体" w:hAnsi="宋体" w:cs="宋体" w:hint="eastAsia"/>
                <w:spacing w:val="-1"/>
                <w:szCs w:val="21"/>
              </w:rPr>
              <w:t>环境空气</w:t>
            </w:r>
          </w:p>
        </w:tc>
        <w:tc>
          <w:tcPr>
            <w:tcW w:w="0" w:type="auto"/>
            <w:shd w:val="clear" w:color="auto" w:fill="auto"/>
            <w:vAlign w:val="center"/>
          </w:tcPr>
          <w:p w:rsidR="00773A81" w:rsidRDefault="00924CD7">
            <w:pPr>
              <w:jc w:val="center"/>
              <w:rPr>
                <w:rFonts w:eastAsia="ˎ̥"/>
                <w:spacing w:val="-1"/>
                <w:szCs w:val="21"/>
              </w:rPr>
            </w:pPr>
            <w:r>
              <w:rPr>
                <w:rFonts w:ascii="宋体" w:eastAsia="宋体" w:hAnsi="宋体" w:cs="宋体" w:hint="eastAsia"/>
                <w:spacing w:val="-1"/>
                <w:szCs w:val="21"/>
              </w:rPr>
              <w:t>年主导风向上风向1个</w:t>
            </w:r>
          </w:p>
        </w:tc>
        <w:tc>
          <w:tcPr>
            <w:tcW w:w="0" w:type="auto"/>
            <w:vMerge w:val="restart"/>
            <w:shd w:val="clear" w:color="auto" w:fill="auto"/>
            <w:vAlign w:val="center"/>
          </w:tcPr>
          <w:p w:rsidR="00773A81" w:rsidRDefault="00924CD7">
            <w:pPr>
              <w:jc w:val="center"/>
              <w:rPr>
                <w:rFonts w:eastAsia="ˎ̥"/>
                <w:spacing w:val="-1"/>
                <w:szCs w:val="21"/>
              </w:rPr>
            </w:pPr>
            <w:r>
              <w:rPr>
                <w:rFonts w:eastAsia="ˎ̥"/>
                <w:spacing w:val="-1"/>
                <w:szCs w:val="21"/>
              </w:rPr>
              <w:t>1</w:t>
            </w:r>
            <w:r>
              <w:rPr>
                <w:rFonts w:ascii="宋体" w:eastAsia="宋体" w:hAnsi="宋体" w:cs="宋体" w:hint="eastAsia"/>
                <w:spacing w:val="-1"/>
                <w:szCs w:val="21"/>
              </w:rPr>
              <w:t>次</w:t>
            </w:r>
            <w:r>
              <w:rPr>
                <w:rFonts w:eastAsia="ˎ̥"/>
                <w:spacing w:val="-1"/>
                <w:szCs w:val="21"/>
              </w:rPr>
              <w:t>/</w:t>
            </w:r>
            <w:r>
              <w:rPr>
                <w:rFonts w:ascii="宋体" w:eastAsia="宋体" w:hAnsi="宋体" w:cs="宋体" w:hint="eastAsia"/>
                <w:spacing w:val="-1"/>
                <w:szCs w:val="21"/>
              </w:rPr>
              <w:t>年</w:t>
            </w:r>
          </w:p>
        </w:tc>
        <w:tc>
          <w:tcPr>
            <w:tcW w:w="2844" w:type="dxa"/>
            <w:vMerge w:val="restart"/>
            <w:shd w:val="clear" w:color="auto" w:fill="auto"/>
            <w:vAlign w:val="center"/>
          </w:tcPr>
          <w:p w:rsidR="00773A81" w:rsidRDefault="00924CD7">
            <w:pPr>
              <w:jc w:val="center"/>
              <w:rPr>
                <w:rFonts w:ascii="华文细黑" w:eastAsia="ˎ̥" w:hAnsi="华文细黑"/>
                <w:spacing w:val="-1"/>
                <w:szCs w:val="21"/>
              </w:rPr>
            </w:pPr>
            <w:r>
              <w:rPr>
                <w:rFonts w:hint="eastAsia"/>
                <w:szCs w:val="21"/>
              </w:rPr>
              <w:t>硫酸雾、</w:t>
            </w:r>
            <w:r>
              <w:rPr>
                <w:szCs w:val="21"/>
              </w:rPr>
              <w:t>颗粒物</w:t>
            </w:r>
            <w:r>
              <w:rPr>
                <w:rFonts w:hint="eastAsia"/>
                <w:szCs w:val="21"/>
              </w:rPr>
              <w:t>、</w:t>
            </w:r>
            <w:r>
              <w:rPr>
                <w:rFonts w:hint="eastAsia"/>
                <w:szCs w:val="21"/>
              </w:rPr>
              <w:t>S</w:t>
            </w:r>
            <w:r>
              <w:rPr>
                <w:szCs w:val="21"/>
              </w:rPr>
              <w:t>O</w:t>
            </w:r>
            <w:r>
              <w:rPr>
                <w:szCs w:val="21"/>
                <w:vertAlign w:val="subscript"/>
              </w:rPr>
              <w:t>2</w:t>
            </w:r>
            <w:r>
              <w:rPr>
                <w:szCs w:val="21"/>
              </w:rPr>
              <w:t>、</w:t>
            </w:r>
            <w:r>
              <w:rPr>
                <w:rFonts w:hint="eastAsia"/>
                <w:szCs w:val="21"/>
              </w:rPr>
              <w:t>N</w:t>
            </w:r>
            <w:r>
              <w:rPr>
                <w:szCs w:val="21"/>
              </w:rPr>
              <w:t>Ox</w:t>
            </w:r>
            <w:r>
              <w:rPr>
                <w:rFonts w:hint="eastAsia"/>
                <w:szCs w:val="21"/>
              </w:rPr>
              <w:t>浓度</w:t>
            </w:r>
          </w:p>
        </w:tc>
        <w:tc>
          <w:tcPr>
            <w:tcW w:w="2835" w:type="dxa"/>
            <w:vMerge w:val="restart"/>
            <w:vAlign w:val="center"/>
          </w:tcPr>
          <w:p w:rsidR="00773A81" w:rsidRDefault="00924CD7">
            <w:pPr>
              <w:jc w:val="center"/>
              <w:rPr>
                <w:szCs w:val="21"/>
              </w:rPr>
            </w:pPr>
            <w:r>
              <w:rPr>
                <w:rFonts w:hint="eastAsia"/>
                <w:szCs w:val="21"/>
              </w:rPr>
              <w:t>P</w:t>
            </w:r>
            <w:r>
              <w:rPr>
                <w:szCs w:val="21"/>
              </w:rPr>
              <w:t>M</w:t>
            </w:r>
            <w:r>
              <w:rPr>
                <w:szCs w:val="21"/>
                <w:vertAlign w:val="subscript"/>
              </w:rPr>
              <w:t>10</w:t>
            </w:r>
            <w:r>
              <w:rPr>
                <w:szCs w:val="21"/>
              </w:rPr>
              <w:t>、</w:t>
            </w:r>
            <w:r>
              <w:rPr>
                <w:rFonts w:hint="eastAsia"/>
                <w:szCs w:val="21"/>
              </w:rPr>
              <w:t>T</w:t>
            </w:r>
            <w:r>
              <w:rPr>
                <w:szCs w:val="21"/>
              </w:rPr>
              <w:t>SP</w:t>
            </w:r>
            <w:r>
              <w:rPr>
                <w:szCs w:val="21"/>
              </w:rPr>
              <w:t>、</w:t>
            </w:r>
            <w:r>
              <w:rPr>
                <w:rFonts w:hint="eastAsia"/>
                <w:szCs w:val="21"/>
              </w:rPr>
              <w:t>硫酸雾、</w:t>
            </w:r>
            <w:r>
              <w:rPr>
                <w:rFonts w:hint="eastAsia"/>
                <w:szCs w:val="21"/>
              </w:rPr>
              <w:t>S</w:t>
            </w:r>
            <w:r>
              <w:rPr>
                <w:szCs w:val="21"/>
              </w:rPr>
              <w:t>O</w:t>
            </w:r>
            <w:r>
              <w:rPr>
                <w:szCs w:val="21"/>
                <w:vertAlign w:val="subscript"/>
              </w:rPr>
              <w:t>2</w:t>
            </w:r>
            <w:r>
              <w:rPr>
                <w:szCs w:val="21"/>
              </w:rPr>
              <w:t>、</w:t>
            </w:r>
            <w:r>
              <w:rPr>
                <w:rFonts w:hint="eastAsia"/>
                <w:szCs w:val="21"/>
              </w:rPr>
              <w:t>N</w:t>
            </w:r>
            <w:r>
              <w:rPr>
                <w:szCs w:val="21"/>
              </w:rPr>
              <w:t>O2</w:t>
            </w:r>
          </w:p>
        </w:tc>
        <w:tc>
          <w:tcPr>
            <w:tcW w:w="848" w:type="dxa"/>
            <w:vMerge w:val="restart"/>
            <w:vAlign w:val="center"/>
          </w:tcPr>
          <w:p w:rsidR="00773A81" w:rsidRDefault="00924CD7">
            <w:pPr>
              <w:jc w:val="center"/>
              <w:rPr>
                <w:szCs w:val="21"/>
              </w:rPr>
            </w:pPr>
            <w:r>
              <w:rPr>
                <w:szCs w:val="21"/>
              </w:rPr>
              <w:t>1</w:t>
            </w:r>
            <w:r>
              <w:rPr>
                <w:rFonts w:hint="eastAsia"/>
                <w:szCs w:val="21"/>
              </w:rPr>
              <w:t>次</w:t>
            </w:r>
            <w:r>
              <w:rPr>
                <w:szCs w:val="21"/>
              </w:rPr>
              <w:t>/</w:t>
            </w:r>
            <w:r>
              <w:rPr>
                <w:rFonts w:hint="eastAsia"/>
                <w:szCs w:val="21"/>
              </w:rPr>
              <w:t>季度</w:t>
            </w:r>
          </w:p>
        </w:tc>
      </w:tr>
      <w:tr w:rsidR="00773A81">
        <w:trPr>
          <w:trHeight w:val="20"/>
        </w:trPr>
        <w:tc>
          <w:tcPr>
            <w:tcW w:w="0" w:type="auto"/>
            <w:vMerge/>
            <w:shd w:val="clear" w:color="auto" w:fill="auto"/>
            <w:vAlign w:val="center"/>
          </w:tcPr>
          <w:p w:rsidR="00773A81" w:rsidRDefault="00773A81">
            <w:pPr>
              <w:jc w:val="center"/>
              <w:rPr>
                <w:rFonts w:eastAsia="ˎ̥"/>
                <w:spacing w:val="-1"/>
                <w:szCs w:val="21"/>
              </w:rPr>
            </w:pPr>
          </w:p>
        </w:tc>
        <w:tc>
          <w:tcPr>
            <w:tcW w:w="0" w:type="auto"/>
            <w:shd w:val="clear" w:color="auto" w:fill="auto"/>
            <w:vAlign w:val="center"/>
          </w:tcPr>
          <w:p w:rsidR="00773A81" w:rsidRDefault="00924CD7">
            <w:pPr>
              <w:jc w:val="center"/>
              <w:rPr>
                <w:rFonts w:eastAsia="ˎ̥"/>
                <w:spacing w:val="-1"/>
                <w:szCs w:val="21"/>
              </w:rPr>
            </w:pPr>
            <w:r>
              <w:rPr>
                <w:rFonts w:ascii="宋体" w:eastAsia="宋体" w:hAnsi="宋体" w:cs="宋体" w:hint="eastAsia"/>
                <w:spacing w:val="-1"/>
                <w:szCs w:val="21"/>
              </w:rPr>
              <w:t>年主导风向下风向3个</w:t>
            </w:r>
          </w:p>
        </w:tc>
        <w:tc>
          <w:tcPr>
            <w:tcW w:w="0" w:type="auto"/>
            <w:vMerge/>
            <w:shd w:val="clear" w:color="auto" w:fill="auto"/>
            <w:vAlign w:val="center"/>
          </w:tcPr>
          <w:p w:rsidR="00773A81" w:rsidRDefault="00773A81">
            <w:pPr>
              <w:jc w:val="center"/>
              <w:rPr>
                <w:rFonts w:eastAsia="ˎ̥"/>
                <w:spacing w:val="-1"/>
                <w:szCs w:val="21"/>
              </w:rPr>
            </w:pPr>
          </w:p>
        </w:tc>
        <w:tc>
          <w:tcPr>
            <w:tcW w:w="2844" w:type="dxa"/>
            <w:vMerge/>
            <w:shd w:val="clear" w:color="auto" w:fill="auto"/>
            <w:vAlign w:val="center"/>
          </w:tcPr>
          <w:p w:rsidR="00773A81" w:rsidRDefault="00773A81">
            <w:pPr>
              <w:jc w:val="center"/>
              <w:rPr>
                <w:rFonts w:ascii="华文细黑" w:eastAsia="ˎ̥" w:hAnsi="华文细黑"/>
                <w:spacing w:val="-1"/>
                <w:szCs w:val="21"/>
              </w:rPr>
            </w:pPr>
          </w:p>
        </w:tc>
        <w:tc>
          <w:tcPr>
            <w:tcW w:w="2835" w:type="dxa"/>
            <w:vMerge/>
          </w:tcPr>
          <w:p w:rsidR="00773A81" w:rsidRDefault="00773A81">
            <w:pPr>
              <w:jc w:val="center"/>
              <w:rPr>
                <w:rFonts w:ascii="华文细黑" w:eastAsia="ˎ̥" w:hAnsi="华文细黑"/>
                <w:spacing w:val="-1"/>
                <w:szCs w:val="21"/>
              </w:rPr>
            </w:pPr>
          </w:p>
        </w:tc>
        <w:tc>
          <w:tcPr>
            <w:tcW w:w="848" w:type="dxa"/>
            <w:vMerge/>
          </w:tcPr>
          <w:p w:rsidR="00773A81" w:rsidRDefault="00773A81">
            <w:pPr>
              <w:jc w:val="center"/>
              <w:rPr>
                <w:rFonts w:ascii="华文细黑" w:eastAsia="ˎ̥" w:hAnsi="华文细黑"/>
                <w:spacing w:val="-1"/>
                <w:szCs w:val="21"/>
              </w:rPr>
            </w:pPr>
          </w:p>
        </w:tc>
      </w:tr>
      <w:tr w:rsidR="00773A81">
        <w:trPr>
          <w:trHeight w:val="20"/>
        </w:trPr>
        <w:tc>
          <w:tcPr>
            <w:tcW w:w="0" w:type="auto"/>
            <w:shd w:val="clear" w:color="auto" w:fill="auto"/>
            <w:vAlign w:val="center"/>
          </w:tcPr>
          <w:p w:rsidR="00773A81" w:rsidRDefault="00924CD7">
            <w:pPr>
              <w:jc w:val="center"/>
              <w:rPr>
                <w:rFonts w:eastAsia="ˎ̥"/>
                <w:spacing w:val="-1"/>
                <w:szCs w:val="21"/>
              </w:rPr>
            </w:pPr>
            <w:r>
              <w:rPr>
                <w:rFonts w:eastAsia="ˎ̥"/>
                <w:spacing w:val="-1"/>
                <w:szCs w:val="21"/>
              </w:rPr>
              <w:t>地表水</w:t>
            </w:r>
          </w:p>
        </w:tc>
        <w:tc>
          <w:tcPr>
            <w:tcW w:w="0" w:type="auto"/>
            <w:shd w:val="clear" w:color="auto" w:fill="auto"/>
            <w:vAlign w:val="center"/>
          </w:tcPr>
          <w:p w:rsidR="00773A81" w:rsidRDefault="00924CD7">
            <w:pPr>
              <w:jc w:val="center"/>
              <w:rPr>
                <w:rFonts w:ascii="宋体" w:eastAsia="宋体" w:hAnsi="宋体" w:cs="宋体"/>
                <w:spacing w:val="-1"/>
                <w:szCs w:val="21"/>
              </w:rPr>
            </w:pPr>
            <w:r>
              <w:rPr>
                <w:rFonts w:ascii="宋体" w:eastAsia="宋体" w:hAnsi="宋体" w:cs="宋体" w:hint="eastAsia"/>
                <w:spacing w:val="-1"/>
                <w:szCs w:val="21"/>
              </w:rPr>
              <w:t>/</w:t>
            </w:r>
          </w:p>
        </w:tc>
        <w:tc>
          <w:tcPr>
            <w:tcW w:w="0" w:type="auto"/>
            <w:shd w:val="clear" w:color="auto" w:fill="auto"/>
            <w:vAlign w:val="center"/>
          </w:tcPr>
          <w:p w:rsidR="00773A81" w:rsidRDefault="00924CD7">
            <w:pPr>
              <w:jc w:val="center"/>
              <w:rPr>
                <w:rFonts w:eastAsia="ˎ̥"/>
                <w:spacing w:val="-1"/>
                <w:szCs w:val="21"/>
              </w:rPr>
            </w:pPr>
            <w:r>
              <w:rPr>
                <w:rFonts w:eastAsia="ˎ̥" w:hint="eastAsia"/>
                <w:spacing w:val="-1"/>
                <w:szCs w:val="21"/>
              </w:rPr>
              <w:t>/</w:t>
            </w:r>
          </w:p>
        </w:tc>
        <w:tc>
          <w:tcPr>
            <w:tcW w:w="2844" w:type="dxa"/>
            <w:shd w:val="clear" w:color="auto" w:fill="auto"/>
            <w:vAlign w:val="center"/>
          </w:tcPr>
          <w:p w:rsidR="00773A81" w:rsidRDefault="00924CD7">
            <w:pPr>
              <w:jc w:val="center"/>
              <w:rPr>
                <w:rFonts w:ascii="华文细黑" w:eastAsia="ˎ̥" w:hAnsi="华文细黑"/>
                <w:spacing w:val="-1"/>
                <w:szCs w:val="21"/>
              </w:rPr>
            </w:pPr>
            <w:r>
              <w:rPr>
                <w:rFonts w:eastAsia="ˎ̥" w:hint="eastAsia"/>
                <w:spacing w:val="-1"/>
                <w:szCs w:val="21"/>
              </w:rPr>
              <w:t>/</w:t>
            </w:r>
          </w:p>
        </w:tc>
        <w:tc>
          <w:tcPr>
            <w:tcW w:w="2835" w:type="dxa"/>
          </w:tcPr>
          <w:p w:rsidR="00773A81" w:rsidRDefault="00924CD7">
            <w:pPr>
              <w:jc w:val="center"/>
              <w:rPr>
                <w:rFonts w:ascii="华文细黑" w:eastAsia="ˎ̥" w:hAnsi="华文细黑"/>
                <w:spacing w:val="-1"/>
                <w:szCs w:val="21"/>
              </w:rPr>
            </w:pPr>
            <w:r>
              <w:rPr>
                <w:rFonts w:ascii="华文细黑" w:eastAsia="ˎ̥" w:hAnsi="华文细黑" w:hint="eastAsia"/>
                <w:spacing w:val="-1"/>
                <w:szCs w:val="21"/>
              </w:rPr>
              <w:t>p</w:t>
            </w:r>
            <w:r>
              <w:rPr>
                <w:rFonts w:ascii="华文细黑" w:eastAsia="ˎ̥" w:hAnsi="华文细黑"/>
                <w:spacing w:val="-1"/>
                <w:szCs w:val="21"/>
              </w:rPr>
              <w:t>H</w:t>
            </w:r>
            <w:r>
              <w:rPr>
                <w:rFonts w:ascii="宋体" w:eastAsia="宋体" w:hAnsi="宋体" w:cs="宋体" w:hint="eastAsia"/>
                <w:spacing w:val="-1"/>
                <w:szCs w:val="21"/>
              </w:rPr>
              <w:t>、溶解氧、化学需量、高锰酸盐指数、生化需氧量、氨氮、石油类、</w:t>
            </w:r>
            <w:r>
              <w:rPr>
                <w:rFonts w:ascii="宋体" w:eastAsia="宋体" w:hAnsi="宋体" w:cs="宋体"/>
                <w:spacing w:val="-1"/>
                <w:szCs w:val="21"/>
              </w:rPr>
              <w:t>Cl</w:t>
            </w:r>
            <w:r>
              <w:rPr>
                <w:rFonts w:ascii="宋体" w:eastAsia="宋体" w:hAnsi="宋体" w:cs="宋体"/>
                <w:spacing w:val="-1"/>
                <w:szCs w:val="21"/>
                <w:vertAlign w:val="superscript"/>
              </w:rPr>
              <w:t>-</w:t>
            </w:r>
            <w:r>
              <w:rPr>
                <w:rFonts w:ascii="宋体" w:eastAsia="宋体" w:hAnsi="宋体" w:cs="宋体"/>
                <w:spacing w:val="-1"/>
                <w:szCs w:val="21"/>
              </w:rPr>
              <w:t>、砷、</w:t>
            </w:r>
            <w:r>
              <w:rPr>
                <w:rFonts w:ascii="宋体" w:eastAsia="宋体" w:hAnsi="宋体" w:cs="宋体" w:hint="eastAsia"/>
                <w:spacing w:val="-1"/>
                <w:szCs w:val="21"/>
              </w:rPr>
              <w:t>C</w:t>
            </w:r>
            <w:r>
              <w:rPr>
                <w:rFonts w:ascii="宋体" w:eastAsia="宋体" w:hAnsi="宋体" w:cs="宋体"/>
                <w:spacing w:val="-1"/>
                <w:szCs w:val="21"/>
              </w:rPr>
              <w:t>u、</w:t>
            </w:r>
            <w:r>
              <w:rPr>
                <w:rFonts w:ascii="宋体" w:eastAsia="宋体" w:hAnsi="宋体" w:cs="宋体" w:hint="eastAsia"/>
                <w:spacing w:val="-1"/>
                <w:szCs w:val="21"/>
              </w:rPr>
              <w:t>Z</w:t>
            </w:r>
            <w:r>
              <w:rPr>
                <w:rFonts w:ascii="宋体" w:eastAsia="宋体" w:hAnsi="宋体" w:cs="宋体"/>
                <w:spacing w:val="-1"/>
                <w:szCs w:val="21"/>
              </w:rPr>
              <w:t>n</w:t>
            </w:r>
          </w:p>
        </w:tc>
        <w:tc>
          <w:tcPr>
            <w:tcW w:w="848" w:type="dxa"/>
            <w:vAlign w:val="center"/>
          </w:tcPr>
          <w:p w:rsidR="00773A81" w:rsidRDefault="00924CD7">
            <w:pPr>
              <w:jc w:val="center"/>
              <w:rPr>
                <w:rFonts w:ascii="华文细黑" w:eastAsia="ˎ̥" w:hAnsi="华文细黑"/>
                <w:spacing w:val="-1"/>
                <w:szCs w:val="21"/>
              </w:rPr>
            </w:pPr>
            <w:r>
              <w:rPr>
                <w:szCs w:val="21"/>
              </w:rPr>
              <w:t>1</w:t>
            </w:r>
            <w:r>
              <w:rPr>
                <w:rFonts w:hint="eastAsia"/>
                <w:szCs w:val="21"/>
              </w:rPr>
              <w:t>次</w:t>
            </w:r>
            <w:r>
              <w:rPr>
                <w:szCs w:val="21"/>
              </w:rPr>
              <w:t>/</w:t>
            </w:r>
            <w:r>
              <w:rPr>
                <w:rFonts w:hint="eastAsia"/>
                <w:szCs w:val="21"/>
              </w:rPr>
              <w:t>季度</w:t>
            </w:r>
          </w:p>
        </w:tc>
      </w:tr>
      <w:tr w:rsidR="00773A81">
        <w:trPr>
          <w:trHeight w:val="20"/>
        </w:trPr>
        <w:tc>
          <w:tcPr>
            <w:tcW w:w="0" w:type="auto"/>
            <w:shd w:val="clear" w:color="auto" w:fill="auto"/>
            <w:vAlign w:val="center"/>
          </w:tcPr>
          <w:p w:rsidR="00773A81" w:rsidRDefault="00924CD7">
            <w:pPr>
              <w:jc w:val="center"/>
              <w:rPr>
                <w:rFonts w:eastAsia="ˎ̥"/>
                <w:spacing w:val="-1"/>
                <w:szCs w:val="21"/>
              </w:rPr>
            </w:pPr>
            <w:r>
              <w:rPr>
                <w:rFonts w:ascii="宋体" w:eastAsia="宋体" w:hAnsi="宋体" w:cs="宋体" w:hint="eastAsia"/>
                <w:spacing w:val="-1"/>
                <w:szCs w:val="21"/>
              </w:rPr>
              <w:t>噪声</w:t>
            </w:r>
          </w:p>
        </w:tc>
        <w:tc>
          <w:tcPr>
            <w:tcW w:w="0" w:type="auto"/>
            <w:shd w:val="clear" w:color="auto" w:fill="auto"/>
            <w:vAlign w:val="center"/>
          </w:tcPr>
          <w:p w:rsidR="00773A81" w:rsidRDefault="00924CD7">
            <w:pPr>
              <w:jc w:val="center"/>
              <w:rPr>
                <w:rFonts w:eastAsia="ˎ̥"/>
                <w:spacing w:val="-1"/>
                <w:szCs w:val="21"/>
              </w:rPr>
            </w:pPr>
            <w:r>
              <w:rPr>
                <w:rFonts w:ascii="宋体" w:eastAsia="宋体" w:hAnsi="宋体" w:cs="宋体" w:hint="eastAsia"/>
                <w:spacing w:val="-1"/>
                <w:szCs w:val="21"/>
              </w:rPr>
              <w:t>厂界外</w:t>
            </w:r>
            <w:r>
              <w:rPr>
                <w:rFonts w:eastAsia="ˎ̥"/>
                <w:spacing w:val="-1"/>
                <w:szCs w:val="21"/>
              </w:rPr>
              <w:t xml:space="preserve"> </w:t>
            </w:r>
            <w:r>
              <w:rPr>
                <w:rFonts w:eastAsia="ˎ̥" w:hint="eastAsia"/>
                <w:spacing w:val="-1"/>
                <w:szCs w:val="21"/>
              </w:rPr>
              <w:t>火田</w:t>
            </w:r>
            <w:r>
              <w:rPr>
                <w:rFonts w:eastAsia="ˎ̥"/>
                <w:spacing w:val="-1"/>
                <w:szCs w:val="21"/>
              </w:rPr>
              <w:t>村、新余学院、简家新村</w:t>
            </w:r>
          </w:p>
        </w:tc>
        <w:tc>
          <w:tcPr>
            <w:tcW w:w="0" w:type="auto"/>
            <w:shd w:val="clear" w:color="auto" w:fill="auto"/>
            <w:vAlign w:val="center"/>
          </w:tcPr>
          <w:p w:rsidR="00773A81" w:rsidRDefault="00924CD7">
            <w:pPr>
              <w:jc w:val="center"/>
              <w:rPr>
                <w:rFonts w:eastAsia="ˎ̥"/>
                <w:spacing w:val="-1"/>
                <w:szCs w:val="21"/>
              </w:rPr>
            </w:pPr>
            <w:r>
              <w:rPr>
                <w:rFonts w:eastAsia="ˎ̥"/>
                <w:spacing w:val="-1"/>
                <w:szCs w:val="21"/>
              </w:rPr>
              <w:t>1</w:t>
            </w:r>
            <w:r>
              <w:rPr>
                <w:rFonts w:ascii="宋体" w:eastAsia="宋体" w:hAnsi="宋体" w:cs="宋体" w:hint="eastAsia"/>
                <w:spacing w:val="-1"/>
                <w:szCs w:val="21"/>
              </w:rPr>
              <w:t>次</w:t>
            </w:r>
            <w:r>
              <w:rPr>
                <w:rFonts w:eastAsia="ˎ̥"/>
                <w:spacing w:val="-1"/>
                <w:szCs w:val="21"/>
              </w:rPr>
              <w:t>/</w:t>
            </w:r>
            <w:r>
              <w:rPr>
                <w:rFonts w:ascii="宋体" w:eastAsia="宋体" w:hAnsi="宋体" w:cs="宋体" w:hint="eastAsia"/>
                <w:spacing w:val="-1"/>
                <w:szCs w:val="21"/>
              </w:rPr>
              <w:t>季度、分昼夜</w:t>
            </w:r>
          </w:p>
        </w:tc>
        <w:tc>
          <w:tcPr>
            <w:tcW w:w="2844" w:type="dxa"/>
            <w:shd w:val="clear" w:color="auto" w:fill="auto"/>
            <w:vAlign w:val="center"/>
          </w:tcPr>
          <w:p w:rsidR="00773A81" w:rsidRDefault="00924CD7">
            <w:pPr>
              <w:jc w:val="center"/>
              <w:rPr>
                <w:rFonts w:ascii="华康简宋" w:hAnsi="华康简宋" w:cs="华康简宋"/>
                <w:szCs w:val="21"/>
              </w:rPr>
            </w:pPr>
            <w:r>
              <w:rPr>
                <w:rFonts w:ascii="Times New Roman" w:hAnsi="Times New Roman"/>
                <w:szCs w:val="21"/>
              </w:rPr>
              <w:t>等效</w:t>
            </w:r>
            <w:r>
              <w:rPr>
                <w:rFonts w:ascii="Times New Roman" w:hAnsi="Times New Roman"/>
                <w:szCs w:val="21"/>
              </w:rPr>
              <w:t>A</w:t>
            </w:r>
            <w:r>
              <w:rPr>
                <w:rFonts w:ascii="Times New Roman" w:hAnsi="Times New Roman"/>
                <w:szCs w:val="21"/>
              </w:rPr>
              <w:t>声级</w:t>
            </w:r>
          </w:p>
        </w:tc>
        <w:tc>
          <w:tcPr>
            <w:tcW w:w="2835" w:type="dxa"/>
            <w:vAlign w:val="center"/>
          </w:tcPr>
          <w:p w:rsidR="00773A81" w:rsidRDefault="00924CD7">
            <w:pPr>
              <w:jc w:val="center"/>
              <w:rPr>
                <w:rFonts w:ascii="Times New Roman" w:hAnsi="Times New Roman"/>
                <w:szCs w:val="21"/>
              </w:rPr>
            </w:pPr>
            <w:r>
              <w:rPr>
                <w:rFonts w:ascii="Times New Roman" w:hAnsi="Times New Roman"/>
                <w:szCs w:val="21"/>
              </w:rPr>
              <w:t>等效</w:t>
            </w:r>
            <w:r>
              <w:rPr>
                <w:rFonts w:ascii="Times New Roman" w:hAnsi="Times New Roman"/>
                <w:szCs w:val="21"/>
              </w:rPr>
              <w:t>A</w:t>
            </w:r>
            <w:r>
              <w:rPr>
                <w:rFonts w:ascii="Times New Roman" w:hAnsi="Times New Roman"/>
                <w:szCs w:val="21"/>
              </w:rPr>
              <w:t>声级</w:t>
            </w:r>
          </w:p>
        </w:tc>
        <w:tc>
          <w:tcPr>
            <w:tcW w:w="848" w:type="dxa"/>
            <w:vAlign w:val="center"/>
          </w:tcPr>
          <w:p w:rsidR="00773A81" w:rsidRDefault="00924CD7">
            <w:pPr>
              <w:jc w:val="center"/>
              <w:rPr>
                <w:rFonts w:ascii="Times New Roman" w:hAnsi="Times New Roman"/>
                <w:szCs w:val="21"/>
              </w:rPr>
            </w:pPr>
            <w:r>
              <w:rPr>
                <w:szCs w:val="21"/>
              </w:rPr>
              <w:t>1</w:t>
            </w:r>
            <w:r>
              <w:rPr>
                <w:rFonts w:hint="eastAsia"/>
                <w:szCs w:val="21"/>
              </w:rPr>
              <w:t>次</w:t>
            </w:r>
            <w:r>
              <w:rPr>
                <w:szCs w:val="21"/>
              </w:rPr>
              <w:t>/</w:t>
            </w:r>
            <w:r>
              <w:rPr>
                <w:rFonts w:hint="eastAsia"/>
                <w:szCs w:val="21"/>
              </w:rPr>
              <w:t>季度</w:t>
            </w:r>
            <w:r>
              <w:rPr>
                <w:rFonts w:ascii="宋体" w:eastAsia="宋体" w:hAnsi="宋体" w:cs="宋体" w:hint="eastAsia"/>
                <w:spacing w:val="-1"/>
                <w:szCs w:val="21"/>
              </w:rPr>
              <w:t>、分昼夜</w:t>
            </w:r>
          </w:p>
        </w:tc>
      </w:tr>
      <w:tr w:rsidR="00773A81">
        <w:trPr>
          <w:trHeight w:val="20"/>
        </w:trPr>
        <w:tc>
          <w:tcPr>
            <w:tcW w:w="0" w:type="auto"/>
            <w:shd w:val="clear" w:color="auto" w:fill="auto"/>
            <w:vAlign w:val="center"/>
          </w:tcPr>
          <w:p w:rsidR="00773A81" w:rsidRDefault="00924CD7">
            <w:pPr>
              <w:jc w:val="center"/>
              <w:rPr>
                <w:rFonts w:ascii="宋体" w:eastAsia="宋体" w:hAnsi="宋体" w:cs="宋体"/>
                <w:spacing w:val="-1"/>
                <w:szCs w:val="21"/>
              </w:rPr>
            </w:pPr>
            <w:r>
              <w:rPr>
                <w:szCs w:val="21"/>
              </w:rPr>
              <w:t>地下水</w:t>
            </w:r>
          </w:p>
        </w:tc>
        <w:tc>
          <w:tcPr>
            <w:tcW w:w="0" w:type="auto"/>
            <w:shd w:val="clear" w:color="auto" w:fill="auto"/>
            <w:vAlign w:val="center"/>
          </w:tcPr>
          <w:p w:rsidR="00773A81" w:rsidRDefault="00924CD7">
            <w:pPr>
              <w:jc w:val="center"/>
              <w:rPr>
                <w:rFonts w:ascii="宋体" w:eastAsia="宋体" w:hAnsi="宋体" w:cs="宋体"/>
                <w:spacing w:val="-1"/>
                <w:szCs w:val="21"/>
              </w:rPr>
            </w:pPr>
            <w:r>
              <w:rPr>
                <w:rFonts w:hint="eastAsia"/>
                <w:bCs/>
                <w:szCs w:val="21"/>
              </w:rPr>
              <w:t>项目所在地、青树下（上游）、简家新村（下游）</w:t>
            </w:r>
          </w:p>
        </w:tc>
        <w:tc>
          <w:tcPr>
            <w:tcW w:w="0" w:type="auto"/>
            <w:shd w:val="clear" w:color="auto" w:fill="auto"/>
            <w:vAlign w:val="center"/>
          </w:tcPr>
          <w:p w:rsidR="00773A81" w:rsidRDefault="00924CD7">
            <w:pPr>
              <w:jc w:val="center"/>
              <w:rPr>
                <w:rFonts w:eastAsia="ˎ̥"/>
                <w:spacing w:val="-1"/>
                <w:szCs w:val="21"/>
              </w:rPr>
            </w:pPr>
            <w:r>
              <w:rPr>
                <w:rFonts w:hint="eastAsia"/>
                <w:szCs w:val="21"/>
              </w:rPr>
              <w:t>上游枯水期</w:t>
            </w:r>
            <w:r>
              <w:rPr>
                <w:rFonts w:hint="eastAsia"/>
                <w:szCs w:val="21"/>
              </w:rPr>
              <w:t>1</w:t>
            </w:r>
            <w:r>
              <w:rPr>
                <w:rFonts w:hint="eastAsia"/>
                <w:szCs w:val="21"/>
              </w:rPr>
              <w:t>次</w:t>
            </w:r>
            <w:r>
              <w:rPr>
                <w:rFonts w:hint="eastAsia"/>
                <w:szCs w:val="21"/>
              </w:rPr>
              <w:t>/</w:t>
            </w:r>
            <w:r>
              <w:rPr>
                <w:rFonts w:hint="eastAsia"/>
                <w:szCs w:val="21"/>
              </w:rPr>
              <w:t>年，其余逢单月采样一次，全年六次</w:t>
            </w:r>
          </w:p>
        </w:tc>
        <w:tc>
          <w:tcPr>
            <w:tcW w:w="2844" w:type="dxa"/>
            <w:shd w:val="clear" w:color="auto" w:fill="auto"/>
            <w:vAlign w:val="center"/>
          </w:tcPr>
          <w:p w:rsidR="00773A81" w:rsidRDefault="00924CD7">
            <w:pPr>
              <w:jc w:val="center"/>
              <w:rPr>
                <w:rFonts w:ascii="华文细黑" w:hAnsi="华文细黑"/>
                <w:szCs w:val="21"/>
              </w:rPr>
            </w:pPr>
            <w:r>
              <w:rPr>
                <w:rFonts w:ascii="Times New Roman" w:hAnsi="Times New Roman"/>
                <w:szCs w:val="21"/>
              </w:rPr>
              <w:t>pH</w:t>
            </w:r>
            <w:r>
              <w:rPr>
                <w:rFonts w:ascii="Times New Roman" w:hAnsi="Times New Roman"/>
                <w:szCs w:val="21"/>
              </w:rPr>
              <w:t>、八大离子（</w:t>
            </w:r>
            <w:r>
              <w:rPr>
                <w:rFonts w:ascii="Times New Roman" w:hAnsi="Times New Roman"/>
                <w:szCs w:val="21"/>
              </w:rPr>
              <w:t>K</w:t>
            </w:r>
            <w:r>
              <w:rPr>
                <w:rFonts w:ascii="Times New Roman" w:hAnsi="Times New Roman"/>
                <w:szCs w:val="21"/>
                <w:vertAlign w:val="superscript"/>
              </w:rPr>
              <w:t>+</w:t>
            </w:r>
            <w:r>
              <w:rPr>
                <w:rFonts w:ascii="Times New Roman" w:hAnsi="Times New Roman"/>
                <w:szCs w:val="21"/>
              </w:rPr>
              <w:t>、</w:t>
            </w:r>
            <w:r>
              <w:rPr>
                <w:rFonts w:ascii="Times New Roman" w:hAnsi="Times New Roman"/>
                <w:szCs w:val="21"/>
              </w:rPr>
              <w:t>Na</w:t>
            </w:r>
            <w:r>
              <w:rPr>
                <w:rFonts w:ascii="Times New Roman" w:hAnsi="Times New Roman"/>
                <w:szCs w:val="21"/>
                <w:vertAlign w:val="superscript"/>
              </w:rPr>
              <w:t>+</w:t>
            </w:r>
            <w:r>
              <w:rPr>
                <w:rFonts w:ascii="Times New Roman" w:hAnsi="Times New Roman"/>
                <w:szCs w:val="21"/>
              </w:rPr>
              <w:t>、</w:t>
            </w:r>
            <w:r>
              <w:rPr>
                <w:rFonts w:ascii="Times New Roman" w:hAnsi="Times New Roman"/>
                <w:szCs w:val="21"/>
              </w:rPr>
              <w:t>Ca</w:t>
            </w:r>
            <w:r>
              <w:rPr>
                <w:rFonts w:ascii="Times New Roman" w:hAnsi="Times New Roman"/>
                <w:szCs w:val="21"/>
                <w:vertAlign w:val="superscript"/>
              </w:rPr>
              <w:t>2+</w:t>
            </w:r>
            <w:r>
              <w:rPr>
                <w:rFonts w:ascii="Times New Roman" w:hAnsi="Times New Roman"/>
                <w:szCs w:val="21"/>
              </w:rPr>
              <w:t>、</w:t>
            </w:r>
            <w:r>
              <w:rPr>
                <w:rFonts w:ascii="Times New Roman" w:hAnsi="Times New Roman"/>
                <w:szCs w:val="21"/>
              </w:rPr>
              <w:t>Mg</w:t>
            </w:r>
            <w:r>
              <w:rPr>
                <w:rFonts w:ascii="Times New Roman" w:hAnsi="Times New Roman"/>
                <w:szCs w:val="21"/>
                <w:vertAlign w:val="superscript"/>
              </w:rPr>
              <w:t>2+</w:t>
            </w:r>
            <w:r>
              <w:rPr>
                <w:rFonts w:ascii="Times New Roman" w:hAnsi="Times New Roman"/>
                <w:szCs w:val="21"/>
              </w:rPr>
              <w:t>、</w:t>
            </w:r>
            <w:r>
              <w:rPr>
                <w:rFonts w:ascii="Times New Roman" w:hAnsi="Times New Roman"/>
                <w:szCs w:val="21"/>
              </w:rPr>
              <w:t>Cl-</w:t>
            </w:r>
            <w:r>
              <w:rPr>
                <w:rFonts w:ascii="Times New Roman" w:hAnsi="Times New Roman"/>
                <w:szCs w:val="21"/>
              </w:rPr>
              <w:t>、</w:t>
            </w:r>
            <w:r>
              <w:rPr>
                <w:rFonts w:ascii="Times New Roman" w:hAnsi="Times New Roman"/>
                <w:szCs w:val="21"/>
              </w:rPr>
              <w:t>SO</w:t>
            </w:r>
            <w:r>
              <w:rPr>
                <w:rFonts w:ascii="Times New Roman" w:hAnsi="Times New Roman"/>
                <w:szCs w:val="21"/>
                <w:vertAlign w:val="subscript"/>
              </w:rPr>
              <w:t>4</w:t>
            </w:r>
            <w:r>
              <w:rPr>
                <w:rFonts w:ascii="Times New Roman" w:hAnsi="Times New Roman"/>
                <w:szCs w:val="21"/>
                <w:vertAlign w:val="superscript"/>
              </w:rPr>
              <w:t>2-</w:t>
            </w:r>
            <w:r>
              <w:rPr>
                <w:rFonts w:ascii="Times New Roman" w:hAnsi="Times New Roman"/>
                <w:szCs w:val="21"/>
              </w:rPr>
              <w:t>、</w:t>
            </w:r>
            <w:r>
              <w:rPr>
                <w:rFonts w:ascii="Times New Roman" w:hAnsi="Times New Roman"/>
                <w:szCs w:val="21"/>
              </w:rPr>
              <w:t>CO</w:t>
            </w:r>
            <w:r>
              <w:rPr>
                <w:rFonts w:ascii="Times New Roman" w:hAnsi="Times New Roman"/>
                <w:szCs w:val="21"/>
                <w:vertAlign w:val="subscript"/>
              </w:rPr>
              <w:t>3</w:t>
            </w:r>
            <w:r>
              <w:rPr>
                <w:rFonts w:ascii="Times New Roman" w:hAnsi="Times New Roman"/>
                <w:szCs w:val="21"/>
                <w:vertAlign w:val="superscript"/>
              </w:rPr>
              <w:t>2-</w:t>
            </w:r>
            <w:r>
              <w:rPr>
                <w:rFonts w:ascii="Times New Roman" w:hAnsi="Times New Roman"/>
                <w:szCs w:val="21"/>
              </w:rPr>
              <w:t>、</w:t>
            </w:r>
            <w:r>
              <w:rPr>
                <w:rFonts w:ascii="Times New Roman" w:hAnsi="Times New Roman"/>
                <w:szCs w:val="21"/>
              </w:rPr>
              <w:t>HCO</w:t>
            </w:r>
            <w:r>
              <w:rPr>
                <w:rFonts w:ascii="Times New Roman" w:hAnsi="Times New Roman"/>
                <w:szCs w:val="21"/>
                <w:vertAlign w:val="subscript"/>
              </w:rPr>
              <w:t>3</w:t>
            </w:r>
            <w:r>
              <w:rPr>
                <w:rFonts w:ascii="Times New Roman" w:hAnsi="Times New Roman"/>
                <w:szCs w:val="21"/>
                <w:vertAlign w:val="superscript"/>
              </w:rPr>
              <w:t>-</w:t>
            </w:r>
            <w:r>
              <w:rPr>
                <w:rFonts w:ascii="Times New Roman" w:hAnsi="Times New Roman"/>
                <w:szCs w:val="21"/>
              </w:rPr>
              <w:t>）、氨氮、硝酸盐、亚硝酸盐、砷、汞、铬</w:t>
            </w:r>
            <w:r>
              <w:rPr>
                <w:rFonts w:ascii="Times New Roman" w:hAnsi="Times New Roman"/>
                <w:szCs w:val="21"/>
              </w:rPr>
              <w:t>(</w:t>
            </w:r>
            <w:r>
              <w:rPr>
                <w:rFonts w:ascii="Times New Roman" w:hAnsi="Times New Roman"/>
                <w:szCs w:val="21"/>
              </w:rPr>
              <w:t>六价</w:t>
            </w:r>
            <w:r>
              <w:rPr>
                <w:rFonts w:ascii="Times New Roman" w:hAnsi="Times New Roman"/>
                <w:szCs w:val="21"/>
              </w:rPr>
              <w:t>)</w:t>
            </w:r>
            <w:r>
              <w:rPr>
                <w:rFonts w:ascii="Times New Roman" w:hAnsi="Times New Roman"/>
                <w:szCs w:val="21"/>
              </w:rPr>
              <w:t>、铅、锌、锰、铁、镉、耗氧量、硫酸盐、氰化物、</w:t>
            </w:r>
            <w:r>
              <w:rPr>
                <w:rFonts w:ascii="Times New Roman" w:hAnsi="Times New Roman" w:hint="eastAsia"/>
                <w:szCs w:val="21"/>
              </w:rPr>
              <w:t>氟化物、总硬度、全盐量、铊</w:t>
            </w:r>
          </w:p>
        </w:tc>
        <w:tc>
          <w:tcPr>
            <w:tcW w:w="2835" w:type="dxa"/>
          </w:tcPr>
          <w:p w:rsidR="00773A81" w:rsidRDefault="00924CD7">
            <w:pPr>
              <w:jc w:val="center"/>
              <w:rPr>
                <w:rFonts w:ascii="Times New Roman" w:hAnsi="Times New Roman"/>
                <w:szCs w:val="21"/>
              </w:rPr>
            </w:pPr>
            <w:r>
              <w:rPr>
                <w:rFonts w:ascii="Times New Roman" w:hAnsi="Times New Roman"/>
                <w:szCs w:val="21"/>
              </w:rPr>
              <w:t>pH</w:t>
            </w:r>
            <w:r>
              <w:rPr>
                <w:rFonts w:ascii="Times New Roman" w:hAnsi="Times New Roman"/>
                <w:szCs w:val="21"/>
              </w:rPr>
              <w:t>值、氨氮、硝酸盐、亚硝酸盐、挥发性酚类、砷、汞、六价铬、总硬度值、铅、氟、镉、高锰酸盐指数、硫酸盐、氯化物、总大肠杆菌</w:t>
            </w:r>
          </w:p>
        </w:tc>
        <w:tc>
          <w:tcPr>
            <w:tcW w:w="848" w:type="dxa"/>
            <w:vAlign w:val="center"/>
          </w:tcPr>
          <w:p w:rsidR="00773A81" w:rsidRDefault="00924CD7">
            <w:pPr>
              <w:jc w:val="center"/>
              <w:rPr>
                <w:rFonts w:ascii="Times New Roman" w:hAnsi="Times New Roman"/>
                <w:szCs w:val="21"/>
              </w:rPr>
            </w:pPr>
            <w:r>
              <w:rPr>
                <w:szCs w:val="21"/>
              </w:rPr>
              <w:t>1</w:t>
            </w:r>
            <w:r>
              <w:rPr>
                <w:rFonts w:hint="eastAsia"/>
                <w:szCs w:val="21"/>
              </w:rPr>
              <w:t>次</w:t>
            </w:r>
            <w:r>
              <w:rPr>
                <w:szCs w:val="21"/>
              </w:rPr>
              <w:t>/</w:t>
            </w:r>
            <w:r>
              <w:rPr>
                <w:rFonts w:hint="eastAsia"/>
                <w:szCs w:val="21"/>
              </w:rPr>
              <w:t>季度</w:t>
            </w:r>
          </w:p>
        </w:tc>
      </w:tr>
      <w:tr w:rsidR="00773A81">
        <w:trPr>
          <w:trHeight w:val="20"/>
        </w:trPr>
        <w:tc>
          <w:tcPr>
            <w:tcW w:w="0" w:type="auto"/>
            <w:vMerge w:val="restart"/>
            <w:shd w:val="clear" w:color="auto" w:fill="auto"/>
            <w:vAlign w:val="center"/>
          </w:tcPr>
          <w:p w:rsidR="00773A81" w:rsidRDefault="00924CD7">
            <w:pPr>
              <w:jc w:val="center"/>
              <w:rPr>
                <w:rFonts w:ascii="宋体" w:eastAsia="宋体" w:hAnsi="宋体" w:cs="宋体"/>
                <w:spacing w:val="-1"/>
                <w:szCs w:val="21"/>
              </w:rPr>
            </w:pPr>
            <w:r>
              <w:rPr>
                <w:rFonts w:ascii="宋体" w:eastAsia="宋体" w:hAnsi="宋体" w:cs="宋体" w:hint="eastAsia"/>
                <w:spacing w:val="-1"/>
                <w:szCs w:val="21"/>
              </w:rPr>
              <w:t>土壤</w:t>
            </w:r>
          </w:p>
        </w:tc>
        <w:tc>
          <w:tcPr>
            <w:tcW w:w="0" w:type="auto"/>
            <w:shd w:val="clear" w:color="auto" w:fill="auto"/>
            <w:vAlign w:val="center"/>
          </w:tcPr>
          <w:p w:rsidR="00773A81" w:rsidRDefault="00924CD7">
            <w:pPr>
              <w:jc w:val="center"/>
              <w:rPr>
                <w:rFonts w:ascii="宋体" w:eastAsia="宋体" w:hAnsi="宋体" w:cs="宋体"/>
                <w:spacing w:val="-1"/>
                <w:szCs w:val="21"/>
              </w:rPr>
            </w:pPr>
            <w:r>
              <w:rPr>
                <w:rFonts w:hint="eastAsia"/>
                <w:bCs/>
                <w:szCs w:val="21"/>
              </w:rPr>
              <w:t>项目地表层</w:t>
            </w:r>
          </w:p>
        </w:tc>
        <w:tc>
          <w:tcPr>
            <w:tcW w:w="0" w:type="auto"/>
            <w:shd w:val="clear" w:color="auto" w:fill="auto"/>
            <w:vAlign w:val="center"/>
          </w:tcPr>
          <w:p w:rsidR="00773A81" w:rsidRDefault="00924CD7">
            <w:pPr>
              <w:jc w:val="center"/>
              <w:rPr>
                <w:rFonts w:eastAsia="ˎ̥"/>
                <w:spacing w:val="-1"/>
                <w:szCs w:val="21"/>
              </w:rPr>
            </w:pPr>
            <w:r>
              <w:rPr>
                <w:rFonts w:hint="eastAsia"/>
                <w:szCs w:val="21"/>
              </w:rPr>
              <w:t>1</w:t>
            </w:r>
            <w:r>
              <w:rPr>
                <w:rFonts w:hint="eastAsia"/>
                <w:szCs w:val="21"/>
              </w:rPr>
              <w:t>次</w:t>
            </w:r>
            <w:r>
              <w:rPr>
                <w:rFonts w:hint="eastAsia"/>
                <w:szCs w:val="21"/>
              </w:rPr>
              <w:t>/</w:t>
            </w:r>
            <w:r>
              <w:rPr>
                <w:rFonts w:hint="eastAsia"/>
                <w:szCs w:val="21"/>
              </w:rPr>
              <w:t>年</w:t>
            </w:r>
          </w:p>
        </w:tc>
        <w:tc>
          <w:tcPr>
            <w:tcW w:w="2844" w:type="dxa"/>
            <w:vMerge w:val="restart"/>
            <w:shd w:val="clear" w:color="auto" w:fill="auto"/>
            <w:vAlign w:val="center"/>
          </w:tcPr>
          <w:p w:rsidR="00773A81" w:rsidRDefault="00924CD7">
            <w:pPr>
              <w:jc w:val="center"/>
              <w:rPr>
                <w:rFonts w:ascii="华文细黑" w:hAnsi="华文细黑"/>
                <w:szCs w:val="21"/>
              </w:rPr>
            </w:pPr>
            <w:r>
              <w:rPr>
                <w:rFonts w:ascii="华文细黑" w:hAnsi="华文细黑" w:hint="eastAsia"/>
                <w:szCs w:val="21"/>
              </w:rPr>
              <w:t>4</w:t>
            </w:r>
            <w:r>
              <w:rPr>
                <w:rFonts w:ascii="华文细黑" w:hAnsi="华文细黑"/>
                <w:szCs w:val="21"/>
              </w:rPr>
              <w:t>5</w:t>
            </w:r>
            <w:r>
              <w:rPr>
                <w:rFonts w:ascii="华文细黑" w:hAnsi="华文细黑" w:hint="eastAsia"/>
                <w:szCs w:val="21"/>
              </w:rPr>
              <w:t>项、氟化物、锰、铊</w:t>
            </w:r>
          </w:p>
        </w:tc>
        <w:tc>
          <w:tcPr>
            <w:tcW w:w="2835" w:type="dxa"/>
            <w:vMerge w:val="restart"/>
            <w:vAlign w:val="center"/>
          </w:tcPr>
          <w:p w:rsidR="00773A81" w:rsidRDefault="00924CD7">
            <w:pPr>
              <w:jc w:val="center"/>
              <w:rPr>
                <w:rFonts w:ascii="华文细黑" w:hAnsi="华文细黑"/>
                <w:szCs w:val="21"/>
              </w:rPr>
            </w:pPr>
            <w:r>
              <w:rPr>
                <w:rFonts w:ascii="华文细黑" w:hAnsi="华文细黑" w:hint="eastAsia"/>
                <w:szCs w:val="21"/>
              </w:rPr>
              <w:t>厂区排水沟及农田区域的</w:t>
            </w:r>
            <w:r>
              <w:rPr>
                <w:rFonts w:hint="eastAsia"/>
                <w:szCs w:val="21"/>
              </w:rPr>
              <w:t>汞、镍、砷、铅、锌、镉、铜、铬</w:t>
            </w:r>
          </w:p>
        </w:tc>
        <w:tc>
          <w:tcPr>
            <w:tcW w:w="848" w:type="dxa"/>
            <w:vMerge w:val="restart"/>
            <w:vAlign w:val="center"/>
          </w:tcPr>
          <w:p w:rsidR="00773A81" w:rsidRDefault="00924CD7">
            <w:pPr>
              <w:jc w:val="center"/>
              <w:rPr>
                <w:rFonts w:ascii="华文细黑" w:hAnsi="华文细黑"/>
                <w:szCs w:val="21"/>
              </w:rPr>
            </w:pPr>
            <w:r>
              <w:rPr>
                <w:szCs w:val="21"/>
              </w:rPr>
              <w:t>1</w:t>
            </w:r>
            <w:r>
              <w:rPr>
                <w:rFonts w:hint="eastAsia"/>
                <w:szCs w:val="21"/>
              </w:rPr>
              <w:t>次</w:t>
            </w:r>
            <w:r>
              <w:rPr>
                <w:szCs w:val="21"/>
              </w:rPr>
              <w:t>/</w:t>
            </w:r>
            <w:r>
              <w:rPr>
                <w:rFonts w:hint="eastAsia"/>
                <w:szCs w:val="21"/>
              </w:rPr>
              <w:t>年</w:t>
            </w:r>
          </w:p>
        </w:tc>
      </w:tr>
      <w:tr w:rsidR="00773A81">
        <w:trPr>
          <w:trHeight w:val="20"/>
        </w:trPr>
        <w:tc>
          <w:tcPr>
            <w:tcW w:w="0" w:type="auto"/>
            <w:vMerge/>
            <w:shd w:val="clear" w:color="auto" w:fill="auto"/>
            <w:vAlign w:val="center"/>
          </w:tcPr>
          <w:p w:rsidR="00773A81" w:rsidRDefault="00773A81">
            <w:pPr>
              <w:jc w:val="center"/>
              <w:rPr>
                <w:rFonts w:ascii="宋体" w:eastAsia="宋体" w:hAnsi="宋体" w:cs="宋体"/>
                <w:spacing w:val="-1"/>
                <w:szCs w:val="21"/>
              </w:rPr>
            </w:pPr>
          </w:p>
        </w:tc>
        <w:tc>
          <w:tcPr>
            <w:tcW w:w="0" w:type="auto"/>
            <w:shd w:val="clear" w:color="auto" w:fill="auto"/>
            <w:vAlign w:val="center"/>
          </w:tcPr>
          <w:p w:rsidR="00773A81" w:rsidRDefault="00924CD7">
            <w:pPr>
              <w:jc w:val="center"/>
              <w:rPr>
                <w:rFonts w:ascii="宋体" w:eastAsia="宋体" w:hAnsi="宋体" w:cs="宋体"/>
                <w:spacing w:val="-1"/>
                <w:szCs w:val="21"/>
              </w:rPr>
            </w:pPr>
            <w:r>
              <w:rPr>
                <w:rFonts w:hint="eastAsia"/>
                <w:bCs/>
                <w:szCs w:val="21"/>
              </w:rPr>
              <w:t>项目地深层</w:t>
            </w:r>
          </w:p>
        </w:tc>
        <w:tc>
          <w:tcPr>
            <w:tcW w:w="0" w:type="auto"/>
            <w:shd w:val="clear" w:color="auto" w:fill="auto"/>
            <w:vAlign w:val="center"/>
          </w:tcPr>
          <w:p w:rsidR="00773A81" w:rsidRDefault="00924CD7">
            <w:pPr>
              <w:jc w:val="center"/>
              <w:rPr>
                <w:rFonts w:eastAsia="ˎ̥"/>
                <w:spacing w:val="-1"/>
                <w:szCs w:val="21"/>
              </w:rPr>
            </w:pPr>
            <w:r>
              <w:rPr>
                <w:rFonts w:hint="eastAsia"/>
                <w:szCs w:val="21"/>
              </w:rPr>
              <w:t>1</w:t>
            </w:r>
            <w:r>
              <w:rPr>
                <w:rFonts w:hint="eastAsia"/>
                <w:szCs w:val="21"/>
              </w:rPr>
              <w:t>次</w:t>
            </w:r>
            <w:r>
              <w:rPr>
                <w:rFonts w:hint="eastAsia"/>
                <w:szCs w:val="21"/>
              </w:rPr>
              <w:t>/</w:t>
            </w:r>
            <w:r>
              <w:rPr>
                <w:szCs w:val="21"/>
              </w:rPr>
              <w:t>3</w:t>
            </w:r>
            <w:r>
              <w:rPr>
                <w:rFonts w:hint="eastAsia"/>
                <w:szCs w:val="21"/>
              </w:rPr>
              <w:t>年</w:t>
            </w:r>
          </w:p>
        </w:tc>
        <w:tc>
          <w:tcPr>
            <w:tcW w:w="2844" w:type="dxa"/>
            <w:vMerge/>
            <w:shd w:val="clear" w:color="auto" w:fill="auto"/>
            <w:vAlign w:val="center"/>
          </w:tcPr>
          <w:p w:rsidR="00773A81" w:rsidRDefault="00773A81">
            <w:pPr>
              <w:jc w:val="center"/>
              <w:rPr>
                <w:rFonts w:ascii="华文细黑" w:hAnsi="华文细黑"/>
                <w:szCs w:val="21"/>
              </w:rPr>
            </w:pPr>
          </w:p>
        </w:tc>
        <w:tc>
          <w:tcPr>
            <w:tcW w:w="2835" w:type="dxa"/>
            <w:vMerge/>
          </w:tcPr>
          <w:p w:rsidR="00773A81" w:rsidRDefault="00773A81">
            <w:pPr>
              <w:jc w:val="center"/>
              <w:rPr>
                <w:rFonts w:ascii="华文细黑" w:hAnsi="华文细黑"/>
                <w:szCs w:val="21"/>
              </w:rPr>
            </w:pPr>
          </w:p>
        </w:tc>
        <w:tc>
          <w:tcPr>
            <w:tcW w:w="848" w:type="dxa"/>
            <w:vMerge/>
          </w:tcPr>
          <w:p w:rsidR="00773A81" w:rsidRDefault="00773A81">
            <w:pPr>
              <w:jc w:val="center"/>
              <w:rPr>
                <w:rFonts w:ascii="华文细黑" w:hAnsi="华文细黑"/>
                <w:szCs w:val="21"/>
              </w:rPr>
            </w:pPr>
          </w:p>
        </w:tc>
      </w:tr>
    </w:tbl>
    <w:p w:rsidR="00773A81" w:rsidRDefault="00924CD7">
      <w:pPr>
        <w:pStyle w:val="Char2CharCharCharCharCharCharCharCharCharCharCharChar"/>
        <w:spacing w:line="360" w:lineRule="auto"/>
        <w:ind w:firstLineChars="200" w:firstLine="480"/>
        <w:rPr>
          <w:sz w:val="24"/>
        </w:rPr>
      </w:pPr>
      <w:r>
        <w:rPr>
          <w:rFonts w:hint="eastAsia"/>
          <w:sz w:val="24"/>
        </w:rPr>
        <w:t>上述环境质量监测建议建设单位委托第三方监测单位执行，监测结果和污染防治措施运行情况等以报表形式上报当地环境保护主管部门。</w:t>
      </w:r>
    </w:p>
    <w:p w:rsidR="00773A81" w:rsidRDefault="00924CD7">
      <w:pPr>
        <w:pStyle w:val="Char2CharCharCharCharCharCharCharCharCharCharCharChar"/>
        <w:spacing w:line="360" w:lineRule="auto"/>
        <w:ind w:firstLineChars="200" w:firstLine="480"/>
        <w:rPr>
          <w:sz w:val="24"/>
        </w:rPr>
      </w:pPr>
      <w:r>
        <w:rPr>
          <w:rFonts w:hint="eastAsia"/>
          <w:sz w:val="24"/>
        </w:rPr>
        <w:t>③在线生产</w:t>
      </w:r>
      <w:r>
        <w:rPr>
          <w:sz w:val="24"/>
        </w:rPr>
        <w:t>监测设备</w:t>
      </w:r>
    </w:p>
    <w:p w:rsidR="008F5F54" w:rsidRDefault="00924CD7">
      <w:pPr>
        <w:spacing w:line="360" w:lineRule="auto"/>
        <w:ind w:firstLineChars="200" w:firstLine="480"/>
        <w:jc w:val="left"/>
        <w:rPr>
          <w:sz w:val="24"/>
        </w:rPr>
      </w:pPr>
      <w:r>
        <w:rPr>
          <w:rFonts w:hint="eastAsia"/>
          <w:sz w:val="24"/>
        </w:rPr>
        <w:t>除环境</w:t>
      </w:r>
      <w:r>
        <w:rPr>
          <w:sz w:val="24"/>
        </w:rPr>
        <w:t>监测</w:t>
      </w:r>
      <w:r>
        <w:rPr>
          <w:rFonts w:hint="eastAsia"/>
          <w:sz w:val="24"/>
        </w:rPr>
        <w:t>外</w:t>
      </w:r>
      <w:r>
        <w:rPr>
          <w:sz w:val="24"/>
        </w:rPr>
        <w:t>，</w:t>
      </w:r>
      <w:r>
        <w:rPr>
          <w:rFonts w:hint="eastAsia"/>
          <w:sz w:val="24"/>
        </w:rPr>
        <w:t>主要废气、废水排放口的部分因子</w:t>
      </w:r>
      <w:r>
        <w:rPr>
          <w:sz w:val="24"/>
        </w:rPr>
        <w:t>配有</w:t>
      </w:r>
      <w:r>
        <w:rPr>
          <w:rFonts w:hint="eastAsia"/>
          <w:sz w:val="24"/>
        </w:rPr>
        <w:t>在线监测</w:t>
      </w:r>
      <w:r>
        <w:rPr>
          <w:sz w:val="24"/>
        </w:rPr>
        <w:t>。</w:t>
      </w:r>
    </w:p>
    <w:p w:rsidR="008F5F54" w:rsidRDefault="008F5F54">
      <w:pPr>
        <w:widowControl/>
        <w:jc w:val="left"/>
        <w:rPr>
          <w:sz w:val="24"/>
        </w:rPr>
      </w:pPr>
      <w:r>
        <w:rPr>
          <w:sz w:val="24"/>
        </w:rPr>
        <w:br w:type="page"/>
      </w:r>
    </w:p>
    <w:p w:rsidR="00773A81" w:rsidRDefault="00773A81">
      <w:pPr>
        <w:spacing w:line="360" w:lineRule="auto"/>
        <w:ind w:firstLineChars="200" w:firstLine="480"/>
        <w:jc w:val="left"/>
        <w:rPr>
          <w:rFonts w:ascii="Times New Roman" w:eastAsiaTheme="minorEastAsia" w:hAnsi="Times New Roman" w:cs="Times New Roman"/>
          <w:sz w:val="24"/>
        </w:rPr>
      </w:pPr>
    </w:p>
    <w:p w:rsidR="00773A81" w:rsidRDefault="00924CD7">
      <w:pPr>
        <w:pStyle w:val="1"/>
      </w:pPr>
      <w:bookmarkStart w:id="84" w:name="_Toc165188192"/>
      <w:r>
        <w:rPr>
          <w:rFonts w:hint="eastAsia"/>
        </w:rPr>
        <w:t>环境影响后评价结论</w:t>
      </w:r>
      <w:bookmarkEnd w:id="84"/>
    </w:p>
    <w:p w:rsidR="00773A81" w:rsidRDefault="00924CD7">
      <w:pPr>
        <w:spacing w:line="360" w:lineRule="auto"/>
        <w:ind w:firstLineChars="200" w:firstLine="480"/>
        <w:jc w:val="left"/>
        <w:rPr>
          <w:sz w:val="24"/>
        </w:rPr>
      </w:pPr>
      <w:r>
        <w:rPr>
          <w:rFonts w:hint="eastAsia"/>
          <w:sz w:val="24"/>
        </w:rPr>
        <w:t>江西赣锋锂业股份有限公司成立于</w:t>
      </w:r>
      <w:r>
        <w:rPr>
          <w:sz w:val="24"/>
        </w:rPr>
        <w:t>2000</w:t>
      </w:r>
      <w:r>
        <w:rPr>
          <w:sz w:val="24"/>
        </w:rPr>
        <w:t>年</w:t>
      </w:r>
      <w:r>
        <w:rPr>
          <w:sz w:val="24"/>
        </w:rPr>
        <w:t>3</w:t>
      </w:r>
      <w:r>
        <w:rPr>
          <w:sz w:val="24"/>
        </w:rPr>
        <w:t>月，</w:t>
      </w:r>
      <w:r>
        <w:rPr>
          <w:rFonts w:hint="eastAsia"/>
          <w:sz w:val="24"/>
        </w:rPr>
        <w:t>2</w:t>
      </w:r>
      <w:r>
        <w:rPr>
          <w:sz w:val="24"/>
        </w:rPr>
        <w:t>022</w:t>
      </w:r>
      <w:r>
        <w:rPr>
          <w:sz w:val="24"/>
        </w:rPr>
        <w:t>年更名为</w:t>
      </w:r>
      <w:r>
        <w:rPr>
          <w:rFonts w:hint="eastAsia"/>
          <w:sz w:val="24"/>
        </w:rPr>
        <w:t>江西赣锋锂业集团股份有限公司，分别建设有万吨锂盐一二三四期工程项目。企业所在厂区为</w:t>
      </w:r>
      <w:r>
        <w:rPr>
          <w:rFonts w:asciiTheme="minorEastAsia" w:eastAsiaTheme="minorEastAsia" w:hAnsiTheme="minorEastAsia" w:hint="eastAsia"/>
          <w:sz w:val="24"/>
        </w:rPr>
        <w:t>新余市高新技术产业开发区培源路</w:t>
      </w:r>
      <w:r>
        <w:rPr>
          <w:rFonts w:asciiTheme="minorEastAsia" w:eastAsiaTheme="minorEastAsia" w:hAnsiTheme="minorEastAsia"/>
          <w:sz w:val="24"/>
        </w:rPr>
        <w:t>1588号</w:t>
      </w:r>
      <w:r>
        <w:rPr>
          <w:rFonts w:asciiTheme="minorEastAsia" w:eastAsiaTheme="minorEastAsia" w:hAnsiTheme="minorEastAsia" w:hint="eastAsia"/>
          <w:sz w:val="24"/>
        </w:rPr>
        <w:t>，化工集中区内，</w:t>
      </w:r>
      <w:r>
        <w:rPr>
          <w:sz w:val="24"/>
        </w:rPr>
        <w:t>用地性质为工业用地，</w:t>
      </w:r>
      <w:r>
        <w:rPr>
          <w:rFonts w:hint="eastAsia"/>
          <w:sz w:val="24"/>
        </w:rPr>
        <w:t>占地面积</w:t>
      </w:r>
      <w:r>
        <w:rPr>
          <w:sz w:val="24"/>
        </w:rPr>
        <w:t>310357.71m</w:t>
      </w:r>
      <w:r>
        <w:rPr>
          <w:sz w:val="24"/>
          <w:vertAlign w:val="superscript"/>
        </w:rPr>
        <w:t>2</w:t>
      </w:r>
      <w:r>
        <w:rPr>
          <w:sz w:val="24"/>
        </w:rPr>
        <w:t>。</w:t>
      </w:r>
    </w:p>
    <w:p w:rsidR="00773A81" w:rsidRDefault="00924CD7">
      <w:pPr>
        <w:pStyle w:val="2"/>
      </w:pPr>
      <w:bookmarkStart w:id="85" w:name="_Toc165188193"/>
      <w:r>
        <w:rPr>
          <w:rFonts w:hint="eastAsia"/>
        </w:rPr>
        <w:t>项目</w:t>
      </w:r>
      <w:r>
        <w:t>变化情况</w:t>
      </w:r>
      <w:bookmarkEnd w:id="85"/>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（1）万吨锂盐一期</w:t>
      </w:r>
    </w:p>
    <w:p w:rsidR="00773A81" w:rsidRDefault="00924CD7" w:rsidP="008F5F54">
      <w:pPr>
        <w:pStyle w:val="a0"/>
        <w:numPr>
          <w:ilvl w:val="0"/>
          <w:numId w:val="41"/>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hint="eastAsia"/>
          <w:sz w:val="24"/>
        </w:rPr>
        <w:t>转型窑尾烟气废气处理设施由原环评的“高效袋式除尘</w:t>
      </w:r>
      <w:r>
        <w:rPr>
          <w:rFonts w:asciiTheme="minorEastAsia" w:eastAsiaTheme="minorEastAsia" w:hAnsiTheme="minorEastAsia"/>
          <w:sz w:val="24"/>
        </w:rPr>
        <w:t>+碱液喷淋脱硫系统+SCR 脱</w:t>
      </w:r>
      <w:r>
        <w:rPr>
          <w:rFonts w:asciiTheme="minorEastAsia" w:eastAsiaTheme="minorEastAsia" w:hAnsiTheme="minorEastAsia" w:hint="eastAsia"/>
          <w:sz w:val="24"/>
        </w:rPr>
        <w:t>硝系统”变更为“高温滤芯收尘器</w:t>
      </w:r>
      <w:r>
        <w:rPr>
          <w:rFonts w:asciiTheme="minorEastAsia" w:eastAsiaTheme="minorEastAsia" w:hAnsiTheme="minorEastAsia"/>
          <w:sz w:val="24"/>
        </w:rPr>
        <w:t>+SCR脱硝+余热利用+布袋除尘系统+湿法脱硫</w:t>
      </w:r>
      <w:r>
        <w:rPr>
          <w:rFonts w:asciiTheme="minorEastAsia" w:eastAsiaTheme="minorEastAsia" w:hAnsiTheme="minorEastAsia" w:hint="eastAsia"/>
          <w:sz w:val="24"/>
        </w:rPr>
        <w:t>”设施，变更后废气处理效率提高，污染物排放量减少。</w:t>
      </w:r>
    </w:p>
    <w:p w:rsidR="00773A81" w:rsidRDefault="00924CD7" w:rsidP="008F5F54">
      <w:pPr>
        <w:pStyle w:val="a0"/>
        <w:numPr>
          <w:ilvl w:val="0"/>
          <w:numId w:val="41"/>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原</w:t>
      </w:r>
      <w:r>
        <w:rPr>
          <w:rFonts w:asciiTheme="minorEastAsia" w:eastAsiaTheme="minorEastAsia" w:hAnsiTheme="minorEastAsia" w:hint="eastAsia"/>
          <w:sz w:val="24"/>
        </w:rPr>
        <w:t>50</w:t>
      </w:r>
      <w:r>
        <w:rPr>
          <w:rFonts w:asciiTheme="minorEastAsia" w:eastAsiaTheme="minorEastAsia" w:hAnsiTheme="minorEastAsia"/>
          <w:sz w:val="24"/>
        </w:rPr>
        <w:t>t/h燃煤锅炉归属江西锋源热能有限公司，温室排放气体、固废等相关污染排放均由江西锋源热能有限公司独立核算，与江西赣锋锂业集团股份有限公司无关</w:t>
      </w:r>
      <w:r>
        <w:rPr>
          <w:rFonts w:asciiTheme="minorEastAsia" w:eastAsiaTheme="minorEastAsia" w:hAnsiTheme="minorEastAsia" w:hint="eastAsia"/>
          <w:sz w:val="24"/>
        </w:rPr>
        <w:t>。</w:t>
      </w:r>
    </w:p>
    <w:p w:rsidR="00773A81" w:rsidRDefault="00924CD7" w:rsidP="008F5F54">
      <w:pPr>
        <w:pStyle w:val="a0"/>
        <w:numPr>
          <w:ilvl w:val="0"/>
          <w:numId w:val="41"/>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hint="eastAsia"/>
          <w:sz w:val="24"/>
        </w:rPr>
        <w:t>原料卸料及输送工序的废气处理设施-</w:t>
      </w:r>
      <w:r>
        <w:rPr>
          <w:rFonts w:asciiTheme="minorEastAsia" w:eastAsiaTheme="minorEastAsia" w:hAnsiTheme="minorEastAsia"/>
          <w:sz w:val="24"/>
        </w:rPr>
        <w:t>-</w:t>
      </w:r>
      <w:r>
        <w:rPr>
          <w:rFonts w:asciiTheme="minorEastAsia" w:eastAsiaTheme="minorEastAsia" w:hAnsiTheme="minorEastAsia" w:hint="eastAsia"/>
          <w:sz w:val="24"/>
        </w:rPr>
        <w:t>脉冲喷吹单机袋收尘器（防爆）拆除。</w:t>
      </w:r>
    </w:p>
    <w:p w:rsidR="00773A81" w:rsidRDefault="00924CD7" w:rsidP="008F5F54">
      <w:pPr>
        <w:pStyle w:val="a0"/>
        <w:numPr>
          <w:ilvl w:val="0"/>
          <w:numId w:val="41"/>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hint="eastAsia"/>
          <w:sz w:val="24"/>
        </w:rPr>
        <w:t>原环评的硅质渣回转干燥、</w:t>
      </w:r>
      <w:r>
        <w:rPr>
          <w:rFonts w:asciiTheme="minorEastAsia" w:eastAsiaTheme="minorEastAsia" w:hAnsiTheme="minorEastAsia"/>
          <w:sz w:val="24"/>
        </w:rPr>
        <w:t>硅质渣仓产尘点实际不存在。</w:t>
      </w:r>
    </w:p>
    <w:p w:rsidR="00773A81" w:rsidRDefault="00924CD7" w:rsidP="008F5F54">
      <w:pPr>
        <w:pStyle w:val="a0"/>
        <w:numPr>
          <w:ilvl w:val="0"/>
          <w:numId w:val="41"/>
        </w:numPr>
        <w:spacing w:line="360" w:lineRule="auto"/>
        <w:ind w:firstLineChars="0"/>
        <w:jc w:val="left"/>
        <w:rPr>
          <w:rFonts w:asciiTheme="minorEastAsia" w:eastAsiaTheme="minorEastAsia" w:hAnsiTheme="minorEastAsia"/>
          <w:sz w:val="24"/>
        </w:rPr>
      </w:pPr>
      <w:r>
        <w:rPr>
          <w:rFonts w:asciiTheme="minorEastAsia" w:eastAsiaTheme="minorEastAsia" w:hAnsiTheme="minorEastAsia" w:hint="eastAsia"/>
          <w:sz w:val="24"/>
        </w:rPr>
        <w:t>吐渣料新增脉冲袋式收尘器。</w:t>
      </w:r>
    </w:p>
    <w:p w:rsidR="00773A81" w:rsidRDefault="00924CD7" w:rsidP="008F5F54">
      <w:pPr>
        <w:pStyle w:val="a0"/>
        <w:numPr>
          <w:ilvl w:val="0"/>
          <w:numId w:val="41"/>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原环评设计的酸化窑工艺废气处理设施为“</w:t>
      </w:r>
      <w:r>
        <w:rPr>
          <w:rFonts w:asciiTheme="minorEastAsia" w:eastAsiaTheme="minorEastAsia" w:hAnsiTheme="minorEastAsia" w:hint="eastAsia"/>
          <w:sz w:val="24"/>
        </w:rPr>
        <w:t>一级旋风除尘</w:t>
      </w:r>
      <w:r>
        <w:rPr>
          <w:rFonts w:asciiTheme="minorEastAsia" w:eastAsiaTheme="minorEastAsia" w:hAnsiTheme="minorEastAsia"/>
          <w:sz w:val="24"/>
        </w:rPr>
        <w:t>+一级浓硫酸吸收+一级碱液吸收”，变更为“</w:t>
      </w:r>
      <w:r>
        <w:rPr>
          <w:rFonts w:asciiTheme="minorEastAsia" w:eastAsiaTheme="minorEastAsia" w:hAnsiTheme="minorEastAsia" w:hint="eastAsia"/>
          <w:sz w:val="24"/>
        </w:rPr>
        <w:t>二级气体旋流碱吸收塔</w:t>
      </w:r>
      <w:r>
        <w:rPr>
          <w:rFonts w:asciiTheme="minorEastAsia" w:eastAsiaTheme="minorEastAsia" w:hAnsiTheme="minorEastAsia"/>
          <w:sz w:val="24"/>
        </w:rPr>
        <w:t>+电除雾”。</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以上</w:t>
      </w:r>
      <w:r>
        <w:rPr>
          <w:rFonts w:asciiTheme="minorEastAsia" w:eastAsiaTheme="minorEastAsia" w:hAnsiTheme="minorEastAsia"/>
          <w:sz w:val="24"/>
        </w:rPr>
        <w:t>变化后废气排放将全部满足</w:t>
      </w:r>
      <w:r>
        <w:rPr>
          <w:rFonts w:asciiTheme="minorEastAsia" w:eastAsiaTheme="minorEastAsia" w:hAnsiTheme="minorEastAsia" w:hint="eastAsia"/>
          <w:sz w:val="24"/>
        </w:rPr>
        <w:t>《无机化学工业污染物排放标准》（</w:t>
      </w:r>
      <w:r>
        <w:rPr>
          <w:rFonts w:asciiTheme="minorEastAsia" w:eastAsiaTheme="minorEastAsia" w:hAnsiTheme="minorEastAsia"/>
          <w:sz w:val="24"/>
        </w:rPr>
        <w:t>GB 31573-2015），总体看，万吨锂盐一期项目的废气排放和固废实际较原环评设计减少。</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2</w:t>
      </w:r>
      <w:r>
        <w:rPr>
          <w:rFonts w:asciiTheme="minorEastAsia" w:eastAsiaTheme="minorEastAsia" w:hAnsiTheme="minorEastAsia"/>
          <w:sz w:val="24"/>
        </w:rPr>
        <w:t>）</w:t>
      </w:r>
      <w:r>
        <w:rPr>
          <w:rFonts w:asciiTheme="minorEastAsia" w:eastAsiaTheme="minorEastAsia" w:hAnsiTheme="minorEastAsia" w:hint="eastAsia"/>
          <w:sz w:val="24"/>
        </w:rPr>
        <w:t>万吨锂盐二期</w:t>
      </w:r>
    </w:p>
    <w:p w:rsidR="00773A81" w:rsidRDefault="00924CD7" w:rsidP="008F5F54">
      <w:pPr>
        <w:pStyle w:val="a0"/>
        <w:numPr>
          <w:ilvl w:val="0"/>
          <w:numId w:val="42"/>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hint="eastAsia"/>
          <w:sz w:val="24"/>
        </w:rPr>
        <w:t>转型窑尾烟气废气处理设施由原环评的“袋式收尘器</w:t>
      </w:r>
      <w:r>
        <w:rPr>
          <w:rFonts w:asciiTheme="minorEastAsia" w:eastAsiaTheme="minorEastAsia" w:hAnsiTheme="minorEastAsia"/>
          <w:sz w:val="24"/>
        </w:rPr>
        <w:t>+碱液吸收</w:t>
      </w:r>
      <w:r>
        <w:rPr>
          <w:rFonts w:asciiTheme="minorEastAsia" w:eastAsiaTheme="minorEastAsia" w:hAnsiTheme="minorEastAsia" w:hint="eastAsia"/>
          <w:sz w:val="24"/>
        </w:rPr>
        <w:t>”变更为“高温滤芯收尘器</w:t>
      </w:r>
      <w:r>
        <w:rPr>
          <w:rFonts w:asciiTheme="minorEastAsia" w:eastAsiaTheme="minorEastAsia" w:hAnsiTheme="minorEastAsia"/>
          <w:sz w:val="24"/>
        </w:rPr>
        <w:t>+SCR脱硝+余热利用+布袋除尘系统+湿法脱硫</w:t>
      </w:r>
      <w:r>
        <w:rPr>
          <w:rFonts w:asciiTheme="minorEastAsia" w:eastAsiaTheme="minorEastAsia" w:hAnsiTheme="minorEastAsia" w:hint="eastAsia"/>
          <w:sz w:val="24"/>
        </w:rPr>
        <w:t>”设施，变更后废气处理效率提高，污染物排放量减少。</w:t>
      </w:r>
    </w:p>
    <w:p w:rsidR="00773A81" w:rsidRDefault="00924CD7" w:rsidP="008F5F54">
      <w:pPr>
        <w:pStyle w:val="a0"/>
        <w:numPr>
          <w:ilvl w:val="0"/>
          <w:numId w:val="42"/>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原40t/h燃煤锅炉归属江西锋源热能有限公司，温室排放气体、固废等相关污染排放均由江西锋源热能有限公司独立核算，与江西赣锋锂业集团股份有限公司无关。</w:t>
      </w:r>
    </w:p>
    <w:p w:rsidR="00773A81" w:rsidRDefault="00924CD7" w:rsidP="008F5F54">
      <w:pPr>
        <w:pStyle w:val="a0"/>
        <w:numPr>
          <w:ilvl w:val="0"/>
          <w:numId w:val="42"/>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hint="eastAsia"/>
          <w:sz w:val="24"/>
        </w:rPr>
        <w:t>原环评中的原料卸料及输送、锂辉石输送均化、原煤输送均化、窑尾锂辉石仓、煤磨、</w:t>
      </w:r>
      <w:r>
        <w:rPr>
          <w:rFonts w:asciiTheme="minorEastAsia" w:eastAsiaTheme="minorEastAsia" w:hAnsiTheme="minorEastAsia"/>
          <w:sz w:val="24"/>
        </w:rPr>
        <w:t>硅质渣回转干燥、硅质渣仓</w:t>
      </w:r>
      <w:r>
        <w:rPr>
          <w:rFonts w:asciiTheme="minorEastAsia" w:eastAsiaTheme="minorEastAsia" w:hAnsiTheme="minorEastAsia" w:hint="eastAsia"/>
          <w:sz w:val="24"/>
        </w:rPr>
        <w:t>工序实际没有建设，熟料库运输至熟料磨工序点除尘器实际已拆除，均不存在废气排放，这些工序污染物排放核减。</w:t>
      </w:r>
    </w:p>
    <w:p w:rsidR="00773A81" w:rsidRDefault="00924CD7" w:rsidP="008F5F54">
      <w:pPr>
        <w:pStyle w:val="a0"/>
        <w:numPr>
          <w:ilvl w:val="0"/>
          <w:numId w:val="42"/>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新增篦冷机至链斗机、煤粉仓（二期）、浆化除镁熟石灰仓、吐渣料、料库运输至熟料磨产尘点，均采用</w:t>
      </w:r>
      <w:r>
        <w:rPr>
          <w:rFonts w:asciiTheme="minorEastAsia" w:eastAsiaTheme="minorEastAsia" w:hAnsiTheme="minorEastAsia" w:hint="eastAsia"/>
          <w:sz w:val="24"/>
        </w:rPr>
        <w:t>脉冲袋式收尘器处理，这些工序污染物排放增加。</w:t>
      </w:r>
    </w:p>
    <w:p w:rsidR="00773A81" w:rsidRDefault="00924CD7" w:rsidP="008F5F54">
      <w:pPr>
        <w:pStyle w:val="a0"/>
        <w:numPr>
          <w:ilvl w:val="0"/>
          <w:numId w:val="42"/>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在采用煤改天然气燃烧后，危废煤焦油将不产生。</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以上</w:t>
      </w:r>
      <w:r>
        <w:rPr>
          <w:rFonts w:asciiTheme="minorEastAsia" w:eastAsiaTheme="minorEastAsia" w:hAnsiTheme="minorEastAsia"/>
          <w:sz w:val="24"/>
        </w:rPr>
        <w:t>变化后废气排放将全部满足</w:t>
      </w:r>
      <w:r>
        <w:rPr>
          <w:rFonts w:asciiTheme="minorEastAsia" w:eastAsiaTheme="minorEastAsia" w:hAnsiTheme="minorEastAsia" w:hint="eastAsia"/>
          <w:sz w:val="24"/>
        </w:rPr>
        <w:t>《无机化学工业污染物排放标准》（</w:t>
      </w:r>
      <w:r>
        <w:rPr>
          <w:rFonts w:asciiTheme="minorEastAsia" w:eastAsiaTheme="minorEastAsia" w:hAnsiTheme="minorEastAsia"/>
          <w:sz w:val="24"/>
        </w:rPr>
        <w:t>GB 31573-2015），总体看，万吨锂盐</w:t>
      </w:r>
      <w:r>
        <w:rPr>
          <w:rFonts w:asciiTheme="minorEastAsia" w:eastAsiaTheme="minorEastAsia" w:hAnsiTheme="minorEastAsia" w:hint="eastAsia"/>
          <w:sz w:val="24"/>
        </w:rPr>
        <w:t>二</w:t>
      </w:r>
      <w:r>
        <w:rPr>
          <w:rFonts w:asciiTheme="minorEastAsia" w:eastAsiaTheme="minorEastAsia" w:hAnsiTheme="minorEastAsia"/>
          <w:sz w:val="24"/>
        </w:rPr>
        <w:t>期项目的废气排放和固废实际较原环评设计减少。</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（3）</w:t>
      </w:r>
      <w:r>
        <w:rPr>
          <w:rFonts w:asciiTheme="minorEastAsia" w:eastAsiaTheme="minorEastAsia" w:hAnsiTheme="minorEastAsia" w:hint="eastAsia"/>
          <w:sz w:val="24"/>
        </w:rPr>
        <w:t>万吨锂盐三期</w:t>
      </w:r>
    </w:p>
    <w:p w:rsidR="00773A81" w:rsidRDefault="00924CD7" w:rsidP="008F5F54">
      <w:pPr>
        <w:pStyle w:val="a0"/>
        <w:numPr>
          <w:ilvl w:val="0"/>
          <w:numId w:val="43"/>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hint="eastAsia"/>
          <w:sz w:val="24"/>
        </w:rPr>
        <w:t>转型窑尾烟气废气处理设施由原环评的“高温袋收尘器</w:t>
      </w:r>
      <w:r>
        <w:rPr>
          <w:rFonts w:asciiTheme="minorEastAsia" w:eastAsiaTheme="minorEastAsia" w:hAnsiTheme="minorEastAsia"/>
          <w:sz w:val="24"/>
        </w:rPr>
        <w:t>+SCR脱硝+余热利用+煤磨除尘系统+脱硫塔</w:t>
      </w:r>
      <w:r>
        <w:rPr>
          <w:rFonts w:asciiTheme="minorEastAsia" w:eastAsiaTheme="minorEastAsia" w:hAnsiTheme="minorEastAsia" w:hint="eastAsia"/>
          <w:sz w:val="24"/>
        </w:rPr>
        <w:t>”变更为“高温滤芯收尘器</w:t>
      </w:r>
      <w:r>
        <w:rPr>
          <w:rFonts w:asciiTheme="minorEastAsia" w:eastAsiaTheme="minorEastAsia" w:hAnsiTheme="minorEastAsia"/>
          <w:sz w:val="24"/>
        </w:rPr>
        <w:t>+SCR脱硝+余热利用+布袋除尘系统+湿法脱硫</w:t>
      </w:r>
      <w:r>
        <w:rPr>
          <w:rFonts w:asciiTheme="minorEastAsia" w:eastAsiaTheme="minorEastAsia" w:hAnsiTheme="minorEastAsia" w:hint="eastAsia"/>
          <w:sz w:val="24"/>
        </w:rPr>
        <w:t>”设施，变更后废气处理效率提高，污染物排放量减少。</w:t>
      </w:r>
    </w:p>
    <w:p w:rsidR="00773A81" w:rsidRDefault="00924CD7" w:rsidP="008F5F54">
      <w:pPr>
        <w:pStyle w:val="a0"/>
        <w:numPr>
          <w:ilvl w:val="0"/>
          <w:numId w:val="43"/>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hint="eastAsia"/>
          <w:sz w:val="24"/>
        </w:rPr>
        <w:t>酸化窑热风烟气由直排变更为碱液喷淋脱硫系统，变更后污染物排放量减少。</w:t>
      </w:r>
    </w:p>
    <w:p w:rsidR="00773A81" w:rsidRDefault="00924CD7" w:rsidP="008F5F54">
      <w:pPr>
        <w:pStyle w:val="a0"/>
        <w:numPr>
          <w:ilvl w:val="0"/>
          <w:numId w:val="43"/>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hint="eastAsia"/>
          <w:sz w:val="24"/>
        </w:rPr>
        <w:t>酸化料中间仓、硅质渣球磨磨尾、硅质渣转运卸料、硅质渣库顶、硅质渣包装机、氢氧化锂干燥流化床、氢氧化锂混料仓顶产尘点实际未建设或与其他除尘点合并。</w:t>
      </w:r>
    </w:p>
    <w:p w:rsidR="00773A81" w:rsidRDefault="00924CD7" w:rsidP="008F5F54">
      <w:pPr>
        <w:pStyle w:val="a0"/>
        <w:numPr>
          <w:ilvl w:val="0"/>
          <w:numId w:val="43"/>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新增</w:t>
      </w:r>
      <w:r>
        <w:rPr>
          <w:rFonts w:asciiTheme="minorEastAsia" w:eastAsiaTheme="minorEastAsia" w:hAnsiTheme="minorEastAsia" w:hint="eastAsia"/>
          <w:sz w:val="24"/>
        </w:rPr>
        <w:t>成品仓收尘器、原料收尘器、球磨收尘器、熟石灰仓产尘点，并分别配套脉冲袋式收尘器。</w:t>
      </w:r>
    </w:p>
    <w:p w:rsidR="00773A81" w:rsidRDefault="00924CD7" w:rsidP="008F5F54">
      <w:pPr>
        <w:pStyle w:val="a0"/>
        <w:numPr>
          <w:ilvl w:val="0"/>
          <w:numId w:val="43"/>
        </w:numPr>
        <w:spacing w:line="360" w:lineRule="auto"/>
        <w:ind w:left="0" w:firstLineChars="0" w:firstLine="480"/>
        <w:jc w:val="left"/>
        <w:rPr>
          <w:rFonts w:asciiTheme="minorEastAsia" w:eastAsiaTheme="minorEastAsia" w:hAnsiTheme="minorEastAsia"/>
          <w:sz w:val="24"/>
        </w:rPr>
      </w:pPr>
      <w:r>
        <w:rPr>
          <w:rFonts w:asciiTheme="minorEastAsia" w:eastAsiaTheme="minorEastAsia" w:hAnsiTheme="minorEastAsia"/>
          <w:sz w:val="24"/>
        </w:rPr>
        <w:t>新增产品检验用房，房中实验室废水进入二期生产废水站处理。</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以上</w:t>
      </w:r>
      <w:r>
        <w:rPr>
          <w:rFonts w:asciiTheme="minorEastAsia" w:eastAsiaTheme="minorEastAsia" w:hAnsiTheme="minorEastAsia"/>
          <w:sz w:val="24"/>
        </w:rPr>
        <w:t>变化后废气排放将全部满足</w:t>
      </w:r>
      <w:r>
        <w:rPr>
          <w:rFonts w:asciiTheme="minorEastAsia" w:eastAsiaTheme="minorEastAsia" w:hAnsiTheme="minorEastAsia" w:hint="eastAsia"/>
          <w:sz w:val="24"/>
        </w:rPr>
        <w:t>《无机化学工业污染物排放标准》（</w:t>
      </w:r>
      <w:r>
        <w:rPr>
          <w:rFonts w:asciiTheme="minorEastAsia" w:eastAsiaTheme="minorEastAsia" w:hAnsiTheme="minorEastAsia"/>
          <w:sz w:val="24"/>
        </w:rPr>
        <w:t>GB 31573-2015），总体看，万吨锂盐</w:t>
      </w:r>
      <w:r>
        <w:rPr>
          <w:rFonts w:asciiTheme="minorEastAsia" w:eastAsiaTheme="minorEastAsia" w:hAnsiTheme="minorEastAsia" w:hint="eastAsia"/>
          <w:sz w:val="24"/>
        </w:rPr>
        <w:t>三</w:t>
      </w:r>
      <w:r>
        <w:rPr>
          <w:rFonts w:asciiTheme="minorEastAsia" w:eastAsiaTheme="minorEastAsia" w:hAnsiTheme="minorEastAsia"/>
          <w:sz w:val="24"/>
        </w:rPr>
        <w:t>期项目的废气排放和固废实际较原环评设计减少。</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项目生产废水回用生产，基本实现生产废水不外排，但有偶发排放情况，排放仍实现达标排放。</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（3）</w:t>
      </w:r>
      <w:r>
        <w:rPr>
          <w:rFonts w:asciiTheme="minorEastAsia" w:eastAsiaTheme="minorEastAsia" w:hAnsiTheme="minorEastAsia" w:hint="eastAsia"/>
          <w:sz w:val="24"/>
        </w:rPr>
        <w:t>万吨锂盐四期</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除含氟废水外，其余废水进入二期生产废水站处理，采用中和+絮凝沉淀处理。</w:t>
      </w:r>
    </w:p>
    <w:p w:rsidR="00773A81" w:rsidRDefault="00924CD7">
      <w:pPr>
        <w:pStyle w:val="2"/>
      </w:pPr>
      <w:bookmarkStart w:id="86" w:name="_Toc165188194"/>
      <w:r>
        <w:rPr>
          <w:rFonts w:hint="eastAsia"/>
        </w:rPr>
        <w:t>区域环境变化情况</w:t>
      </w:r>
      <w:bookmarkEnd w:id="86"/>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1</w:t>
      </w:r>
      <w:r>
        <w:rPr>
          <w:rFonts w:asciiTheme="minorEastAsia" w:eastAsiaTheme="minorEastAsia" w:hAnsiTheme="minorEastAsia"/>
          <w:sz w:val="24"/>
        </w:rPr>
        <w:t>）环境空气</w:t>
      </w:r>
    </w:p>
    <w:p w:rsidR="00773A81" w:rsidRDefault="00924CD7">
      <w:pPr>
        <w:spacing w:line="360" w:lineRule="auto"/>
        <w:ind w:firstLineChars="200" w:firstLine="480"/>
        <w:jc w:val="left"/>
        <w:rPr>
          <w:rFonts w:ascii="Times New Roman" w:eastAsiaTheme="minorEastAsia" w:hAnsi="Times New Roman" w:cs="Times New Roman"/>
          <w:sz w:val="24"/>
          <w:lang w:val="zh-CN"/>
        </w:rPr>
      </w:pPr>
      <w:r>
        <w:rPr>
          <w:rFonts w:asciiTheme="minorEastAsia" w:eastAsiaTheme="minorEastAsia" w:hAnsiTheme="minorEastAsia"/>
          <w:sz w:val="24"/>
        </w:rPr>
        <w:t>根据</w:t>
      </w:r>
      <w:r>
        <w:rPr>
          <w:rFonts w:ascii="Times New Roman" w:eastAsiaTheme="minorEastAsia" w:hAnsi="Times New Roman" w:cs="Times New Roman"/>
          <w:sz w:val="24"/>
          <w:lang w:val="zh-CN"/>
        </w:rPr>
        <w:t>2018~2022</w:t>
      </w:r>
      <w:r>
        <w:rPr>
          <w:rFonts w:ascii="Times New Roman" w:eastAsiaTheme="minorEastAsia" w:hAnsi="Times New Roman" w:cs="Times New Roman"/>
          <w:sz w:val="24"/>
          <w:lang w:val="zh-CN"/>
        </w:rPr>
        <w:t>年新余市高新区环境空气中各污染物变化趋势，整体呈下降趋势，区域</w:t>
      </w:r>
      <w:r>
        <w:rPr>
          <w:rFonts w:ascii="Times New Roman" w:eastAsiaTheme="minorEastAsia" w:hAnsi="Times New Roman" w:cs="Times New Roman" w:hint="eastAsia"/>
          <w:sz w:val="24"/>
          <w:lang w:val="zh-CN"/>
        </w:rPr>
        <w:t>环境空气质量变化趋向为逐年变好。</w:t>
      </w:r>
    </w:p>
    <w:p w:rsidR="00773A81" w:rsidRDefault="00924CD7">
      <w:pPr>
        <w:spacing w:line="360" w:lineRule="auto"/>
        <w:ind w:firstLineChars="200" w:firstLine="480"/>
        <w:jc w:val="left"/>
        <w:rPr>
          <w:rFonts w:asciiTheme="minorEastAsia" w:eastAsiaTheme="minorEastAsia" w:hAnsiTheme="minorEastAsia"/>
          <w:sz w:val="24"/>
          <w:lang w:val="zh-CN"/>
        </w:rPr>
      </w:pPr>
      <w:r>
        <w:rPr>
          <w:rFonts w:ascii="Times New Roman" w:eastAsiaTheme="minorEastAsia" w:hAnsi="Times New Roman" w:cs="Times New Roman"/>
          <w:sz w:val="24"/>
          <w:lang w:val="zh-CN"/>
        </w:rPr>
        <w:t>（</w:t>
      </w:r>
      <w:r>
        <w:rPr>
          <w:rFonts w:ascii="Times New Roman" w:eastAsiaTheme="minorEastAsia" w:hAnsi="Times New Roman" w:cs="Times New Roman" w:hint="eastAsia"/>
          <w:sz w:val="24"/>
          <w:lang w:val="zh-CN"/>
        </w:rPr>
        <w:t>2</w:t>
      </w:r>
      <w:r>
        <w:rPr>
          <w:rFonts w:ascii="Times New Roman" w:eastAsiaTheme="minorEastAsia" w:hAnsi="Times New Roman" w:cs="Times New Roman"/>
          <w:sz w:val="24"/>
          <w:lang w:val="zh-CN"/>
        </w:rPr>
        <w:t>）地表水</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根据较早的一期建设期间和</w:t>
      </w:r>
      <w:r>
        <w:rPr>
          <w:rFonts w:asciiTheme="minorEastAsia" w:eastAsiaTheme="minorEastAsia" w:hAnsiTheme="minorEastAsia" w:hint="eastAsia"/>
          <w:sz w:val="24"/>
        </w:rPr>
        <w:t>2</w:t>
      </w:r>
      <w:r>
        <w:rPr>
          <w:rFonts w:asciiTheme="minorEastAsia" w:eastAsiaTheme="minorEastAsia" w:hAnsiTheme="minorEastAsia"/>
          <w:sz w:val="24"/>
        </w:rPr>
        <w:t>022年对收纳水体袁河的监测结果，地表水环境质量变化趋势不明显。</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3</w:t>
      </w:r>
      <w:r>
        <w:rPr>
          <w:rFonts w:asciiTheme="minorEastAsia" w:eastAsiaTheme="minorEastAsia" w:hAnsiTheme="minorEastAsia"/>
          <w:sz w:val="24"/>
        </w:rPr>
        <w:t>）声环境</w:t>
      </w:r>
    </w:p>
    <w:p w:rsidR="00773A81" w:rsidRDefault="00924CD7">
      <w:pPr>
        <w:spacing w:line="360" w:lineRule="auto"/>
        <w:ind w:firstLineChars="200" w:firstLine="480"/>
        <w:jc w:val="left"/>
        <w:rPr>
          <w:rFonts w:asciiTheme="minorEastAsia" w:eastAsiaTheme="minorEastAsia" w:hAnsiTheme="minorEastAsia"/>
          <w:sz w:val="24"/>
        </w:rPr>
      </w:pPr>
      <w:r>
        <w:rPr>
          <w:sz w:val="24"/>
        </w:rPr>
        <w:t>变化趋势根据监测噪声值有一定的下降，但对周边环境的影响未超出功能区标准要求。</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4</w:t>
      </w:r>
      <w:r>
        <w:rPr>
          <w:rFonts w:asciiTheme="minorEastAsia" w:eastAsiaTheme="minorEastAsia" w:hAnsiTheme="minorEastAsia"/>
          <w:sz w:val="24"/>
        </w:rPr>
        <w:t>）地下水</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地下水水质逐渐变差，但仍在地下水环境质量底线范围内，满足《地下水质量标准》（</w:t>
      </w:r>
      <w:r>
        <w:rPr>
          <w:rFonts w:asciiTheme="minorEastAsia" w:eastAsiaTheme="minorEastAsia" w:hAnsiTheme="minorEastAsia"/>
          <w:sz w:val="24"/>
        </w:rPr>
        <w:t>GB/T14848-2017）Ⅲ类标准</w:t>
      </w:r>
      <w:r>
        <w:rPr>
          <w:rFonts w:asciiTheme="minorEastAsia" w:eastAsiaTheme="minorEastAsia" w:hAnsiTheme="minorEastAsia" w:hint="eastAsia"/>
          <w:sz w:val="24"/>
        </w:rPr>
        <w:t>。</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w:t>
      </w:r>
      <w:r>
        <w:rPr>
          <w:rFonts w:asciiTheme="minorEastAsia" w:eastAsiaTheme="minorEastAsia" w:hAnsiTheme="minorEastAsia" w:hint="eastAsia"/>
          <w:sz w:val="24"/>
        </w:rPr>
        <w:t>5</w:t>
      </w:r>
      <w:r>
        <w:rPr>
          <w:rFonts w:asciiTheme="minorEastAsia" w:eastAsiaTheme="minorEastAsia" w:hAnsiTheme="minorEastAsia"/>
          <w:sz w:val="24"/>
        </w:rPr>
        <w:t>）土壤</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早期对土壤环境监测因子较少，无法形成</w:t>
      </w:r>
      <w:r>
        <w:rPr>
          <w:rFonts w:asciiTheme="minorEastAsia" w:eastAsiaTheme="minorEastAsia" w:hAnsiTheme="minorEastAsia" w:hint="eastAsia"/>
          <w:sz w:val="24"/>
        </w:rPr>
        <w:t>有效</w:t>
      </w:r>
      <w:r>
        <w:rPr>
          <w:rFonts w:asciiTheme="minorEastAsia" w:eastAsiaTheme="minorEastAsia" w:hAnsiTheme="minorEastAsia"/>
          <w:sz w:val="24"/>
        </w:rPr>
        <w:t>对比，从已检测因子看，土壤环境质量变化不大，变化趋势不明显。</w:t>
      </w:r>
    </w:p>
    <w:p w:rsidR="00773A81" w:rsidRDefault="00924CD7">
      <w:pPr>
        <w:pStyle w:val="2"/>
      </w:pPr>
      <w:bookmarkStart w:id="87" w:name="_Toc165188195"/>
      <w:r>
        <w:rPr>
          <w:rFonts w:hint="eastAsia"/>
        </w:rPr>
        <w:t>环境保护措施有效性及影响预测验证</w:t>
      </w:r>
      <w:bookmarkEnd w:id="87"/>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目前企业生产车间大气、水、声、土壤及地下水环境保护措施、环境风险防范措施均有效，污染物可稳定达标排放。</w:t>
      </w:r>
    </w:p>
    <w:p w:rsidR="00773A81" w:rsidRDefault="00924CD7">
      <w:pPr>
        <w:pStyle w:val="2"/>
      </w:pPr>
      <w:bookmarkStart w:id="88" w:name="_Toc165188196"/>
      <w:r>
        <w:rPr>
          <w:rFonts w:hint="eastAsia"/>
        </w:rPr>
        <w:t>环境保护补救方案和改进措施</w:t>
      </w:r>
      <w:bookmarkEnd w:id="88"/>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项目废气排放</w:t>
      </w:r>
      <w:r>
        <w:rPr>
          <w:rFonts w:asciiTheme="minorEastAsia" w:eastAsiaTheme="minorEastAsia" w:hAnsiTheme="minorEastAsia" w:hint="eastAsia"/>
          <w:sz w:val="24"/>
        </w:rPr>
        <w:t>从</w:t>
      </w:r>
      <w:r>
        <w:rPr>
          <w:rFonts w:asciiTheme="minorEastAsia" w:eastAsiaTheme="minorEastAsia" w:hAnsiTheme="minorEastAsia"/>
          <w:sz w:val="24"/>
        </w:rPr>
        <w:t>原环评的</w:t>
      </w:r>
      <w:r>
        <w:rPr>
          <w:rFonts w:asciiTheme="minorEastAsia" w:eastAsiaTheme="minorEastAsia" w:hAnsiTheme="minorEastAsia" w:hint="eastAsia"/>
          <w:sz w:val="24"/>
        </w:rPr>
        <w:t>转型窑和酸化窑工艺废气满足《工业炉窑大气污染物排放标准》（</w:t>
      </w:r>
      <w:r>
        <w:rPr>
          <w:rFonts w:asciiTheme="minorEastAsia" w:eastAsiaTheme="minorEastAsia" w:hAnsiTheme="minorEastAsia"/>
          <w:sz w:val="24"/>
        </w:rPr>
        <w:t>GB 9078-1996），硫酸雾、颗粒物</w:t>
      </w:r>
      <w:r>
        <w:rPr>
          <w:rFonts w:asciiTheme="minorEastAsia" w:eastAsiaTheme="minorEastAsia" w:hAnsiTheme="minorEastAsia" w:hint="eastAsia"/>
          <w:sz w:val="24"/>
        </w:rPr>
        <w:t>满足《大气污染物综合排放标准》，提升至满足《无机化学工业污染物排放标准》（</w:t>
      </w:r>
      <w:r>
        <w:rPr>
          <w:rFonts w:asciiTheme="minorEastAsia" w:eastAsiaTheme="minorEastAsia" w:hAnsiTheme="minorEastAsia"/>
          <w:sz w:val="24"/>
        </w:rPr>
        <w:t>GB 31573-2015）。废水排放经二期生产废水站处理后满足</w:t>
      </w:r>
      <w:r>
        <w:rPr>
          <w:rFonts w:asciiTheme="minorEastAsia" w:eastAsiaTheme="minorEastAsia" w:hAnsiTheme="minorEastAsia" w:hint="eastAsia"/>
          <w:sz w:val="24"/>
        </w:rPr>
        <w:t>《无机化学工业污染物排放标准》（</w:t>
      </w:r>
      <w:r>
        <w:rPr>
          <w:rFonts w:asciiTheme="minorEastAsia" w:eastAsiaTheme="minorEastAsia" w:hAnsiTheme="minorEastAsia"/>
          <w:sz w:val="24"/>
        </w:rPr>
        <w:t>GB 31573-2015）。固废处理后均有稳定去向，满足</w:t>
      </w:r>
      <w:r>
        <w:rPr>
          <w:rFonts w:asciiTheme="minorEastAsia" w:eastAsiaTheme="minorEastAsia" w:hAnsiTheme="minorEastAsia" w:hint="eastAsia"/>
          <w:sz w:val="24"/>
        </w:rPr>
        <w:t>《一般工业固体废物贮存和填埋污染控制标准》（</w:t>
      </w:r>
      <w:r>
        <w:rPr>
          <w:rFonts w:asciiTheme="minorEastAsia" w:eastAsiaTheme="minorEastAsia" w:hAnsiTheme="minorEastAsia"/>
          <w:sz w:val="24"/>
        </w:rPr>
        <w:t>GB18599-2020）</w:t>
      </w:r>
      <w:r>
        <w:rPr>
          <w:rFonts w:asciiTheme="minorEastAsia" w:eastAsiaTheme="minorEastAsia" w:hAnsiTheme="minorEastAsia" w:hint="eastAsia"/>
          <w:sz w:val="24"/>
        </w:rPr>
        <w:t>和</w:t>
      </w:r>
      <w:r>
        <w:rPr>
          <w:rFonts w:asciiTheme="minorEastAsia" w:eastAsiaTheme="minorEastAsia" w:hAnsiTheme="minorEastAsia"/>
          <w:sz w:val="24"/>
        </w:rPr>
        <w:t>《危险废物贮存污染控制标准》(GB18597-2023)，固废中增加了硫酸镁的处理设施和工艺。</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项目基本无需补救和改进措施。</w:t>
      </w:r>
    </w:p>
    <w:p w:rsidR="00773A81" w:rsidRDefault="00924CD7">
      <w:pPr>
        <w:pStyle w:val="2"/>
      </w:pPr>
      <w:bookmarkStart w:id="89" w:name="_Toc165188197"/>
      <w:r>
        <w:t>公众参与</w:t>
      </w:r>
      <w:bookmarkEnd w:id="89"/>
    </w:p>
    <w:p w:rsidR="00773A81" w:rsidRDefault="00924CD7">
      <w:pPr>
        <w:wordWrap w:val="0"/>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企业于</w:t>
      </w:r>
      <w:r>
        <w:rPr>
          <w:rFonts w:asciiTheme="minorEastAsia" w:eastAsiaTheme="minorEastAsia" w:hAnsiTheme="minorEastAsia"/>
          <w:sz w:val="24"/>
        </w:rPr>
        <w:t>2023年12月1日在高新区网站对本次后评价工作进行了公示，公示日期</w:t>
      </w:r>
      <w:r>
        <w:rPr>
          <w:rFonts w:asciiTheme="minorEastAsia" w:eastAsiaTheme="minorEastAsia" w:hAnsiTheme="minorEastAsia" w:hint="eastAsia"/>
          <w:sz w:val="24"/>
        </w:rPr>
        <w:t>为</w:t>
      </w:r>
      <w:r>
        <w:rPr>
          <w:rFonts w:asciiTheme="minorEastAsia" w:eastAsiaTheme="minorEastAsia" w:hAnsiTheme="minorEastAsia"/>
          <w:sz w:val="24"/>
        </w:rPr>
        <w:t>10个工作日(</w:t>
      </w:r>
      <w:r>
        <w:rPr>
          <w:rFonts w:ascii="Times New Roman" w:eastAsiaTheme="minorEastAsia" w:hAnsi="Times New Roman" w:cs="Times New Roman"/>
          <w:sz w:val="24"/>
        </w:rPr>
        <w:t>2023</w:t>
      </w:r>
      <w:r>
        <w:rPr>
          <w:rFonts w:ascii="Times New Roman" w:eastAsiaTheme="minorEastAsia" w:hAnsi="Times New Roman" w:cs="Times New Roman"/>
          <w:sz w:val="24"/>
        </w:rPr>
        <w:t>年</w:t>
      </w:r>
      <w:r>
        <w:rPr>
          <w:rFonts w:ascii="Times New Roman" w:eastAsiaTheme="minorEastAsia" w:hAnsi="Times New Roman" w:cs="Times New Roman"/>
          <w:sz w:val="24"/>
        </w:rPr>
        <w:t>12</w:t>
      </w:r>
      <w:r>
        <w:rPr>
          <w:rFonts w:ascii="Times New Roman" w:eastAsiaTheme="minorEastAsia" w:hAnsi="Times New Roman" w:cs="Times New Roman"/>
          <w:sz w:val="24"/>
        </w:rPr>
        <w:t>月</w:t>
      </w:r>
      <w:r>
        <w:rPr>
          <w:rFonts w:ascii="Times New Roman" w:eastAsiaTheme="minorEastAsia" w:hAnsi="Times New Roman" w:cs="Times New Roman"/>
          <w:sz w:val="24"/>
        </w:rPr>
        <w:t>1</w:t>
      </w:r>
      <w:r>
        <w:rPr>
          <w:rFonts w:ascii="Times New Roman" w:eastAsiaTheme="minorEastAsia" w:hAnsi="Times New Roman" w:cs="Times New Roman"/>
          <w:sz w:val="24"/>
        </w:rPr>
        <w:t>日</w:t>
      </w:r>
      <w:r>
        <w:rPr>
          <w:rFonts w:ascii="Times New Roman" w:eastAsiaTheme="minorEastAsia" w:hAnsi="Times New Roman" w:cs="Times New Roman"/>
          <w:sz w:val="24"/>
        </w:rPr>
        <w:t>~12</w:t>
      </w:r>
      <w:r>
        <w:rPr>
          <w:rFonts w:ascii="Times New Roman" w:eastAsiaTheme="minorEastAsia" w:hAnsi="Times New Roman" w:cs="Times New Roman"/>
          <w:sz w:val="24"/>
        </w:rPr>
        <w:t>月</w:t>
      </w:r>
      <w:r>
        <w:rPr>
          <w:rFonts w:ascii="Times New Roman" w:eastAsiaTheme="minorEastAsia" w:hAnsi="Times New Roman" w:cs="Times New Roman"/>
          <w:sz w:val="24"/>
        </w:rPr>
        <w:t>15</w:t>
      </w:r>
      <w:r>
        <w:rPr>
          <w:rFonts w:ascii="Times New Roman" w:eastAsiaTheme="minorEastAsia" w:hAnsi="Times New Roman" w:cs="Times New Roman"/>
          <w:sz w:val="24"/>
        </w:rPr>
        <w:t>日</w:t>
      </w:r>
      <w:r>
        <w:rPr>
          <w:rFonts w:asciiTheme="minorEastAsia" w:eastAsiaTheme="minorEastAsia" w:hAnsiTheme="minorEastAsia"/>
          <w:sz w:val="24"/>
        </w:rPr>
        <w:t>)，</w:t>
      </w:r>
      <w:r>
        <w:rPr>
          <w:rFonts w:asciiTheme="minorEastAsia" w:eastAsiaTheme="minorEastAsia" w:hAnsiTheme="minorEastAsia" w:hint="eastAsia"/>
          <w:sz w:val="24"/>
        </w:rPr>
        <w:t>公示网址</w:t>
      </w:r>
      <w:r>
        <w:rPr>
          <w:rFonts w:asciiTheme="minorEastAsia" w:eastAsiaTheme="minorEastAsia" w:hAnsiTheme="minorEastAsia"/>
          <w:sz w:val="24"/>
        </w:rPr>
        <w:t>为</w:t>
      </w:r>
      <w:r>
        <w:rPr>
          <w:rFonts w:ascii="Times New Roman" w:eastAsiaTheme="minorEastAsia" w:hAnsi="Times New Roman" w:cs="Times New Roman"/>
          <w:sz w:val="24"/>
        </w:rPr>
        <w:t>http://xyhdz.xinyu.gov.cn/C4370/qtzgg/2023-12/01/content_efaffdd64d474672a38269fba33cb6ef.shtml</w:t>
      </w:r>
      <w:r>
        <w:rPr>
          <w:rFonts w:ascii="Times New Roman" w:eastAsiaTheme="minorEastAsia" w:hAnsi="Times New Roman" w:cs="Times New Roman"/>
          <w:sz w:val="24"/>
        </w:rPr>
        <w:t>，</w:t>
      </w:r>
      <w:r>
        <w:rPr>
          <w:rFonts w:asciiTheme="minorEastAsia" w:eastAsiaTheme="minorEastAsia" w:hAnsiTheme="minorEastAsia"/>
          <w:sz w:val="24"/>
        </w:rPr>
        <w:t>公示期内未接到反馈</w:t>
      </w:r>
      <w:r>
        <w:rPr>
          <w:rFonts w:asciiTheme="minorEastAsia" w:eastAsiaTheme="minorEastAsia" w:hAnsiTheme="minorEastAsia" w:hint="eastAsia"/>
          <w:sz w:val="24"/>
        </w:rPr>
        <w:t>意见。</w:t>
      </w:r>
    </w:p>
    <w:p w:rsidR="00773A81" w:rsidRDefault="00924CD7">
      <w:pPr>
        <w:pStyle w:val="2"/>
      </w:pPr>
      <w:bookmarkStart w:id="90" w:name="_Toc165188198"/>
      <w:r>
        <w:t>综合结论</w:t>
      </w:r>
      <w:bookmarkEnd w:id="90"/>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通过本次后评价，证明</w:t>
      </w:r>
      <w:r>
        <w:rPr>
          <w:rFonts w:asciiTheme="minorEastAsia" w:eastAsiaTheme="minorEastAsia" w:hAnsiTheme="minorEastAsia" w:hint="eastAsia"/>
          <w:sz w:val="24"/>
        </w:rPr>
        <w:t>企业采取了更加完善的环保措施，通过监测数据可以看出主要污染物可达标排放，采取的污染防治和风险防范措施有效。赣锋企业在完成各项整改后，企业保持现有生产设施不变的前提下，对环境影响将能满足最新的《无机化学工业污染物排放标准》（</w:t>
      </w:r>
      <w:r>
        <w:rPr>
          <w:rFonts w:asciiTheme="minorEastAsia" w:eastAsiaTheme="minorEastAsia" w:hAnsiTheme="minorEastAsia"/>
          <w:sz w:val="24"/>
        </w:rPr>
        <w:t>GB 31573-2015）和江西省厅政策文件要求</w:t>
      </w:r>
      <w:r>
        <w:rPr>
          <w:rFonts w:asciiTheme="minorEastAsia" w:eastAsiaTheme="minorEastAsia" w:hAnsiTheme="minorEastAsia" w:hint="eastAsia"/>
          <w:sz w:val="24"/>
        </w:rPr>
        <w:t>。</w:t>
      </w:r>
    </w:p>
    <w:p w:rsidR="00773A81" w:rsidRDefault="00924CD7">
      <w:pPr>
        <w:pStyle w:val="2"/>
      </w:pPr>
      <w:bookmarkStart w:id="91" w:name="_Toc165188199"/>
      <w:r>
        <w:rPr>
          <w:rFonts w:hint="eastAsia"/>
        </w:rPr>
        <w:t>建议</w:t>
      </w:r>
      <w:bookmarkEnd w:id="91"/>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(1) 按照后评价报告的要求，对存在的问题进行整改和完善；</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(2) 加强无组织排放控制措施，减少废气的排放；</w:t>
      </w:r>
    </w:p>
    <w:p w:rsidR="00773A81" w:rsidRDefault="00924CD7">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sz w:val="24"/>
        </w:rPr>
        <w:t>(3) 做好日常的污染隐患排查和环境风险隐患排查，对发现的隐患及时整改。</w:t>
      </w:r>
    </w:p>
    <w:sectPr w:rsidR="00773A81">
      <w:headerReference w:type="default" r:id="rId27"/>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D7261" w:rsidRDefault="00CD7261">
      <w:r>
        <w:separator/>
      </w:r>
    </w:p>
  </w:endnote>
  <w:endnote w:type="continuationSeparator" w:id="0">
    <w:p w:rsidR="00CD7261" w:rsidRDefault="00CD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ˎ̥">
    <w:altName w:val="Times New Roman"/>
    <w:charset w:val="00"/>
    <w:family w:val="roman"/>
    <w:pitch w:val="default"/>
    <w:sig w:usb0="00000000" w:usb1="00000000" w:usb2="00000000" w:usb3="00000000" w:csb0="00040001" w:csb1="00000000"/>
  </w:font>
  <w:font w:name="华康简宋">
    <w:altName w:val="宋体"/>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imesNewRomanPSMT">
    <w:altName w:val="Times New Roman"/>
    <w:charset w:val="00"/>
    <w:family w:val="roman"/>
    <w:pitch w:val="default"/>
    <w:sig w:usb0="00000001" w:usb1="080E0000" w:usb2="00000010" w:usb3="00000000" w:csb0="00040001" w:csb1="00000000"/>
  </w:font>
  <w:font w:name="Microsoft JhengHei">
    <w:panose1 w:val="020B0604030504040204"/>
    <w:charset w:val="88"/>
    <w:family w:val="swiss"/>
    <w:pitch w:val="variable"/>
    <w:sig w:usb0="000002A7" w:usb1="28CF4400" w:usb2="00000016" w:usb3="00000000" w:csb0="00100009" w:csb1="00000000"/>
  </w:font>
  <w:font w:name="等线">
    <w:altName w:val="DengXian"/>
    <w:panose1 w:val="02010600030101010101"/>
    <w:charset w:val="86"/>
    <w:family w:val="auto"/>
    <w:pitch w:val="variable"/>
    <w:sig w:usb0="A00002BF" w:usb1="38CF7CFA" w:usb2="00000016" w:usb3="00000000" w:csb0="0004000F" w:csb1="00000000"/>
  </w:font>
  <w:font w:name="华文细黑">
    <w:altName w:val="Malgun Gothic Semilight"/>
    <w:charset w:val="86"/>
    <w:family w:val="auto"/>
    <w:pitch w:val="variable"/>
    <w:sig w:usb0="00000000"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3865794"/>
    </w:sdtPr>
    <w:sdtEndPr/>
    <w:sdtContent>
      <w:sdt>
        <w:sdtPr>
          <w:id w:val="597068166"/>
        </w:sdtPr>
        <w:sdtEndPr/>
        <w:sdtContent>
          <w:p w:rsidR="00773A81" w:rsidRDefault="00924CD7">
            <w:pPr>
              <w:pStyle w:val="af0"/>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noProof/>
              </w:rPr>
              <w:t>138</w:t>
            </w:r>
            <w:r>
              <w:rPr>
                <w:b/>
                <w:bCs/>
                <w:sz w:val="24"/>
                <w:szCs w:val="24"/>
              </w:rPr>
              <w:fldChar w:fldCharType="end"/>
            </w:r>
          </w:p>
        </w:sdtContent>
      </w:sdt>
    </w:sdtContent>
  </w:sdt>
  <w:p w:rsidR="00773A81" w:rsidRDefault="00773A81">
    <w:pPr>
      <w:pStyle w:val="af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32385294"/>
    </w:sdtPr>
    <w:sdtEndPr/>
    <w:sdtContent>
      <w:p w:rsidR="00773A81" w:rsidRDefault="00924CD7">
        <w:pPr>
          <w:pStyle w:val="af0"/>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6C516D">
          <w:rPr>
            <w:b/>
            <w:bCs/>
            <w:noProof/>
          </w:rPr>
          <w:t>58</w:t>
        </w:r>
        <w:r>
          <w:rPr>
            <w:b/>
            <w:bCs/>
            <w:sz w:val="24"/>
            <w:szCs w:val="24"/>
          </w:rPr>
          <w:fldChar w:fldCharType="end"/>
        </w:r>
      </w:p>
    </w:sdtContent>
  </w:sdt>
  <w:p w:rsidR="00773A81" w:rsidRDefault="00773A81">
    <w:pPr>
      <w:pStyle w:val="af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7429152"/>
    </w:sdtPr>
    <w:sdtEndPr/>
    <w:sdtContent>
      <w:sdt>
        <w:sdtPr>
          <w:id w:val="2100205227"/>
        </w:sdtPr>
        <w:sdtEndPr/>
        <w:sdtContent>
          <w:p w:rsidR="00773A81" w:rsidRDefault="00924CD7">
            <w:pPr>
              <w:pStyle w:val="af0"/>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noProof/>
              </w:rPr>
              <w:t>138</w:t>
            </w:r>
            <w:r>
              <w:rPr>
                <w:b/>
                <w:bCs/>
                <w:sz w:val="24"/>
                <w:szCs w:val="24"/>
              </w:rPr>
              <w:fldChar w:fldCharType="end"/>
            </w:r>
          </w:p>
        </w:sdtContent>
      </w:sdt>
    </w:sdtContent>
  </w:sdt>
  <w:p w:rsidR="00773A81" w:rsidRDefault="00773A81">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D7261" w:rsidRDefault="00CD7261">
      <w:r>
        <w:separator/>
      </w:r>
    </w:p>
  </w:footnote>
  <w:footnote w:type="continuationSeparator" w:id="0">
    <w:p w:rsidR="00CD7261" w:rsidRDefault="00CD72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3A81" w:rsidRDefault="00924CD7">
    <w:pPr>
      <w:jc w:val="center"/>
    </w:pPr>
    <w:r>
      <w:rPr>
        <w:rFonts w:asciiTheme="minorEastAsia" w:eastAsiaTheme="minorEastAsia" w:hAnsiTheme="minorEastAsia" w:hint="eastAsia"/>
        <w:b/>
        <w:szCs w:val="21"/>
      </w:rPr>
      <w:t xml:space="preserve">赣锋锂业赣锋一二三期项目 </w:t>
    </w:r>
    <w:r>
      <w:rPr>
        <w:rFonts w:asciiTheme="minorEastAsia" w:eastAsiaTheme="minorEastAsia" w:hAnsiTheme="minorEastAsia"/>
        <w:b/>
        <w:szCs w:val="21"/>
      </w:rPr>
      <w:t xml:space="preserve">                                        </w:t>
    </w:r>
    <w:r>
      <w:rPr>
        <w:rFonts w:asciiTheme="minorEastAsia" w:eastAsiaTheme="minorEastAsia" w:hAnsiTheme="minorEastAsia" w:hint="eastAsia"/>
        <w:b/>
        <w:szCs w:val="21"/>
      </w:rPr>
      <w:t>环境影响后评价报告书</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3A81" w:rsidRDefault="00924CD7">
    <w:pPr>
      <w:pBdr>
        <w:bottom w:val="single" w:sz="4" w:space="1" w:color="auto"/>
      </w:pBdr>
      <w:jc w:val="left"/>
      <w:rPr>
        <w:rFonts w:asciiTheme="minorEastAsia" w:eastAsiaTheme="minorEastAsia" w:hAnsiTheme="minorEastAsia"/>
        <w:szCs w:val="21"/>
      </w:rPr>
    </w:pPr>
    <w:r>
      <w:rPr>
        <w:rFonts w:asciiTheme="minorEastAsia" w:eastAsiaTheme="minorEastAsia" w:hAnsiTheme="minorEastAsia" w:hint="eastAsia"/>
        <w:b/>
        <w:szCs w:val="21"/>
      </w:rPr>
      <w:t xml:space="preserve">赣锋锂业万吨锂盐项目 </w:t>
    </w:r>
    <w:r>
      <w:rPr>
        <w:rFonts w:asciiTheme="minorEastAsia" w:eastAsiaTheme="minorEastAsia" w:hAnsiTheme="minorEastAsia"/>
        <w:b/>
        <w:szCs w:val="21"/>
      </w:rPr>
      <w:t xml:space="preserve">                                             </w:t>
    </w:r>
    <w:r>
      <w:rPr>
        <w:rFonts w:asciiTheme="minorEastAsia" w:eastAsiaTheme="minorEastAsia" w:hAnsiTheme="minorEastAsia" w:hint="eastAsia"/>
        <w:b/>
        <w:szCs w:val="21"/>
      </w:rPr>
      <w:t>环境影响后评价报告书</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3A81" w:rsidRDefault="00924CD7">
    <w:pPr>
      <w:rPr>
        <w:u w:val="single"/>
      </w:rPr>
    </w:pPr>
    <w:r>
      <w:rPr>
        <w:rFonts w:asciiTheme="minorEastAsia" w:eastAsiaTheme="minorEastAsia" w:hAnsiTheme="minorEastAsia" w:hint="eastAsia"/>
        <w:b/>
        <w:szCs w:val="21"/>
        <w:u w:val="single"/>
      </w:rPr>
      <w:t xml:space="preserve">赣锋锂业万吨锂盐一二三期项目 </w:t>
    </w:r>
    <w:r>
      <w:rPr>
        <w:rFonts w:asciiTheme="minorEastAsia" w:eastAsiaTheme="minorEastAsia" w:hAnsiTheme="minorEastAsia"/>
        <w:b/>
        <w:szCs w:val="21"/>
        <w:u w:val="single"/>
      </w:rPr>
      <w:t xml:space="preserve">                                    </w:t>
    </w:r>
    <w:r>
      <w:rPr>
        <w:rFonts w:asciiTheme="minorEastAsia" w:eastAsiaTheme="minorEastAsia" w:hAnsiTheme="minorEastAsia" w:hint="eastAsia"/>
        <w:b/>
        <w:szCs w:val="21"/>
        <w:u w:val="single"/>
      </w:rPr>
      <w:t>环境影响后评价报告书</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3A81" w:rsidRDefault="00924CD7">
    <w:pPr>
      <w:pBdr>
        <w:bottom w:val="single" w:sz="4" w:space="1" w:color="auto"/>
      </w:pBdr>
      <w:jc w:val="left"/>
      <w:rPr>
        <w:rFonts w:asciiTheme="minorEastAsia" w:eastAsiaTheme="minorEastAsia" w:hAnsiTheme="minorEastAsia"/>
        <w:szCs w:val="21"/>
      </w:rPr>
    </w:pPr>
    <w:r>
      <w:rPr>
        <w:rFonts w:asciiTheme="minorEastAsia" w:eastAsiaTheme="minorEastAsia" w:hAnsiTheme="minorEastAsia" w:hint="eastAsia"/>
        <w:b/>
        <w:szCs w:val="21"/>
      </w:rPr>
      <w:t xml:space="preserve">赣锋锂业万吨锂盐项目 </w:t>
    </w:r>
    <w:r>
      <w:rPr>
        <w:rFonts w:asciiTheme="minorEastAsia" w:eastAsiaTheme="minorEastAsia" w:hAnsiTheme="minorEastAsia"/>
        <w:b/>
        <w:szCs w:val="21"/>
      </w:rPr>
      <w:t xml:space="preserve">                                                                                       </w:t>
    </w:r>
    <w:r>
      <w:rPr>
        <w:rFonts w:asciiTheme="minorEastAsia" w:eastAsiaTheme="minorEastAsia" w:hAnsiTheme="minorEastAsia" w:hint="eastAsia"/>
        <w:b/>
        <w:szCs w:val="21"/>
      </w:rPr>
      <w:t>环境影响后评价报告书</w: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3A81" w:rsidRDefault="00924CD7">
    <w:pPr>
      <w:pBdr>
        <w:bottom w:val="single" w:sz="4" w:space="1" w:color="auto"/>
      </w:pBdr>
      <w:jc w:val="center"/>
      <w:rPr>
        <w:rFonts w:asciiTheme="minorEastAsia" w:eastAsiaTheme="minorEastAsia" w:hAnsiTheme="minorEastAsia"/>
        <w:szCs w:val="21"/>
      </w:rPr>
    </w:pPr>
    <w:r>
      <w:rPr>
        <w:rFonts w:asciiTheme="minorEastAsia" w:eastAsiaTheme="minorEastAsia" w:hAnsiTheme="minorEastAsia" w:hint="eastAsia"/>
        <w:b/>
        <w:szCs w:val="21"/>
      </w:rPr>
      <w:t xml:space="preserve">赣锋锂业万吨锂盐项目 </w:t>
    </w:r>
    <w:r>
      <w:rPr>
        <w:rFonts w:asciiTheme="minorEastAsia" w:eastAsiaTheme="minorEastAsia" w:hAnsiTheme="minorEastAsia"/>
        <w:b/>
        <w:szCs w:val="21"/>
      </w:rPr>
      <w:t xml:space="preserve">                                           </w:t>
    </w:r>
    <w:r>
      <w:rPr>
        <w:rFonts w:asciiTheme="minorEastAsia" w:eastAsiaTheme="minorEastAsia" w:hAnsiTheme="minorEastAsia" w:hint="eastAsia"/>
        <w:b/>
        <w:szCs w:val="21"/>
      </w:rPr>
      <w:t>环境影响后评价报告书</w: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3A81" w:rsidRDefault="00924CD7">
    <w:pPr>
      <w:pBdr>
        <w:bottom w:val="single" w:sz="4" w:space="1" w:color="auto"/>
      </w:pBdr>
      <w:jc w:val="center"/>
      <w:rPr>
        <w:rFonts w:asciiTheme="minorEastAsia" w:eastAsiaTheme="minorEastAsia" w:hAnsiTheme="minorEastAsia"/>
        <w:szCs w:val="21"/>
      </w:rPr>
    </w:pPr>
    <w:r>
      <w:rPr>
        <w:rFonts w:asciiTheme="minorEastAsia" w:eastAsiaTheme="minorEastAsia" w:hAnsiTheme="minorEastAsia" w:hint="eastAsia"/>
        <w:b/>
        <w:szCs w:val="21"/>
      </w:rPr>
      <w:t xml:space="preserve">赣锋锂业万吨锂盐项目 </w:t>
    </w:r>
    <w:r>
      <w:rPr>
        <w:rFonts w:asciiTheme="minorEastAsia" w:eastAsiaTheme="minorEastAsia" w:hAnsiTheme="minorEastAsia"/>
        <w:b/>
        <w:szCs w:val="21"/>
      </w:rPr>
      <w:t xml:space="preserve">                                            </w:t>
    </w:r>
    <w:r>
      <w:rPr>
        <w:rFonts w:asciiTheme="minorEastAsia" w:eastAsiaTheme="minorEastAsia" w:hAnsiTheme="minorEastAsia" w:hint="eastAsia"/>
        <w:b/>
        <w:szCs w:val="21"/>
      </w:rPr>
      <w:t>环境影响后评价报告书</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21863"/>
    <w:multiLevelType w:val="multilevel"/>
    <w:tmpl w:val="0132186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1E42383"/>
    <w:multiLevelType w:val="multilevel"/>
    <w:tmpl w:val="01E42383"/>
    <w:lvl w:ilvl="0">
      <w:start w:val="1"/>
      <w:numFmt w:val="decimalEnclosedCircle"/>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09262611"/>
    <w:multiLevelType w:val="multilevel"/>
    <w:tmpl w:val="09262611"/>
    <w:lvl w:ilvl="0">
      <w:start w:val="1"/>
      <w:numFmt w:val="decimal"/>
      <w:suff w:val="nothing"/>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95244E2"/>
    <w:multiLevelType w:val="multilevel"/>
    <w:tmpl w:val="095244E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CAA106D"/>
    <w:multiLevelType w:val="multilevel"/>
    <w:tmpl w:val="0CAA106D"/>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10205303"/>
    <w:multiLevelType w:val="multilevel"/>
    <w:tmpl w:val="10205303"/>
    <w:lvl w:ilvl="0">
      <w:start w:val="1"/>
      <w:numFmt w:val="decimal"/>
      <w:suff w:val="nothing"/>
      <w:lvlText w:val="%1、"/>
      <w:lvlJc w:val="left"/>
      <w:pPr>
        <w:ind w:left="900" w:hanging="420"/>
      </w:pPr>
      <w:rPr>
        <w:rFonts w:hint="eastAsia"/>
        <w:color w:val="auto"/>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15:restartNumberingAfterBreak="0">
    <w:nsid w:val="12E20B33"/>
    <w:multiLevelType w:val="multilevel"/>
    <w:tmpl w:val="12E20B33"/>
    <w:lvl w:ilvl="0">
      <w:start w:val="1"/>
      <w:numFmt w:val="decimal"/>
      <w:suff w:val="nothing"/>
      <w:lvlText w:val="(%1)"/>
      <w:lvlJc w:val="left"/>
      <w:pPr>
        <w:ind w:left="900" w:hanging="420"/>
      </w:pPr>
      <w:rPr>
        <w:rFonts w:asciiTheme="minorHAnsi" w:hAnsiTheme="minorHAnsi" w:cstheme="minorHAnsi"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7" w15:restartNumberingAfterBreak="0">
    <w:nsid w:val="154246FB"/>
    <w:multiLevelType w:val="multilevel"/>
    <w:tmpl w:val="154246FB"/>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189129A5"/>
    <w:multiLevelType w:val="multilevel"/>
    <w:tmpl w:val="189129A5"/>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1A7A5E5A"/>
    <w:multiLevelType w:val="multilevel"/>
    <w:tmpl w:val="1A7A5E5A"/>
    <w:lvl w:ilvl="0">
      <w:start w:val="1"/>
      <w:numFmt w:val="decimalEnclosedCircle"/>
      <w:lvlText w:val="%1"/>
      <w:lvlJc w:val="left"/>
      <w:pPr>
        <w:ind w:left="900" w:hanging="420"/>
      </w:pPr>
      <w:rPr>
        <w:rFonts w:hint="default"/>
        <w:color w:val="auto"/>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0" w15:restartNumberingAfterBreak="0">
    <w:nsid w:val="1D212326"/>
    <w:multiLevelType w:val="multilevel"/>
    <w:tmpl w:val="1D212326"/>
    <w:lvl w:ilvl="0">
      <w:start w:val="1"/>
      <w:numFmt w:val="decimalEnclosedCircle"/>
      <w:lvlText w:val="%1"/>
      <w:lvlJc w:val="left"/>
      <w:pPr>
        <w:ind w:left="900" w:hanging="420"/>
      </w:pPr>
      <w:rPr>
        <w:rFonts w:hint="default"/>
        <w:color w:val="auto"/>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1" w15:restartNumberingAfterBreak="0">
    <w:nsid w:val="20162AF4"/>
    <w:multiLevelType w:val="multilevel"/>
    <w:tmpl w:val="20162AF4"/>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23C754A4"/>
    <w:multiLevelType w:val="multilevel"/>
    <w:tmpl w:val="23C754A4"/>
    <w:lvl w:ilvl="0">
      <w:start w:val="1"/>
      <w:numFmt w:val="decimal"/>
      <w:suff w:val="nothing"/>
      <w:lvlText w:val="(%1)"/>
      <w:lvlJc w:val="left"/>
      <w:pPr>
        <w:ind w:left="900" w:hanging="420"/>
      </w:pPr>
      <w:rPr>
        <w:rFonts w:asciiTheme="minorHAnsi" w:hAnsiTheme="minorHAnsi" w:cstheme="minorHAnsi"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3" w15:restartNumberingAfterBreak="0">
    <w:nsid w:val="26454DD4"/>
    <w:multiLevelType w:val="multilevel"/>
    <w:tmpl w:val="26454DD4"/>
    <w:lvl w:ilvl="0">
      <w:start w:val="1"/>
      <w:numFmt w:val="decimal"/>
      <w:pStyle w:val="1"/>
      <w:lvlText w:val="%1"/>
      <w:lvlJc w:val="left"/>
      <w:pPr>
        <w:ind w:left="432" w:hanging="432"/>
      </w:pPr>
      <w:rPr>
        <w:rFonts w:hint="eastAsia"/>
      </w:rPr>
    </w:lvl>
    <w:lvl w:ilvl="1">
      <w:start w:val="1"/>
      <w:numFmt w:val="decimal"/>
      <w:pStyle w:val="2"/>
      <w:lvlText w:val="%1.%2"/>
      <w:lvlJc w:val="left"/>
      <w:pPr>
        <w:ind w:left="576" w:hanging="576"/>
      </w:pPr>
      <w:rPr>
        <w:rFonts w:hint="eastAsia"/>
      </w:rPr>
    </w:lvl>
    <w:lvl w:ilvl="2">
      <w:start w:val="1"/>
      <w:numFmt w:val="decimal"/>
      <w:pStyle w:val="3"/>
      <w:lvlText w:val="%1.%2.%3"/>
      <w:lvlJc w:val="left"/>
      <w:pPr>
        <w:ind w:left="720" w:hanging="720"/>
      </w:pPr>
      <w:rPr>
        <w:rFonts w:hint="eastAsia"/>
      </w:rPr>
    </w:lvl>
    <w:lvl w:ilvl="3">
      <w:start w:val="1"/>
      <w:numFmt w:val="decimal"/>
      <w:pStyle w:val="4"/>
      <w:lvlText w:val="%1.%2.%3.%4"/>
      <w:lvlJc w:val="left"/>
      <w:pPr>
        <w:ind w:left="864" w:hanging="864"/>
      </w:pPr>
      <w:rPr>
        <w:rFonts w:hint="eastAsia"/>
      </w:rPr>
    </w:lvl>
    <w:lvl w:ilvl="4">
      <w:start w:val="1"/>
      <w:numFmt w:val="decimal"/>
      <w:pStyle w:val="5"/>
      <w:lvlText w:val="%1.%2.%3.%4.%5"/>
      <w:lvlJc w:val="left"/>
      <w:pPr>
        <w:ind w:left="1008" w:hanging="1008"/>
      </w:pPr>
      <w:rPr>
        <w:rFonts w:hint="eastAsia"/>
      </w:rPr>
    </w:lvl>
    <w:lvl w:ilvl="5">
      <w:start w:val="1"/>
      <w:numFmt w:val="decimal"/>
      <w:pStyle w:val="6"/>
      <w:lvlText w:val="%1.%2.%3.%4.%5.%6"/>
      <w:lvlJc w:val="left"/>
      <w:pPr>
        <w:ind w:left="1152" w:hanging="1152"/>
      </w:pPr>
      <w:rPr>
        <w:rFonts w:hint="eastAsia"/>
      </w:rPr>
    </w:lvl>
    <w:lvl w:ilvl="6">
      <w:start w:val="1"/>
      <w:numFmt w:val="decimal"/>
      <w:pStyle w:val="7"/>
      <w:lvlText w:val="%1.%2.%3.%4.%5.%6.%7"/>
      <w:lvlJc w:val="left"/>
      <w:pPr>
        <w:ind w:left="1296" w:hanging="1296"/>
      </w:pPr>
      <w:rPr>
        <w:rFonts w:hint="eastAsia"/>
      </w:rPr>
    </w:lvl>
    <w:lvl w:ilvl="7">
      <w:start w:val="1"/>
      <w:numFmt w:val="decimal"/>
      <w:pStyle w:val="8"/>
      <w:lvlText w:val="%1.%2.%3.%4.%5.%6.%7.%8"/>
      <w:lvlJc w:val="left"/>
      <w:pPr>
        <w:ind w:left="1440" w:hanging="1440"/>
      </w:pPr>
      <w:rPr>
        <w:rFonts w:hint="eastAsia"/>
      </w:rPr>
    </w:lvl>
    <w:lvl w:ilvl="8">
      <w:start w:val="1"/>
      <w:numFmt w:val="decimal"/>
      <w:pStyle w:val="9"/>
      <w:lvlText w:val="%1.%2.%3.%4.%5.%6.%7.%8.%9"/>
      <w:lvlJc w:val="left"/>
      <w:pPr>
        <w:ind w:left="1584" w:hanging="1584"/>
      </w:pPr>
      <w:rPr>
        <w:rFonts w:hint="eastAsia"/>
      </w:rPr>
    </w:lvl>
  </w:abstractNum>
  <w:abstractNum w:abstractNumId="14" w15:restartNumberingAfterBreak="0">
    <w:nsid w:val="27813E67"/>
    <w:multiLevelType w:val="multilevel"/>
    <w:tmpl w:val="27813E67"/>
    <w:lvl w:ilvl="0">
      <w:start w:val="1"/>
      <w:numFmt w:val="decimal"/>
      <w:suff w:val="nothing"/>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28B55403"/>
    <w:multiLevelType w:val="multilevel"/>
    <w:tmpl w:val="28B55403"/>
    <w:lvl w:ilvl="0">
      <w:start w:val="1"/>
      <w:numFmt w:val="decimal"/>
      <w:suff w:val="nothing"/>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290D1F37"/>
    <w:multiLevelType w:val="multilevel"/>
    <w:tmpl w:val="290D1F3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2C840D1C"/>
    <w:multiLevelType w:val="multilevel"/>
    <w:tmpl w:val="2C840D1C"/>
    <w:lvl w:ilvl="0">
      <w:start w:val="1"/>
      <w:numFmt w:val="decimal"/>
      <w:suff w:val="nothing"/>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393D2231"/>
    <w:multiLevelType w:val="multilevel"/>
    <w:tmpl w:val="393D2231"/>
    <w:lvl w:ilvl="0">
      <w:start w:val="1"/>
      <w:numFmt w:val="decimal"/>
      <w:lvlText w:val="附件%1"/>
      <w:lvlJc w:val="left"/>
      <w:pPr>
        <w:ind w:left="902" w:hanging="420"/>
      </w:pPr>
      <w:rPr>
        <w:rFonts w:hint="eastAsia"/>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19" w15:restartNumberingAfterBreak="0">
    <w:nsid w:val="394F3AF3"/>
    <w:multiLevelType w:val="multilevel"/>
    <w:tmpl w:val="394F3AF3"/>
    <w:lvl w:ilvl="0">
      <w:start w:val="1"/>
      <w:numFmt w:val="decimal"/>
      <w:suff w:val="nothing"/>
      <w:lvlText w:val="(%1)"/>
      <w:lvlJc w:val="left"/>
      <w:pPr>
        <w:ind w:left="900" w:hanging="420"/>
      </w:pPr>
      <w:rPr>
        <w:rFonts w:asciiTheme="minorHAnsi" w:hAnsiTheme="minorHAnsi" w:cstheme="minorHAnsi"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0" w15:restartNumberingAfterBreak="0">
    <w:nsid w:val="397D2394"/>
    <w:multiLevelType w:val="multilevel"/>
    <w:tmpl w:val="397D2394"/>
    <w:lvl w:ilvl="0">
      <w:start w:val="1"/>
      <w:numFmt w:val="decimal"/>
      <w:suff w:val="nothing"/>
      <w:lvlText w:val="%1."/>
      <w:lvlJc w:val="left"/>
      <w:pPr>
        <w:ind w:left="0" w:firstLine="0"/>
      </w:pPr>
      <w:rPr>
        <w:rFonts w:hint="eastAsia"/>
      </w:rPr>
    </w:lvl>
    <w:lvl w:ilvl="1">
      <w:start w:val="1"/>
      <w:numFmt w:val="decimal"/>
      <w:lvlText w:val="%1.%2."/>
      <w:lvlJc w:val="left"/>
      <w:pPr>
        <w:ind w:left="0" w:firstLine="0"/>
      </w:pPr>
      <w:rPr>
        <w:rFonts w:hint="eastAsia"/>
      </w:rPr>
    </w:lvl>
    <w:lvl w:ilvl="2">
      <w:start w:val="1"/>
      <w:numFmt w:val="decimal"/>
      <w:lvlText w:val="%1.%2.%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1" w15:restartNumberingAfterBreak="0">
    <w:nsid w:val="3C750E91"/>
    <w:multiLevelType w:val="multilevel"/>
    <w:tmpl w:val="3C750E91"/>
    <w:lvl w:ilvl="0">
      <w:start w:val="1"/>
      <w:numFmt w:val="chineseCountingThousand"/>
      <w:lvlText w:val="附图%1"/>
      <w:lvlJc w:val="left"/>
      <w:pPr>
        <w:ind w:left="902" w:hanging="420"/>
      </w:pPr>
      <w:rPr>
        <w:rFonts w:hint="eastAsia"/>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22" w15:restartNumberingAfterBreak="0">
    <w:nsid w:val="3CD31F41"/>
    <w:multiLevelType w:val="multilevel"/>
    <w:tmpl w:val="3CD31F41"/>
    <w:lvl w:ilvl="0">
      <w:start w:val="1"/>
      <w:numFmt w:val="decimalEnclosedCircle"/>
      <w:lvlText w:val="%1"/>
      <w:lvlJc w:val="left"/>
      <w:pPr>
        <w:ind w:left="900" w:hanging="420"/>
      </w:pPr>
      <w:rPr>
        <w:rFonts w:hint="default"/>
        <w:color w:val="auto"/>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3" w15:restartNumberingAfterBreak="0">
    <w:nsid w:val="42002CF0"/>
    <w:multiLevelType w:val="multilevel"/>
    <w:tmpl w:val="42002CF0"/>
    <w:lvl w:ilvl="0">
      <w:start w:val="1"/>
      <w:numFmt w:val="decimal"/>
      <w:suff w:val="nothing"/>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423077E8"/>
    <w:multiLevelType w:val="multilevel"/>
    <w:tmpl w:val="423077E8"/>
    <w:lvl w:ilvl="0">
      <w:start w:val="1"/>
      <w:numFmt w:val="decimal"/>
      <w:suff w:val="nothing"/>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4245079B"/>
    <w:multiLevelType w:val="multilevel"/>
    <w:tmpl w:val="4245079B"/>
    <w:lvl w:ilvl="0">
      <w:start w:val="1"/>
      <w:numFmt w:val="decimal"/>
      <w:suff w:val="nothing"/>
      <w:lvlText w:val="(%1)"/>
      <w:lvlJc w:val="left"/>
      <w:pPr>
        <w:ind w:left="900" w:hanging="420"/>
      </w:pPr>
      <w:rPr>
        <w:rFonts w:asciiTheme="minorHAnsi" w:hAnsiTheme="minorHAnsi" w:cstheme="minorHAnsi"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6" w15:restartNumberingAfterBreak="0">
    <w:nsid w:val="445B15D3"/>
    <w:multiLevelType w:val="multilevel"/>
    <w:tmpl w:val="445B15D3"/>
    <w:lvl w:ilvl="0">
      <w:start w:val="1"/>
      <w:numFmt w:val="decimal"/>
      <w:suff w:val="nothing"/>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447B60AA"/>
    <w:multiLevelType w:val="multilevel"/>
    <w:tmpl w:val="447B60AA"/>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44FC4BDB"/>
    <w:multiLevelType w:val="multilevel"/>
    <w:tmpl w:val="44FC4BDB"/>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450E5F6A"/>
    <w:multiLevelType w:val="multilevel"/>
    <w:tmpl w:val="450E5F6A"/>
    <w:lvl w:ilvl="0">
      <w:start w:val="1"/>
      <w:numFmt w:val="lowerLetter"/>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0" w15:restartNumberingAfterBreak="0">
    <w:nsid w:val="4CBA3E78"/>
    <w:multiLevelType w:val="multilevel"/>
    <w:tmpl w:val="4CBA3E78"/>
    <w:lvl w:ilvl="0">
      <w:start w:val="1"/>
      <w:numFmt w:val="decimalEnclosedCircle"/>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1" w15:restartNumberingAfterBreak="0">
    <w:nsid w:val="526A7F26"/>
    <w:multiLevelType w:val="multilevel"/>
    <w:tmpl w:val="526A7F26"/>
    <w:lvl w:ilvl="0">
      <w:start w:val="1"/>
      <w:numFmt w:val="lowerLetter"/>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2" w15:restartNumberingAfterBreak="0">
    <w:nsid w:val="59025B0D"/>
    <w:multiLevelType w:val="multilevel"/>
    <w:tmpl w:val="59025B0D"/>
    <w:lvl w:ilvl="0">
      <w:start w:val="1"/>
      <w:numFmt w:val="decimalEnclosedCircle"/>
      <w:lvlText w:val="%1"/>
      <w:lvlJc w:val="left"/>
      <w:pPr>
        <w:ind w:left="900" w:hanging="420"/>
      </w:pPr>
      <w:rPr>
        <w:rFonts w:hint="default"/>
        <w:color w:val="auto"/>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3" w15:restartNumberingAfterBreak="0">
    <w:nsid w:val="595A1131"/>
    <w:multiLevelType w:val="multilevel"/>
    <w:tmpl w:val="595A1131"/>
    <w:lvl w:ilvl="0">
      <w:start w:val="1"/>
      <w:numFmt w:val="decimal"/>
      <w:suff w:val="nothing"/>
      <w:lvlText w:val="%1"/>
      <w:lvlJc w:val="center"/>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64432B30"/>
    <w:multiLevelType w:val="multilevel"/>
    <w:tmpl w:val="64432B3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6674432A"/>
    <w:multiLevelType w:val="multilevel"/>
    <w:tmpl w:val="6674432A"/>
    <w:lvl w:ilvl="0">
      <w:start w:val="7"/>
      <w:numFmt w:val="decimal"/>
      <w:suff w:val="nothing"/>
      <w:lvlText w:val="DA0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67DD4EFC"/>
    <w:multiLevelType w:val="multilevel"/>
    <w:tmpl w:val="67DD4EF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69F05821"/>
    <w:multiLevelType w:val="multilevel"/>
    <w:tmpl w:val="69F05821"/>
    <w:lvl w:ilvl="0">
      <w:start w:val="1"/>
      <w:numFmt w:val="decimal"/>
      <w:suff w:val="nothing"/>
      <w:lvlText w:val="DA0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71174CDB"/>
    <w:multiLevelType w:val="multilevel"/>
    <w:tmpl w:val="71174CDB"/>
    <w:lvl w:ilvl="0">
      <w:start w:val="1"/>
      <w:numFmt w:val="decimal"/>
      <w:suff w:val="nothing"/>
      <w:lvlText w:val="(%1)"/>
      <w:lvlJc w:val="left"/>
      <w:pPr>
        <w:ind w:left="900" w:hanging="420"/>
      </w:pPr>
      <w:rPr>
        <w:rFonts w:asciiTheme="minorHAnsi" w:hAnsiTheme="minorHAnsi" w:cstheme="minorHAnsi"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9" w15:restartNumberingAfterBreak="0">
    <w:nsid w:val="73815EFE"/>
    <w:multiLevelType w:val="multilevel"/>
    <w:tmpl w:val="73815EFE"/>
    <w:lvl w:ilvl="0">
      <w:start w:val="1"/>
      <w:numFmt w:val="decimal"/>
      <w:suff w:val="nothing"/>
      <w:lvlText w:val="(%1)"/>
      <w:lvlJc w:val="left"/>
      <w:pPr>
        <w:ind w:left="900" w:hanging="420"/>
      </w:pPr>
      <w:rPr>
        <w:rFonts w:asciiTheme="minorHAnsi" w:hAnsiTheme="minorHAnsi" w:cstheme="minorHAnsi"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0" w15:restartNumberingAfterBreak="0">
    <w:nsid w:val="79C02038"/>
    <w:multiLevelType w:val="multilevel"/>
    <w:tmpl w:val="79C02038"/>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15:restartNumberingAfterBreak="0">
    <w:nsid w:val="7D993093"/>
    <w:multiLevelType w:val="multilevel"/>
    <w:tmpl w:val="7D993093"/>
    <w:lvl w:ilvl="0">
      <w:start w:val="1"/>
      <w:numFmt w:val="decimalEnclosedCircle"/>
      <w:lvlText w:val="%1"/>
      <w:lvlJc w:val="left"/>
      <w:pPr>
        <w:ind w:left="900" w:hanging="420"/>
      </w:pPr>
      <w:rPr>
        <w:rFonts w:hint="default"/>
        <w:color w:val="auto"/>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2" w15:restartNumberingAfterBreak="0">
    <w:nsid w:val="7F232619"/>
    <w:multiLevelType w:val="multilevel"/>
    <w:tmpl w:val="7F232619"/>
    <w:lvl w:ilvl="0">
      <w:start w:val="1"/>
      <w:numFmt w:val="decimalEnclosedCircle"/>
      <w:lvlText w:val="%1"/>
      <w:lvlJc w:val="left"/>
      <w:pPr>
        <w:ind w:left="900" w:hanging="420"/>
      </w:pPr>
      <w:rPr>
        <w:rFonts w:hint="default"/>
        <w:color w:val="auto"/>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13"/>
  </w:num>
  <w:num w:numId="2">
    <w:abstractNumId w:val="21"/>
  </w:num>
  <w:num w:numId="3">
    <w:abstractNumId w:val="18"/>
  </w:num>
  <w:num w:numId="4">
    <w:abstractNumId w:val="25"/>
  </w:num>
  <w:num w:numId="5">
    <w:abstractNumId w:val="12"/>
  </w:num>
  <w:num w:numId="6">
    <w:abstractNumId w:val="38"/>
  </w:num>
  <w:num w:numId="7">
    <w:abstractNumId w:val="6"/>
  </w:num>
  <w:num w:numId="8">
    <w:abstractNumId w:val="19"/>
  </w:num>
  <w:num w:numId="9">
    <w:abstractNumId w:val="39"/>
  </w:num>
  <w:num w:numId="10">
    <w:abstractNumId w:val="33"/>
  </w:num>
  <w:num w:numId="11">
    <w:abstractNumId w:val="27"/>
  </w:num>
  <w:num w:numId="12">
    <w:abstractNumId w:val="40"/>
  </w:num>
  <w:num w:numId="13">
    <w:abstractNumId w:val="11"/>
  </w:num>
  <w:num w:numId="14">
    <w:abstractNumId w:val="28"/>
  </w:num>
  <w:num w:numId="15">
    <w:abstractNumId w:val="29"/>
  </w:num>
  <w:num w:numId="16">
    <w:abstractNumId w:val="31"/>
  </w:num>
  <w:num w:numId="17">
    <w:abstractNumId w:val="8"/>
  </w:num>
  <w:num w:numId="18">
    <w:abstractNumId w:val="16"/>
  </w:num>
  <w:num w:numId="19">
    <w:abstractNumId w:val="1"/>
  </w:num>
  <w:num w:numId="20">
    <w:abstractNumId w:val="3"/>
  </w:num>
  <w:num w:numId="21">
    <w:abstractNumId w:val="20"/>
  </w:num>
  <w:num w:numId="22">
    <w:abstractNumId w:val="23"/>
  </w:num>
  <w:num w:numId="23">
    <w:abstractNumId w:val="0"/>
  </w:num>
  <w:num w:numId="24">
    <w:abstractNumId w:val="4"/>
  </w:num>
  <w:num w:numId="25">
    <w:abstractNumId w:val="34"/>
  </w:num>
  <w:num w:numId="26">
    <w:abstractNumId w:val="7"/>
  </w:num>
  <w:num w:numId="27">
    <w:abstractNumId w:val="36"/>
  </w:num>
  <w:num w:numId="28">
    <w:abstractNumId w:val="17"/>
  </w:num>
  <w:num w:numId="29">
    <w:abstractNumId w:val="14"/>
  </w:num>
  <w:num w:numId="30">
    <w:abstractNumId w:val="15"/>
  </w:num>
  <w:num w:numId="31">
    <w:abstractNumId w:val="26"/>
  </w:num>
  <w:num w:numId="32">
    <w:abstractNumId w:val="2"/>
  </w:num>
  <w:num w:numId="33">
    <w:abstractNumId w:val="24"/>
  </w:num>
  <w:num w:numId="34">
    <w:abstractNumId w:val="37"/>
  </w:num>
  <w:num w:numId="35">
    <w:abstractNumId w:val="35"/>
  </w:num>
  <w:num w:numId="36">
    <w:abstractNumId w:val="30"/>
  </w:num>
  <w:num w:numId="37">
    <w:abstractNumId w:val="9"/>
  </w:num>
  <w:num w:numId="38">
    <w:abstractNumId w:val="32"/>
  </w:num>
  <w:num w:numId="39">
    <w:abstractNumId w:val="41"/>
  </w:num>
  <w:num w:numId="40">
    <w:abstractNumId w:val="5"/>
  </w:num>
  <w:num w:numId="41">
    <w:abstractNumId w:val="10"/>
  </w:num>
  <w:num w:numId="42">
    <w:abstractNumId w:val="42"/>
  </w:num>
  <w:num w:numId="43">
    <w:abstractNumId w:val="22"/>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isplayBackgroundShape/>
  <w:bordersDoNotSurroundHeader/>
  <w:bordersDoNotSurroundFooter/>
  <w:hideSpellingErrors/>
  <w:hideGrammatical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55F8"/>
    <w:rsid w:val="00000B5C"/>
    <w:rsid w:val="000022CA"/>
    <w:rsid w:val="00003CB1"/>
    <w:rsid w:val="00005361"/>
    <w:rsid w:val="000068A0"/>
    <w:rsid w:val="000103C8"/>
    <w:rsid w:val="000106D4"/>
    <w:rsid w:val="0001253B"/>
    <w:rsid w:val="00012C54"/>
    <w:rsid w:val="00012D1B"/>
    <w:rsid w:val="00017273"/>
    <w:rsid w:val="00017908"/>
    <w:rsid w:val="00020F12"/>
    <w:rsid w:val="00024B2A"/>
    <w:rsid w:val="0003170B"/>
    <w:rsid w:val="00035283"/>
    <w:rsid w:val="00035497"/>
    <w:rsid w:val="00035913"/>
    <w:rsid w:val="00035BD1"/>
    <w:rsid w:val="00044730"/>
    <w:rsid w:val="00045641"/>
    <w:rsid w:val="0004753A"/>
    <w:rsid w:val="000510A8"/>
    <w:rsid w:val="0005111B"/>
    <w:rsid w:val="000512A2"/>
    <w:rsid w:val="0005215D"/>
    <w:rsid w:val="000537CD"/>
    <w:rsid w:val="0005459B"/>
    <w:rsid w:val="000546A5"/>
    <w:rsid w:val="000555F8"/>
    <w:rsid w:val="00056325"/>
    <w:rsid w:val="0005786B"/>
    <w:rsid w:val="00060999"/>
    <w:rsid w:val="00061855"/>
    <w:rsid w:val="000655CF"/>
    <w:rsid w:val="00065927"/>
    <w:rsid w:val="00066C1D"/>
    <w:rsid w:val="0006762F"/>
    <w:rsid w:val="00067ADE"/>
    <w:rsid w:val="000713DB"/>
    <w:rsid w:val="000716EE"/>
    <w:rsid w:val="00071E2D"/>
    <w:rsid w:val="00073C22"/>
    <w:rsid w:val="000749AC"/>
    <w:rsid w:val="0007642D"/>
    <w:rsid w:val="00076655"/>
    <w:rsid w:val="000770A6"/>
    <w:rsid w:val="00077E33"/>
    <w:rsid w:val="000800D1"/>
    <w:rsid w:val="000802A4"/>
    <w:rsid w:val="000807A9"/>
    <w:rsid w:val="00085AC9"/>
    <w:rsid w:val="00086428"/>
    <w:rsid w:val="00090528"/>
    <w:rsid w:val="00090641"/>
    <w:rsid w:val="00090A05"/>
    <w:rsid w:val="00091C2A"/>
    <w:rsid w:val="00092179"/>
    <w:rsid w:val="000924B0"/>
    <w:rsid w:val="000941EB"/>
    <w:rsid w:val="000949B2"/>
    <w:rsid w:val="00095ED3"/>
    <w:rsid w:val="000A2EDA"/>
    <w:rsid w:val="000A5E3A"/>
    <w:rsid w:val="000A60C6"/>
    <w:rsid w:val="000A7BC9"/>
    <w:rsid w:val="000B60B0"/>
    <w:rsid w:val="000B60DC"/>
    <w:rsid w:val="000B6BB5"/>
    <w:rsid w:val="000B778C"/>
    <w:rsid w:val="000C0B6B"/>
    <w:rsid w:val="000C2B7A"/>
    <w:rsid w:val="000C4228"/>
    <w:rsid w:val="000C5F38"/>
    <w:rsid w:val="000D11ED"/>
    <w:rsid w:val="000D386F"/>
    <w:rsid w:val="000E2355"/>
    <w:rsid w:val="000E2E80"/>
    <w:rsid w:val="000E3CB1"/>
    <w:rsid w:val="000F05DD"/>
    <w:rsid w:val="000F0DEA"/>
    <w:rsid w:val="000F0F7D"/>
    <w:rsid w:val="000F1F07"/>
    <w:rsid w:val="000F664F"/>
    <w:rsid w:val="0010027C"/>
    <w:rsid w:val="00102DB0"/>
    <w:rsid w:val="00106D32"/>
    <w:rsid w:val="00106FE3"/>
    <w:rsid w:val="00107D03"/>
    <w:rsid w:val="00110D83"/>
    <w:rsid w:val="00115C3A"/>
    <w:rsid w:val="00117AF0"/>
    <w:rsid w:val="0012140F"/>
    <w:rsid w:val="001246D3"/>
    <w:rsid w:val="001262BC"/>
    <w:rsid w:val="001262F2"/>
    <w:rsid w:val="0012631F"/>
    <w:rsid w:val="001317E8"/>
    <w:rsid w:val="001347FA"/>
    <w:rsid w:val="00140A9E"/>
    <w:rsid w:val="00142828"/>
    <w:rsid w:val="00142CDB"/>
    <w:rsid w:val="001444E6"/>
    <w:rsid w:val="00144677"/>
    <w:rsid w:val="00145BF2"/>
    <w:rsid w:val="001506A4"/>
    <w:rsid w:val="00151342"/>
    <w:rsid w:val="00157397"/>
    <w:rsid w:val="00157F73"/>
    <w:rsid w:val="00163C56"/>
    <w:rsid w:val="00164A15"/>
    <w:rsid w:val="001653A8"/>
    <w:rsid w:val="00167065"/>
    <w:rsid w:val="00167A81"/>
    <w:rsid w:val="00167E24"/>
    <w:rsid w:val="00167EF2"/>
    <w:rsid w:val="001726D0"/>
    <w:rsid w:val="00173541"/>
    <w:rsid w:val="00174450"/>
    <w:rsid w:val="00174E30"/>
    <w:rsid w:val="00176C19"/>
    <w:rsid w:val="00180641"/>
    <w:rsid w:val="00181DC7"/>
    <w:rsid w:val="00182ACA"/>
    <w:rsid w:val="0018618C"/>
    <w:rsid w:val="001869D9"/>
    <w:rsid w:val="00186F8A"/>
    <w:rsid w:val="00192A6C"/>
    <w:rsid w:val="00196D49"/>
    <w:rsid w:val="00196DAB"/>
    <w:rsid w:val="001970DC"/>
    <w:rsid w:val="001A32E7"/>
    <w:rsid w:val="001A6A00"/>
    <w:rsid w:val="001A7BD5"/>
    <w:rsid w:val="001B0DA9"/>
    <w:rsid w:val="001B14EF"/>
    <w:rsid w:val="001B2186"/>
    <w:rsid w:val="001B2DF8"/>
    <w:rsid w:val="001B2F82"/>
    <w:rsid w:val="001B3DE9"/>
    <w:rsid w:val="001B61F6"/>
    <w:rsid w:val="001B7AA7"/>
    <w:rsid w:val="001C1557"/>
    <w:rsid w:val="001C2009"/>
    <w:rsid w:val="001C623E"/>
    <w:rsid w:val="001C66A3"/>
    <w:rsid w:val="001D3883"/>
    <w:rsid w:val="001D4E91"/>
    <w:rsid w:val="001D57E3"/>
    <w:rsid w:val="001D5CB9"/>
    <w:rsid w:val="001D6E84"/>
    <w:rsid w:val="001D7104"/>
    <w:rsid w:val="001E1EE6"/>
    <w:rsid w:val="001E3106"/>
    <w:rsid w:val="001E419E"/>
    <w:rsid w:val="001F08BF"/>
    <w:rsid w:val="001F10D8"/>
    <w:rsid w:val="001F4CAA"/>
    <w:rsid w:val="0020061A"/>
    <w:rsid w:val="00200C91"/>
    <w:rsid w:val="0020100D"/>
    <w:rsid w:val="00204608"/>
    <w:rsid w:val="002059A5"/>
    <w:rsid w:val="00206879"/>
    <w:rsid w:val="00207FAC"/>
    <w:rsid w:val="00210188"/>
    <w:rsid w:val="00212108"/>
    <w:rsid w:val="00214329"/>
    <w:rsid w:val="002148B1"/>
    <w:rsid w:val="00215A3F"/>
    <w:rsid w:val="00217478"/>
    <w:rsid w:val="0022224B"/>
    <w:rsid w:val="00223B40"/>
    <w:rsid w:val="00225ED9"/>
    <w:rsid w:val="002324B9"/>
    <w:rsid w:val="00235940"/>
    <w:rsid w:val="00236083"/>
    <w:rsid w:val="00237371"/>
    <w:rsid w:val="0023778F"/>
    <w:rsid w:val="00244399"/>
    <w:rsid w:val="0025134B"/>
    <w:rsid w:val="002538B5"/>
    <w:rsid w:val="00254265"/>
    <w:rsid w:val="002564AA"/>
    <w:rsid w:val="00256573"/>
    <w:rsid w:val="0026036B"/>
    <w:rsid w:val="00260935"/>
    <w:rsid w:val="00261EC8"/>
    <w:rsid w:val="00266372"/>
    <w:rsid w:val="00267DB7"/>
    <w:rsid w:val="002727BF"/>
    <w:rsid w:val="002733E7"/>
    <w:rsid w:val="002736BF"/>
    <w:rsid w:val="00276F67"/>
    <w:rsid w:val="002816CA"/>
    <w:rsid w:val="0028285F"/>
    <w:rsid w:val="002834E0"/>
    <w:rsid w:val="00283743"/>
    <w:rsid w:val="002864AC"/>
    <w:rsid w:val="0028730E"/>
    <w:rsid w:val="002910B0"/>
    <w:rsid w:val="0029121B"/>
    <w:rsid w:val="00294477"/>
    <w:rsid w:val="00294A28"/>
    <w:rsid w:val="0029690A"/>
    <w:rsid w:val="002A04BB"/>
    <w:rsid w:val="002A1983"/>
    <w:rsid w:val="002A1B5A"/>
    <w:rsid w:val="002A1CB3"/>
    <w:rsid w:val="002A2C30"/>
    <w:rsid w:val="002A2FCB"/>
    <w:rsid w:val="002A509A"/>
    <w:rsid w:val="002A5AF5"/>
    <w:rsid w:val="002B35C9"/>
    <w:rsid w:val="002B620E"/>
    <w:rsid w:val="002B6D50"/>
    <w:rsid w:val="002C01B7"/>
    <w:rsid w:val="002C034C"/>
    <w:rsid w:val="002C03E7"/>
    <w:rsid w:val="002C4E97"/>
    <w:rsid w:val="002C613C"/>
    <w:rsid w:val="002D0BD6"/>
    <w:rsid w:val="002D1792"/>
    <w:rsid w:val="002D2171"/>
    <w:rsid w:val="002D3DEA"/>
    <w:rsid w:val="002D49E7"/>
    <w:rsid w:val="002D5897"/>
    <w:rsid w:val="002E3DCC"/>
    <w:rsid w:val="002E5BD9"/>
    <w:rsid w:val="002E6EE0"/>
    <w:rsid w:val="002F7E93"/>
    <w:rsid w:val="00302288"/>
    <w:rsid w:val="003052AC"/>
    <w:rsid w:val="00305CE9"/>
    <w:rsid w:val="00307D96"/>
    <w:rsid w:val="00314112"/>
    <w:rsid w:val="00315C9D"/>
    <w:rsid w:val="00320699"/>
    <w:rsid w:val="003232E7"/>
    <w:rsid w:val="00324E50"/>
    <w:rsid w:val="003315F6"/>
    <w:rsid w:val="00333A36"/>
    <w:rsid w:val="00333B19"/>
    <w:rsid w:val="0033533F"/>
    <w:rsid w:val="00337547"/>
    <w:rsid w:val="0033770B"/>
    <w:rsid w:val="00343165"/>
    <w:rsid w:val="00343BAC"/>
    <w:rsid w:val="003474DE"/>
    <w:rsid w:val="00351712"/>
    <w:rsid w:val="00353D62"/>
    <w:rsid w:val="003563DD"/>
    <w:rsid w:val="00357CCA"/>
    <w:rsid w:val="003603DB"/>
    <w:rsid w:val="00360519"/>
    <w:rsid w:val="00362282"/>
    <w:rsid w:val="00364E80"/>
    <w:rsid w:val="00365A0C"/>
    <w:rsid w:val="00365D11"/>
    <w:rsid w:val="00367D57"/>
    <w:rsid w:val="003716EA"/>
    <w:rsid w:val="00371B1F"/>
    <w:rsid w:val="003757EF"/>
    <w:rsid w:val="0037693D"/>
    <w:rsid w:val="00376FA9"/>
    <w:rsid w:val="003863C5"/>
    <w:rsid w:val="00387752"/>
    <w:rsid w:val="00390215"/>
    <w:rsid w:val="00394D2E"/>
    <w:rsid w:val="0039727F"/>
    <w:rsid w:val="003A50E5"/>
    <w:rsid w:val="003A5531"/>
    <w:rsid w:val="003A6E3F"/>
    <w:rsid w:val="003A6FB6"/>
    <w:rsid w:val="003A7E0A"/>
    <w:rsid w:val="003B0B1F"/>
    <w:rsid w:val="003B6ECA"/>
    <w:rsid w:val="003C27DA"/>
    <w:rsid w:val="003C3486"/>
    <w:rsid w:val="003C4442"/>
    <w:rsid w:val="003C5F83"/>
    <w:rsid w:val="003C6777"/>
    <w:rsid w:val="003C7D2D"/>
    <w:rsid w:val="003D23C7"/>
    <w:rsid w:val="003E1977"/>
    <w:rsid w:val="003E44FF"/>
    <w:rsid w:val="003E48E7"/>
    <w:rsid w:val="003E52AF"/>
    <w:rsid w:val="003F3FC7"/>
    <w:rsid w:val="003F78B1"/>
    <w:rsid w:val="00404EF3"/>
    <w:rsid w:val="004067CD"/>
    <w:rsid w:val="004109B9"/>
    <w:rsid w:val="00415FDC"/>
    <w:rsid w:val="00417A31"/>
    <w:rsid w:val="00420A36"/>
    <w:rsid w:val="00425707"/>
    <w:rsid w:val="00425982"/>
    <w:rsid w:val="00430CE8"/>
    <w:rsid w:val="00433619"/>
    <w:rsid w:val="004339C4"/>
    <w:rsid w:val="00433CF5"/>
    <w:rsid w:val="00434605"/>
    <w:rsid w:val="0043571F"/>
    <w:rsid w:val="004404AF"/>
    <w:rsid w:val="0044188C"/>
    <w:rsid w:val="00441CEE"/>
    <w:rsid w:val="0044434E"/>
    <w:rsid w:val="0044466A"/>
    <w:rsid w:val="004464C7"/>
    <w:rsid w:val="00452597"/>
    <w:rsid w:val="004536F3"/>
    <w:rsid w:val="004578DD"/>
    <w:rsid w:val="00457EE0"/>
    <w:rsid w:val="004623E6"/>
    <w:rsid w:val="004663FF"/>
    <w:rsid w:val="004706D3"/>
    <w:rsid w:val="00473C29"/>
    <w:rsid w:val="00474A39"/>
    <w:rsid w:val="0047603C"/>
    <w:rsid w:val="004800C2"/>
    <w:rsid w:val="00480C29"/>
    <w:rsid w:val="00487A07"/>
    <w:rsid w:val="0049068B"/>
    <w:rsid w:val="00493990"/>
    <w:rsid w:val="004945E5"/>
    <w:rsid w:val="004B03C3"/>
    <w:rsid w:val="004B190E"/>
    <w:rsid w:val="004B2431"/>
    <w:rsid w:val="004C186A"/>
    <w:rsid w:val="004C2BDB"/>
    <w:rsid w:val="004C7353"/>
    <w:rsid w:val="004C7396"/>
    <w:rsid w:val="004C7730"/>
    <w:rsid w:val="004D7E01"/>
    <w:rsid w:val="004E14C3"/>
    <w:rsid w:val="004E6837"/>
    <w:rsid w:val="004F010D"/>
    <w:rsid w:val="004F106A"/>
    <w:rsid w:val="004F1605"/>
    <w:rsid w:val="004F2698"/>
    <w:rsid w:val="004F484A"/>
    <w:rsid w:val="004F519C"/>
    <w:rsid w:val="004F6057"/>
    <w:rsid w:val="0050068B"/>
    <w:rsid w:val="00501109"/>
    <w:rsid w:val="00502F3F"/>
    <w:rsid w:val="0050627F"/>
    <w:rsid w:val="0050675B"/>
    <w:rsid w:val="00507A3A"/>
    <w:rsid w:val="00511CE7"/>
    <w:rsid w:val="00513DA8"/>
    <w:rsid w:val="00514157"/>
    <w:rsid w:val="005158CB"/>
    <w:rsid w:val="00517C74"/>
    <w:rsid w:val="005232DB"/>
    <w:rsid w:val="0052370E"/>
    <w:rsid w:val="0052393B"/>
    <w:rsid w:val="0052409C"/>
    <w:rsid w:val="00525D14"/>
    <w:rsid w:val="00540311"/>
    <w:rsid w:val="005416FC"/>
    <w:rsid w:val="005423CB"/>
    <w:rsid w:val="00543345"/>
    <w:rsid w:val="00550814"/>
    <w:rsid w:val="005522FD"/>
    <w:rsid w:val="00554EC9"/>
    <w:rsid w:val="0056076E"/>
    <w:rsid w:val="00562376"/>
    <w:rsid w:val="00563CD1"/>
    <w:rsid w:val="005670C1"/>
    <w:rsid w:val="00567560"/>
    <w:rsid w:val="00572694"/>
    <w:rsid w:val="00572D5D"/>
    <w:rsid w:val="00574AE4"/>
    <w:rsid w:val="005754C9"/>
    <w:rsid w:val="00575926"/>
    <w:rsid w:val="005771DE"/>
    <w:rsid w:val="00583715"/>
    <w:rsid w:val="005862D0"/>
    <w:rsid w:val="0059253A"/>
    <w:rsid w:val="005951BD"/>
    <w:rsid w:val="00595B87"/>
    <w:rsid w:val="005968EE"/>
    <w:rsid w:val="00597324"/>
    <w:rsid w:val="0059743A"/>
    <w:rsid w:val="005A0425"/>
    <w:rsid w:val="005A16D2"/>
    <w:rsid w:val="005A1FDB"/>
    <w:rsid w:val="005A2C30"/>
    <w:rsid w:val="005A7FD5"/>
    <w:rsid w:val="005B0306"/>
    <w:rsid w:val="005B41A2"/>
    <w:rsid w:val="005B41F6"/>
    <w:rsid w:val="005B5D18"/>
    <w:rsid w:val="005B7746"/>
    <w:rsid w:val="005B7EFC"/>
    <w:rsid w:val="005C0AAD"/>
    <w:rsid w:val="005C166F"/>
    <w:rsid w:val="005C2B95"/>
    <w:rsid w:val="005C7164"/>
    <w:rsid w:val="005D0501"/>
    <w:rsid w:val="005D0B60"/>
    <w:rsid w:val="005E3BA1"/>
    <w:rsid w:val="005E4D55"/>
    <w:rsid w:val="005F1117"/>
    <w:rsid w:val="005F1CCC"/>
    <w:rsid w:val="005F6228"/>
    <w:rsid w:val="005F7D08"/>
    <w:rsid w:val="00605F3D"/>
    <w:rsid w:val="0061038A"/>
    <w:rsid w:val="00610C0D"/>
    <w:rsid w:val="00610FA5"/>
    <w:rsid w:val="00612BF7"/>
    <w:rsid w:val="00613928"/>
    <w:rsid w:val="00621CB6"/>
    <w:rsid w:val="00622564"/>
    <w:rsid w:val="00622F3C"/>
    <w:rsid w:val="00626992"/>
    <w:rsid w:val="006278F7"/>
    <w:rsid w:val="006333B8"/>
    <w:rsid w:val="00633A38"/>
    <w:rsid w:val="00637D36"/>
    <w:rsid w:val="00643286"/>
    <w:rsid w:val="00651662"/>
    <w:rsid w:val="00652215"/>
    <w:rsid w:val="006532F8"/>
    <w:rsid w:val="00653ABC"/>
    <w:rsid w:val="0065445D"/>
    <w:rsid w:val="00657A15"/>
    <w:rsid w:val="00660456"/>
    <w:rsid w:val="00661AD7"/>
    <w:rsid w:val="00662235"/>
    <w:rsid w:val="006625BC"/>
    <w:rsid w:val="00664BFB"/>
    <w:rsid w:val="00666176"/>
    <w:rsid w:val="006665C6"/>
    <w:rsid w:val="00667CA9"/>
    <w:rsid w:val="006705BF"/>
    <w:rsid w:val="00670E21"/>
    <w:rsid w:val="00672A2B"/>
    <w:rsid w:val="00676032"/>
    <w:rsid w:val="00676CE4"/>
    <w:rsid w:val="0067708D"/>
    <w:rsid w:val="00682B15"/>
    <w:rsid w:val="00684914"/>
    <w:rsid w:val="00685843"/>
    <w:rsid w:val="00686567"/>
    <w:rsid w:val="0068689B"/>
    <w:rsid w:val="006870F4"/>
    <w:rsid w:val="00687157"/>
    <w:rsid w:val="006871BB"/>
    <w:rsid w:val="0068762C"/>
    <w:rsid w:val="00687A4B"/>
    <w:rsid w:val="00692AEA"/>
    <w:rsid w:val="00693C93"/>
    <w:rsid w:val="006953DC"/>
    <w:rsid w:val="00696C73"/>
    <w:rsid w:val="00696CB1"/>
    <w:rsid w:val="006A0D0B"/>
    <w:rsid w:val="006A2677"/>
    <w:rsid w:val="006A50F5"/>
    <w:rsid w:val="006A5762"/>
    <w:rsid w:val="006A5D22"/>
    <w:rsid w:val="006A6C86"/>
    <w:rsid w:val="006B2E50"/>
    <w:rsid w:val="006B64D8"/>
    <w:rsid w:val="006B650D"/>
    <w:rsid w:val="006B6EBB"/>
    <w:rsid w:val="006C3C67"/>
    <w:rsid w:val="006C516D"/>
    <w:rsid w:val="006C5335"/>
    <w:rsid w:val="006C6B95"/>
    <w:rsid w:val="006C6F79"/>
    <w:rsid w:val="006D0D6E"/>
    <w:rsid w:val="006D124D"/>
    <w:rsid w:val="006D33C9"/>
    <w:rsid w:val="006D6D34"/>
    <w:rsid w:val="006D7F47"/>
    <w:rsid w:val="006E4EB7"/>
    <w:rsid w:val="006E653D"/>
    <w:rsid w:val="006E736C"/>
    <w:rsid w:val="006F1ECD"/>
    <w:rsid w:val="006F2453"/>
    <w:rsid w:val="006F2520"/>
    <w:rsid w:val="006F4CAF"/>
    <w:rsid w:val="006F67E0"/>
    <w:rsid w:val="00701EAB"/>
    <w:rsid w:val="007049A9"/>
    <w:rsid w:val="00706CAF"/>
    <w:rsid w:val="00707644"/>
    <w:rsid w:val="00710545"/>
    <w:rsid w:val="00710983"/>
    <w:rsid w:val="00714FB7"/>
    <w:rsid w:val="007160A2"/>
    <w:rsid w:val="007160BF"/>
    <w:rsid w:val="00722A5A"/>
    <w:rsid w:val="0072588A"/>
    <w:rsid w:val="00726A44"/>
    <w:rsid w:val="00727F26"/>
    <w:rsid w:val="007303B1"/>
    <w:rsid w:val="00730CD9"/>
    <w:rsid w:val="00733998"/>
    <w:rsid w:val="00734E57"/>
    <w:rsid w:val="00735A26"/>
    <w:rsid w:val="0073668D"/>
    <w:rsid w:val="00740C4D"/>
    <w:rsid w:val="00740F82"/>
    <w:rsid w:val="00745BC9"/>
    <w:rsid w:val="00746A94"/>
    <w:rsid w:val="00747551"/>
    <w:rsid w:val="00751837"/>
    <w:rsid w:val="00751B8A"/>
    <w:rsid w:val="007611A5"/>
    <w:rsid w:val="00761D1E"/>
    <w:rsid w:val="0076204A"/>
    <w:rsid w:val="00765216"/>
    <w:rsid w:val="00765323"/>
    <w:rsid w:val="00770880"/>
    <w:rsid w:val="00773A81"/>
    <w:rsid w:val="0077439B"/>
    <w:rsid w:val="00776B07"/>
    <w:rsid w:val="00777211"/>
    <w:rsid w:val="0078215F"/>
    <w:rsid w:val="0078218B"/>
    <w:rsid w:val="007836C4"/>
    <w:rsid w:val="007842A8"/>
    <w:rsid w:val="00785388"/>
    <w:rsid w:val="007901D2"/>
    <w:rsid w:val="00792FAA"/>
    <w:rsid w:val="00793BFB"/>
    <w:rsid w:val="007A1331"/>
    <w:rsid w:val="007A62A0"/>
    <w:rsid w:val="007B4BBF"/>
    <w:rsid w:val="007B54F8"/>
    <w:rsid w:val="007D37C9"/>
    <w:rsid w:val="007D5DFF"/>
    <w:rsid w:val="007E54AB"/>
    <w:rsid w:val="007F2FB0"/>
    <w:rsid w:val="007F313D"/>
    <w:rsid w:val="007F4754"/>
    <w:rsid w:val="007F51CE"/>
    <w:rsid w:val="00800390"/>
    <w:rsid w:val="00803C82"/>
    <w:rsid w:val="008105FC"/>
    <w:rsid w:val="00814404"/>
    <w:rsid w:val="0081631F"/>
    <w:rsid w:val="00820473"/>
    <w:rsid w:val="00821B95"/>
    <w:rsid w:val="00821F40"/>
    <w:rsid w:val="008270CE"/>
    <w:rsid w:val="00827911"/>
    <w:rsid w:val="00827F28"/>
    <w:rsid w:val="00830F94"/>
    <w:rsid w:val="00834A9E"/>
    <w:rsid w:val="00840F53"/>
    <w:rsid w:val="00851FCB"/>
    <w:rsid w:val="00855699"/>
    <w:rsid w:val="008573C3"/>
    <w:rsid w:val="008578E1"/>
    <w:rsid w:val="00860F2F"/>
    <w:rsid w:val="00863267"/>
    <w:rsid w:val="008634DF"/>
    <w:rsid w:val="008636D7"/>
    <w:rsid w:val="00864A7C"/>
    <w:rsid w:val="00864FFC"/>
    <w:rsid w:val="00866795"/>
    <w:rsid w:val="00866AE8"/>
    <w:rsid w:val="0087252B"/>
    <w:rsid w:val="008727EF"/>
    <w:rsid w:val="0087410E"/>
    <w:rsid w:val="00874E03"/>
    <w:rsid w:val="00874E53"/>
    <w:rsid w:val="00875B11"/>
    <w:rsid w:val="00875FDB"/>
    <w:rsid w:val="00876CC6"/>
    <w:rsid w:val="00876DC2"/>
    <w:rsid w:val="00877A03"/>
    <w:rsid w:val="008800C6"/>
    <w:rsid w:val="00884319"/>
    <w:rsid w:val="00885D73"/>
    <w:rsid w:val="0088727E"/>
    <w:rsid w:val="008874A6"/>
    <w:rsid w:val="00891380"/>
    <w:rsid w:val="00894920"/>
    <w:rsid w:val="008962DD"/>
    <w:rsid w:val="00896C3C"/>
    <w:rsid w:val="00897F11"/>
    <w:rsid w:val="008A16B0"/>
    <w:rsid w:val="008A490D"/>
    <w:rsid w:val="008A6C19"/>
    <w:rsid w:val="008B28B7"/>
    <w:rsid w:val="008C0B85"/>
    <w:rsid w:val="008C2E6D"/>
    <w:rsid w:val="008C40F4"/>
    <w:rsid w:val="008C5EE0"/>
    <w:rsid w:val="008C6DAD"/>
    <w:rsid w:val="008C752B"/>
    <w:rsid w:val="008D0F21"/>
    <w:rsid w:val="008D6749"/>
    <w:rsid w:val="008E4AD2"/>
    <w:rsid w:val="008E66E4"/>
    <w:rsid w:val="008F3021"/>
    <w:rsid w:val="008F5D25"/>
    <w:rsid w:val="008F5F54"/>
    <w:rsid w:val="00900BC3"/>
    <w:rsid w:val="0090345E"/>
    <w:rsid w:val="0090347B"/>
    <w:rsid w:val="00903496"/>
    <w:rsid w:val="0090350A"/>
    <w:rsid w:val="00905299"/>
    <w:rsid w:val="009054E0"/>
    <w:rsid w:val="009069F4"/>
    <w:rsid w:val="00910A55"/>
    <w:rsid w:val="009136B3"/>
    <w:rsid w:val="0092229F"/>
    <w:rsid w:val="00923DE6"/>
    <w:rsid w:val="00923F71"/>
    <w:rsid w:val="00924CD7"/>
    <w:rsid w:val="00925D64"/>
    <w:rsid w:val="0093076C"/>
    <w:rsid w:val="009318DB"/>
    <w:rsid w:val="00931C13"/>
    <w:rsid w:val="00936728"/>
    <w:rsid w:val="0094039F"/>
    <w:rsid w:val="00941A93"/>
    <w:rsid w:val="00942815"/>
    <w:rsid w:val="009432F0"/>
    <w:rsid w:val="0094757E"/>
    <w:rsid w:val="00950A12"/>
    <w:rsid w:val="00951CCD"/>
    <w:rsid w:val="00951DF2"/>
    <w:rsid w:val="00952A5D"/>
    <w:rsid w:val="009570B7"/>
    <w:rsid w:val="00957E75"/>
    <w:rsid w:val="009601B9"/>
    <w:rsid w:val="009603E9"/>
    <w:rsid w:val="00961010"/>
    <w:rsid w:val="009612B9"/>
    <w:rsid w:val="00962F0F"/>
    <w:rsid w:val="009638DA"/>
    <w:rsid w:val="00965CE9"/>
    <w:rsid w:val="00967C79"/>
    <w:rsid w:val="00970B2C"/>
    <w:rsid w:val="00971D23"/>
    <w:rsid w:val="0097363D"/>
    <w:rsid w:val="00974F49"/>
    <w:rsid w:val="00982607"/>
    <w:rsid w:val="009836DA"/>
    <w:rsid w:val="00983FBE"/>
    <w:rsid w:val="0098569B"/>
    <w:rsid w:val="009860EF"/>
    <w:rsid w:val="00990155"/>
    <w:rsid w:val="00996327"/>
    <w:rsid w:val="009A107A"/>
    <w:rsid w:val="009A158C"/>
    <w:rsid w:val="009A3EE8"/>
    <w:rsid w:val="009A6035"/>
    <w:rsid w:val="009B01B1"/>
    <w:rsid w:val="009B1D29"/>
    <w:rsid w:val="009B319C"/>
    <w:rsid w:val="009B78E7"/>
    <w:rsid w:val="009B7A73"/>
    <w:rsid w:val="009C013B"/>
    <w:rsid w:val="009C2567"/>
    <w:rsid w:val="009C4036"/>
    <w:rsid w:val="009C796D"/>
    <w:rsid w:val="009D1FD0"/>
    <w:rsid w:val="009E6463"/>
    <w:rsid w:val="009F0DDF"/>
    <w:rsid w:val="00A00C5F"/>
    <w:rsid w:val="00A00EFF"/>
    <w:rsid w:val="00A00F24"/>
    <w:rsid w:val="00A02E15"/>
    <w:rsid w:val="00A04BF0"/>
    <w:rsid w:val="00A06388"/>
    <w:rsid w:val="00A06627"/>
    <w:rsid w:val="00A0760A"/>
    <w:rsid w:val="00A07F8C"/>
    <w:rsid w:val="00A11D49"/>
    <w:rsid w:val="00A12D92"/>
    <w:rsid w:val="00A14737"/>
    <w:rsid w:val="00A16F90"/>
    <w:rsid w:val="00A173E9"/>
    <w:rsid w:val="00A23E7F"/>
    <w:rsid w:val="00A246E6"/>
    <w:rsid w:val="00A27F19"/>
    <w:rsid w:val="00A31E01"/>
    <w:rsid w:val="00A34103"/>
    <w:rsid w:val="00A34362"/>
    <w:rsid w:val="00A3779B"/>
    <w:rsid w:val="00A4225F"/>
    <w:rsid w:val="00A42BBF"/>
    <w:rsid w:val="00A4325C"/>
    <w:rsid w:val="00A45484"/>
    <w:rsid w:val="00A51809"/>
    <w:rsid w:val="00A52661"/>
    <w:rsid w:val="00A53DCB"/>
    <w:rsid w:val="00A549EE"/>
    <w:rsid w:val="00A57E6B"/>
    <w:rsid w:val="00A60629"/>
    <w:rsid w:val="00A630CA"/>
    <w:rsid w:val="00A637A7"/>
    <w:rsid w:val="00A63968"/>
    <w:rsid w:val="00A70308"/>
    <w:rsid w:val="00A70B0F"/>
    <w:rsid w:val="00A7211F"/>
    <w:rsid w:val="00A72721"/>
    <w:rsid w:val="00A734C8"/>
    <w:rsid w:val="00A81DDA"/>
    <w:rsid w:val="00A82644"/>
    <w:rsid w:val="00A86353"/>
    <w:rsid w:val="00A8792A"/>
    <w:rsid w:val="00A90AB5"/>
    <w:rsid w:val="00A9137F"/>
    <w:rsid w:val="00A96CF3"/>
    <w:rsid w:val="00A975B6"/>
    <w:rsid w:val="00A97632"/>
    <w:rsid w:val="00AA0973"/>
    <w:rsid w:val="00AA14D5"/>
    <w:rsid w:val="00AA427C"/>
    <w:rsid w:val="00AA4C5F"/>
    <w:rsid w:val="00AA50E8"/>
    <w:rsid w:val="00AA5AC3"/>
    <w:rsid w:val="00AA713F"/>
    <w:rsid w:val="00AB25D3"/>
    <w:rsid w:val="00AB2695"/>
    <w:rsid w:val="00AB7602"/>
    <w:rsid w:val="00AB7BFB"/>
    <w:rsid w:val="00AC0E35"/>
    <w:rsid w:val="00AC310A"/>
    <w:rsid w:val="00AC3602"/>
    <w:rsid w:val="00AC3922"/>
    <w:rsid w:val="00AC4F14"/>
    <w:rsid w:val="00AC65FC"/>
    <w:rsid w:val="00AC679D"/>
    <w:rsid w:val="00AD0164"/>
    <w:rsid w:val="00AD345C"/>
    <w:rsid w:val="00AD671B"/>
    <w:rsid w:val="00AD6925"/>
    <w:rsid w:val="00AE0C65"/>
    <w:rsid w:val="00AE133C"/>
    <w:rsid w:val="00AE3389"/>
    <w:rsid w:val="00AE4BE6"/>
    <w:rsid w:val="00AF3E6A"/>
    <w:rsid w:val="00AF4D50"/>
    <w:rsid w:val="00AF6545"/>
    <w:rsid w:val="00AF7FA6"/>
    <w:rsid w:val="00B03F67"/>
    <w:rsid w:val="00B077BD"/>
    <w:rsid w:val="00B106A8"/>
    <w:rsid w:val="00B1286D"/>
    <w:rsid w:val="00B1718E"/>
    <w:rsid w:val="00B21A58"/>
    <w:rsid w:val="00B2237E"/>
    <w:rsid w:val="00B2655B"/>
    <w:rsid w:val="00B26ED3"/>
    <w:rsid w:val="00B320E6"/>
    <w:rsid w:val="00B403C2"/>
    <w:rsid w:val="00B41BB6"/>
    <w:rsid w:val="00B44981"/>
    <w:rsid w:val="00B50FE1"/>
    <w:rsid w:val="00B52FCF"/>
    <w:rsid w:val="00B56748"/>
    <w:rsid w:val="00B61396"/>
    <w:rsid w:val="00B62055"/>
    <w:rsid w:val="00B6610F"/>
    <w:rsid w:val="00B666B2"/>
    <w:rsid w:val="00B66AAC"/>
    <w:rsid w:val="00B67AD0"/>
    <w:rsid w:val="00B70512"/>
    <w:rsid w:val="00B7330C"/>
    <w:rsid w:val="00B73858"/>
    <w:rsid w:val="00B931D1"/>
    <w:rsid w:val="00B956F1"/>
    <w:rsid w:val="00BA1DA9"/>
    <w:rsid w:val="00BA2596"/>
    <w:rsid w:val="00BA6ADA"/>
    <w:rsid w:val="00BA6E46"/>
    <w:rsid w:val="00BB2B41"/>
    <w:rsid w:val="00BB30CF"/>
    <w:rsid w:val="00BB3268"/>
    <w:rsid w:val="00BB6469"/>
    <w:rsid w:val="00BB680B"/>
    <w:rsid w:val="00BC0D96"/>
    <w:rsid w:val="00BC3096"/>
    <w:rsid w:val="00BC4127"/>
    <w:rsid w:val="00BD1645"/>
    <w:rsid w:val="00BD34CD"/>
    <w:rsid w:val="00BD59C5"/>
    <w:rsid w:val="00BD69CC"/>
    <w:rsid w:val="00BE312B"/>
    <w:rsid w:val="00BE49DC"/>
    <w:rsid w:val="00BE7AB1"/>
    <w:rsid w:val="00BF1ABE"/>
    <w:rsid w:val="00BF3748"/>
    <w:rsid w:val="00BF38E0"/>
    <w:rsid w:val="00BF3C85"/>
    <w:rsid w:val="00BF6A4C"/>
    <w:rsid w:val="00C001F9"/>
    <w:rsid w:val="00C01A8A"/>
    <w:rsid w:val="00C03E7E"/>
    <w:rsid w:val="00C111AE"/>
    <w:rsid w:val="00C13123"/>
    <w:rsid w:val="00C24AF1"/>
    <w:rsid w:val="00C30163"/>
    <w:rsid w:val="00C30C2D"/>
    <w:rsid w:val="00C3111E"/>
    <w:rsid w:val="00C35903"/>
    <w:rsid w:val="00C35D9F"/>
    <w:rsid w:val="00C36D30"/>
    <w:rsid w:val="00C37AD2"/>
    <w:rsid w:val="00C37CDB"/>
    <w:rsid w:val="00C37D28"/>
    <w:rsid w:val="00C407D3"/>
    <w:rsid w:val="00C415A1"/>
    <w:rsid w:val="00C4229E"/>
    <w:rsid w:val="00C44482"/>
    <w:rsid w:val="00C457EF"/>
    <w:rsid w:val="00C5051B"/>
    <w:rsid w:val="00C52197"/>
    <w:rsid w:val="00C54689"/>
    <w:rsid w:val="00C5530B"/>
    <w:rsid w:val="00C56D5D"/>
    <w:rsid w:val="00C57A24"/>
    <w:rsid w:val="00C61DCB"/>
    <w:rsid w:val="00C62E65"/>
    <w:rsid w:val="00C636C4"/>
    <w:rsid w:val="00C64C75"/>
    <w:rsid w:val="00C65CD9"/>
    <w:rsid w:val="00C67412"/>
    <w:rsid w:val="00C6794F"/>
    <w:rsid w:val="00C67E55"/>
    <w:rsid w:val="00C72DED"/>
    <w:rsid w:val="00C72F24"/>
    <w:rsid w:val="00C739E3"/>
    <w:rsid w:val="00C87E73"/>
    <w:rsid w:val="00C9056C"/>
    <w:rsid w:val="00C92F90"/>
    <w:rsid w:val="00C9346A"/>
    <w:rsid w:val="00CA2C17"/>
    <w:rsid w:val="00CA300A"/>
    <w:rsid w:val="00CA4EC4"/>
    <w:rsid w:val="00CB1B19"/>
    <w:rsid w:val="00CB3850"/>
    <w:rsid w:val="00CB51ED"/>
    <w:rsid w:val="00CC0526"/>
    <w:rsid w:val="00CC5099"/>
    <w:rsid w:val="00CC6B1A"/>
    <w:rsid w:val="00CD1C48"/>
    <w:rsid w:val="00CD40E1"/>
    <w:rsid w:val="00CD7261"/>
    <w:rsid w:val="00CE3FDE"/>
    <w:rsid w:val="00CF1F1F"/>
    <w:rsid w:val="00CF58DA"/>
    <w:rsid w:val="00D031AB"/>
    <w:rsid w:val="00D03252"/>
    <w:rsid w:val="00D03EF5"/>
    <w:rsid w:val="00D041FB"/>
    <w:rsid w:val="00D117E8"/>
    <w:rsid w:val="00D13EA0"/>
    <w:rsid w:val="00D15026"/>
    <w:rsid w:val="00D204FD"/>
    <w:rsid w:val="00D25154"/>
    <w:rsid w:val="00D26624"/>
    <w:rsid w:val="00D31326"/>
    <w:rsid w:val="00D37724"/>
    <w:rsid w:val="00D40E36"/>
    <w:rsid w:val="00D418DD"/>
    <w:rsid w:val="00D42F09"/>
    <w:rsid w:val="00D458F8"/>
    <w:rsid w:val="00D55512"/>
    <w:rsid w:val="00D55976"/>
    <w:rsid w:val="00D62D91"/>
    <w:rsid w:val="00D635D3"/>
    <w:rsid w:val="00D636F4"/>
    <w:rsid w:val="00D63FE9"/>
    <w:rsid w:val="00D64540"/>
    <w:rsid w:val="00D650E1"/>
    <w:rsid w:val="00D67110"/>
    <w:rsid w:val="00D7133E"/>
    <w:rsid w:val="00D74302"/>
    <w:rsid w:val="00D752DF"/>
    <w:rsid w:val="00D75CDC"/>
    <w:rsid w:val="00D7644B"/>
    <w:rsid w:val="00D77398"/>
    <w:rsid w:val="00D7739F"/>
    <w:rsid w:val="00D827A0"/>
    <w:rsid w:val="00D841D8"/>
    <w:rsid w:val="00D91AEF"/>
    <w:rsid w:val="00D9395D"/>
    <w:rsid w:val="00D953F5"/>
    <w:rsid w:val="00D956DF"/>
    <w:rsid w:val="00DA32FF"/>
    <w:rsid w:val="00DA5B53"/>
    <w:rsid w:val="00DA5EE4"/>
    <w:rsid w:val="00DA77BE"/>
    <w:rsid w:val="00DB0D8A"/>
    <w:rsid w:val="00DB2DD0"/>
    <w:rsid w:val="00DB396D"/>
    <w:rsid w:val="00DB4DA9"/>
    <w:rsid w:val="00DC2535"/>
    <w:rsid w:val="00DC29AC"/>
    <w:rsid w:val="00DC4826"/>
    <w:rsid w:val="00DC5F6B"/>
    <w:rsid w:val="00DD05AD"/>
    <w:rsid w:val="00DD1D97"/>
    <w:rsid w:val="00DD66D8"/>
    <w:rsid w:val="00DE0C96"/>
    <w:rsid w:val="00DE2A08"/>
    <w:rsid w:val="00DE3120"/>
    <w:rsid w:val="00DE3DDA"/>
    <w:rsid w:val="00DE47EA"/>
    <w:rsid w:val="00DE55A7"/>
    <w:rsid w:val="00DE77FC"/>
    <w:rsid w:val="00DF0861"/>
    <w:rsid w:val="00DF1044"/>
    <w:rsid w:val="00DF4169"/>
    <w:rsid w:val="00DF75EC"/>
    <w:rsid w:val="00E004E9"/>
    <w:rsid w:val="00E00DDB"/>
    <w:rsid w:val="00E01FC3"/>
    <w:rsid w:val="00E04685"/>
    <w:rsid w:val="00E04704"/>
    <w:rsid w:val="00E122CB"/>
    <w:rsid w:val="00E14CD1"/>
    <w:rsid w:val="00E15262"/>
    <w:rsid w:val="00E15796"/>
    <w:rsid w:val="00E17276"/>
    <w:rsid w:val="00E264D8"/>
    <w:rsid w:val="00E26786"/>
    <w:rsid w:val="00E30495"/>
    <w:rsid w:val="00E3289C"/>
    <w:rsid w:val="00E37651"/>
    <w:rsid w:val="00E41B56"/>
    <w:rsid w:val="00E43931"/>
    <w:rsid w:val="00E47496"/>
    <w:rsid w:val="00E540CE"/>
    <w:rsid w:val="00E54EDA"/>
    <w:rsid w:val="00E556C4"/>
    <w:rsid w:val="00E55863"/>
    <w:rsid w:val="00E569DC"/>
    <w:rsid w:val="00E56F83"/>
    <w:rsid w:val="00E61CBD"/>
    <w:rsid w:val="00E64FBA"/>
    <w:rsid w:val="00E65207"/>
    <w:rsid w:val="00E71BE7"/>
    <w:rsid w:val="00E722F7"/>
    <w:rsid w:val="00E733E1"/>
    <w:rsid w:val="00E73A3E"/>
    <w:rsid w:val="00E77339"/>
    <w:rsid w:val="00E77497"/>
    <w:rsid w:val="00E8078B"/>
    <w:rsid w:val="00E8220B"/>
    <w:rsid w:val="00E8404A"/>
    <w:rsid w:val="00E86159"/>
    <w:rsid w:val="00E908F3"/>
    <w:rsid w:val="00E91CB9"/>
    <w:rsid w:val="00E97500"/>
    <w:rsid w:val="00E976B3"/>
    <w:rsid w:val="00E97AD3"/>
    <w:rsid w:val="00EA61E2"/>
    <w:rsid w:val="00EA6D2C"/>
    <w:rsid w:val="00EB4666"/>
    <w:rsid w:val="00EB6A40"/>
    <w:rsid w:val="00EB70F7"/>
    <w:rsid w:val="00EB7FC3"/>
    <w:rsid w:val="00EC3785"/>
    <w:rsid w:val="00EC3D25"/>
    <w:rsid w:val="00EC457F"/>
    <w:rsid w:val="00EC5A4E"/>
    <w:rsid w:val="00ED06AB"/>
    <w:rsid w:val="00ED60CF"/>
    <w:rsid w:val="00ED7264"/>
    <w:rsid w:val="00EE25EF"/>
    <w:rsid w:val="00EE2C61"/>
    <w:rsid w:val="00EE5495"/>
    <w:rsid w:val="00EF0438"/>
    <w:rsid w:val="00EF1BFB"/>
    <w:rsid w:val="00EF49CE"/>
    <w:rsid w:val="00EF52B0"/>
    <w:rsid w:val="00EF553C"/>
    <w:rsid w:val="00EF5FB6"/>
    <w:rsid w:val="00F00A3C"/>
    <w:rsid w:val="00F01544"/>
    <w:rsid w:val="00F021B3"/>
    <w:rsid w:val="00F06EFF"/>
    <w:rsid w:val="00F10AC4"/>
    <w:rsid w:val="00F1119C"/>
    <w:rsid w:val="00F1220C"/>
    <w:rsid w:val="00F1578B"/>
    <w:rsid w:val="00F15F2C"/>
    <w:rsid w:val="00F17CE8"/>
    <w:rsid w:val="00F204B7"/>
    <w:rsid w:val="00F216B9"/>
    <w:rsid w:val="00F23105"/>
    <w:rsid w:val="00F243E3"/>
    <w:rsid w:val="00F33990"/>
    <w:rsid w:val="00F36D0F"/>
    <w:rsid w:val="00F40DDF"/>
    <w:rsid w:val="00F42AE6"/>
    <w:rsid w:val="00F4383E"/>
    <w:rsid w:val="00F44C7C"/>
    <w:rsid w:val="00F500DB"/>
    <w:rsid w:val="00F527EB"/>
    <w:rsid w:val="00F563DB"/>
    <w:rsid w:val="00F61A27"/>
    <w:rsid w:val="00F628CE"/>
    <w:rsid w:val="00F6599C"/>
    <w:rsid w:val="00F66DC2"/>
    <w:rsid w:val="00F67B8E"/>
    <w:rsid w:val="00F7056E"/>
    <w:rsid w:val="00F72B5E"/>
    <w:rsid w:val="00F73D2B"/>
    <w:rsid w:val="00F74917"/>
    <w:rsid w:val="00F74DA1"/>
    <w:rsid w:val="00F75F06"/>
    <w:rsid w:val="00F81499"/>
    <w:rsid w:val="00F82404"/>
    <w:rsid w:val="00F83D13"/>
    <w:rsid w:val="00F84BD6"/>
    <w:rsid w:val="00F85D05"/>
    <w:rsid w:val="00F9189A"/>
    <w:rsid w:val="00F920FA"/>
    <w:rsid w:val="00F937DC"/>
    <w:rsid w:val="00FA03AA"/>
    <w:rsid w:val="00FA40F6"/>
    <w:rsid w:val="00FA443F"/>
    <w:rsid w:val="00FA59D4"/>
    <w:rsid w:val="00FA5ABA"/>
    <w:rsid w:val="00FB12D5"/>
    <w:rsid w:val="00FB2612"/>
    <w:rsid w:val="00FB3C67"/>
    <w:rsid w:val="00FB6108"/>
    <w:rsid w:val="00FC1489"/>
    <w:rsid w:val="00FC18DF"/>
    <w:rsid w:val="00FC2658"/>
    <w:rsid w:val="00FC309F"/>
    <w:rsid w:val="00FC3CF0"/>
    <w:rsid w:val="00FC4E82"/>
    <w:rsid w:val="00FC55BC"/>
    <w:rsid w:val="00FC5DD9"/>
    <w:rsid w:val="00FD0D4D"/>
    <w:rsid w:val="00FD0F96"/>
    <w:rsid w:val="00FD1F7E"/>
    <w:rsid w:val="00FD3390"/>
    <w:rsid w:val="00FD3536"/>
    <w:rsid w:val="00FE3CC7"/>
    <w:rsid w:val="00FF4AB2"/>
    <w:rsid w:val="00FF64AE"/>
    <w:rsid w:val="00FF68D7"/>
    <w:rsid w:val="00FF6C78"/>
    <w:rsid w:val="00FF7AEC"/>
    <w:rsid w:val="1833673F"/>
    <w:rsid w:val="32D07020"/>
    <w:rsid w:val="473B130C"/>
    <w:rsid w:val="56233119"/>
    <w:rsid w:val="5A031FBD"/>
    <w:rsid w:val="6A365429"/>
    <w:rsid w:val="6E535849"/>
    <w:rsid w:val="6F9F20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77D9F6D3"/>
  <w15:docId w15:val="{4630579B-0AF0-48B3-8F7F-D99E51258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unhideWhenUsed="1" w:qFormat="1"/>
    <w:lsdException w:name="heading 3" w:uiPriority="0"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lsdException w:name="toc 7" w:uiPriority="39" w:unhideWhenUsed="1" w:qFormat="1"/>
    <w:lsdException w:name="toc 8" w:uiPriority="39" w:unhideWhenUsed="1" w:qFormat="1"/>
    <w:lsdException w:name="toc 9" w:uiPriority="39" w:unhideWhenUsed="1"/>
    <w:lsdException w:name="Normal Indent" w:uiPriority="0" w:qFormat="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ˎ̥" w:eastAsia="华康简宋" w:hAnsi="ˎ̥" w:cs="ˎ̥"/>
      <w:kern w:val="2"/>
      <w:sz w:val="21"/>
      <w:szCs w:val="24"/>
    </w:rPr>
  </w:style>
  <w:style w:type="paragraph" w:styleId="1">
    <w:name w:val="heading 1"/>
    <w:basedOn w:val="a0"/>
    <w:next w:val="a"/>
    <w:link w:val="10"/>
    <w:qFormat/>
    <w:pPr>
      <w:numPr>
        <w:numId w:val="1"/>
      </w:numPr>
      <w:spacing w:line="360" w:lineRule="auto"/>
      <w:ind w:left="-142" w:firstLineChars="0" w:firstLine="0"/>
      <w:jc w:val="center"/>
      <w:outlineLvl w:val="0"/>
    </w:pPr>
    <w:rPr>
      <w:rFonts w:ascii="微软雅黑" w:eastAsia="微软雅黑" w:hAnsi="微软雅黑"/>
      <w:b/>
      <w:sz w:val="36"/>
      <w:szCs w:val="36"/>
    </w:rPr>
  </w:style>
  <w:style w:type="paragraph" w:styleId="2">
    <w:name w:val="heading 2"/>
    <w:basedOn w:val="a0"/>
    <w:next w:val="a"/>
    <w:link w:val="20"/>
    <w:unhideWhenUsed/>
    <w:qFormat/>
    <w:pPr>
      <w:numPr>
        <w:ilvl w:val="1"/>
        <w:numId w:val="1"/>
      </w:numPr>
      <w:spacing w:line="360" w:lineRule="auto"/>
      <w:ind w:left="0" w:firstLineChars="0" w:firstLine="0"/>
      <w:jc w:val="left"/>
      <w:outlineLvl w:val="1"/>
    </w:pPr>
    <w:rPr>
      <w:rFonts w:asciiTheme="minorEastAsia" w:eastAsiaTheme="minorEastAsia" w:hAnsiTheme="minorEastAsia"/>
      <w:b/>
      <w:sz w:val="28"/>
      <w:szCs w:val="28"/>
    </w:rPr>
  </w:style>
  <w:style w:type="paragraph" w:styleId="3">
    <w:name w:val="heading 3"/>
    <w:basedOn w:val="2"/>
    <w:next w:val="a"/>
    <w:link w:val="30"/>
    <w:unhideWhenUsed/>
    <w:qFormat/>
    <w:pPr>
      <w:numPr>
        <w:ilvl w:val="2"/>
      </w:numPr>
      <w:outlineLvl w:val="2"/>
    </w:pPr>
    <w:rPr>
      <w:sz w:val="24"/>
      <w:szCs w:val="24"/>
    </w:rPr>
  </w:style>
  <w:style w:type="paragraph" w:styleId="4">
    <w:name w:val="heading 4"/>
    <w:basedOn w:val="a"/>
    <w:next w:val="a"/>
    <w:link w:val="40"/>
    <w:uiPriority w:val="9"/>
    <w:unhideWhenUsed/>
    <w:qFormat/>
    <w:pPr>
      <w:keepNext/>
      <w:keepLines/>
      <w:numPr>
        <w:ilvl w:val="3"/>
        <w:numId w:val="1"/>
      </w:numPr>
      <w:spacing w:line="360" w:lineRule="auto"/>
      <w:outlineLvl w:val="3"/>
    </w:pPr>
    <w:rPr>
      <w:rFonts w:asciiTheme="majorHAnsi" w:eastAsiaTheme="majorEastAsia" w:hAnsiTheme="majorHAnsi" w:cstheme="majorBidi"/>
      <w:b/>
      <w:bCs/>
      <w:sz w:val="24"/>
    </w:rPr>
  </w:style>
  <w:style w:type="paragraph" w:styleId="5">
    <w:name w:val="heading 5"/>
    <w:basedOn w:val="a"/>
    <w:next w:val="a"/>
    <w:link w:val="50"/>
    <w:uiPriority w:val="9"/>
    <w:semiHidden/>
    <w:unhideWhenUsed/>
    <w:qFormat/>
    <w:pPr>
      <w:keepNext/>
      <w:keepLines/>
      <w:numPr>
        <w:ilvl w:val="4"/>
        <w:numId w:val="1"/>
      </w:numPr>
      <w:spacing w:before="280" w:after="290" w:line="376" w:lineRule="auto"/>
      <w:outlineLvl w:val="4"/>
    </w:pPr>
    <w:rPr>
      <w:b/>
      <w:bCs/>
      <w:sz w:val="28"/>
      <w:szCs w:val="28"/>
    </w:rPr>
  </w:style>
  <w:style w:type="paragraph" w:styleId="6">
    <w:name w:val="heading 6"/>
    <w:basedOn w:val="a"/>
    <w:next w:val="a"/>
    <w:link w:val="60"/>
    <w:uiPriority w:val="9"/>
    <w:semiHidden/>
    <w:unhideWhenUsed/>
    <w:qFormat/>
    <w:pPr>
      <w:keepNext/>
      <w:keepLines/>
      <w:numPr>
        <w:ilvl w:val="5"/>
        <w:numId w:val="1"/>
      </w:numPr>
      <w:spacing w:before="240" w:after="64" w:line="320" w:lineRule="auto"/>
      <w:outlineLvl w:val="5"/>
    </w:pPr>
    <w:rPr>
      <w:rFonts w:asciiTheme="majorHAnsi" w:eastAsiaTheme="majorEastAsia" w:hAnsiTheme="majorHAnsi" w:cstheme="majorBidi"/>
      <w:b/>
      <w:bCs/>
      <w:sz w:val="24"/>
    </w:rPr>
  </w:style>
  <w:style w:type="paragraph" w:styleId="7">
    <w:name w:val="heading 7"/>
    <w:basedOn w:val="a"/>
    <w:next w:val="a"/>
    <w:link w:val="70"/>
    <w:uiPriority w:val="9"/>
    <w:semiHidden/>
    <w:unhideWhenUsed/>
    <w:qFormat/>
    <w:pPr>
      <w:keepNext/>
      <w:keepLines/>
      <w:numPr>
        <w:ilvl w:val="6"/>
        <w:numId w:val="1"/>
      </w:numPr>
      <w:spacing w:before="240" w:after="64" w:line="320" w:lineRule="auto"/>
      <w:outlineLvl w:val="6"/>
    </w:pPr>
    <w:rPr>
      <w:b/>
      <w:bCs/>
      <w:sz w:val="24"/>
    </w:rPr>
  </w:style>
  <w:style w:type="paragraph" w:styleId="8">
    <w:name w:val="heading 8"/>
    <w:basedOn w:val="a"/>
    <w:next w:val="a"/>
    <w:link w:val="80"/>
    <w:uiPriority w:val="9"/>
    <w:semiHidden/>
    <w:unhideWhenUsed/>
    <w:qFormat/>
    <w:pPr>
      <w:keepNext/>
      <w:keepLines/>
      <w:numPr>
        <w:ilvl w:val="7"/>
        <w:numId w:val="1"/>
      </w:numPr>
      <w:spacing w:before="240" w:after="64" w:line="320" w:lineRule="auto"/>
      <w:outlineLvl w:val="7"/>
    </w:pPr>
    <w:rPr>
      <w:rFonts w:asciiTheme="majorHAnsi" w:eastAsiaTheme="majorEastAsia" w:hAnsiTheme="majorHAnsi" w:cstheme="majorBidi"/>
      <w:sz w:val="24"/>
    </w:rPr>
  </w:style>
  <w:style w:type="paragraph" w:styleId="9">
    <w:name w:val="heading 9"/>
    <w:basedOn w:val="a"/>
    <w:next w:val="a"/>
    <w:link w:val="90"/>
    <w:uiPriority w:val="9"/>
    <w:semiHidden/>
    <w:unhideWhenUsed/>
    <w:qFormat/>
    <w:pPr>
      <w:keepNext/>
      <w:keepLines/>
      <w:numPr>
        <w:ilvl w:val="8"/>
        <w:numId w:val="1"/>
      </w:numPr>
      <w:spacing w:before="240" w:after="64" w:line="320" w:lineRule="auto"/>
      <w:outlineLvl w:val="8"/>
    </w:pPr>
    <w:rPr>
      <w:rFonts w:asciiTheme="majorHAnsi" w:eastAsiaTheme="majorEastAsia" w:hAnsiTheme="majorHAnsi" w:cstheme="majorBidi"/>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List Paragraph"/>
    <w:basedOn w:val="a"/>
    <w:uiPriority w:val="1"/>
    <w:qFormat/>
    <w:pPr>
      <w:ind w:firstLineChars="200" w:firstLine="420"/>
    </w:pPr>
  </w:style>
  <w:style w:type="paragraph" w:styleId="71">
    <w:name w:val="toc 7"/>
    <w:basedOn w:val="a"/>
    <w:next w:val="a"/>
    <w:uiPriority w:val="39"/>
    <w:unhideWhenUsed/>
    <w:qFormat/>
    <w:pPr>
      <w:ind w:leftChars="1200" w:left="2520"/>
    </w:pPr>
    <w:rPr>
      <w:rFonts w:asciiTheme="minorHAnsi" w:eastAsiaTheme="minorEastAsia" w:hAnsiTheme="minorHAnsi" w:cstheme="minorBidi"/>
      <w:szCs w:val="22"/>
    </w:rPr>
  </w:style>
  <w:style w:type="paragraph" w:styleId="a4">
    <w:name w:val="Normal Indent"/>
    <w:basedOn w:val="a"/>
    <w:link w:val="a5"/>
    <w:qFormat/>
    <w:pPr>
      <w:ind w:firstLineChars="200" w:firstLine="420"/>
    </w:pPr>
    <w:rPr>
      <w:rFonts w:asciiTheme="minorHAnsi" w:hAnsiTheme="minorHAnsi" w:cstheme="minorBidi"/>
    </w:rPr>
  </w:style>
  <w:style w:type="paragraph" w:styleId="a6">
    <w:name w:val="caption"/>
    <w:basedOn w:val="a"/>
    <w:next w:val="a"/>
    <w:link w:val="a7"/>
    <w:unhideWhenUsed/>
    <w:qFormat/>
    <w:rPr>
      <w:rFonts w:asciiTheme="majorHAnsi" w:eastAsia="黑体" w:hAnsiTheme="majorHAnsi" w:cstheme="majorBidi"/>
      <w:sz w:val="20"/>
      <w:szCs w:val="20"/>
    </w:rPr>
  </w:style>
  <w:style w:type="paragraph" w:styleId="a8">
    <w:name w:val="Body Text"/>
    <w:basedOn w:val="a"/>
    <w:link w:val="a9"/>
    <w:uiPriority w:val="1"/>
    <w:qFormat/>
    <w:pPr>
      <w:autoSpaceDE w:val="0"/>
      <w:autoSpaceDN w:val="0"/>
      <w:jc w:val="left"/>
    </w:pPr>
    <w:rPr>
      <w:rFonts w:ascii="宋体" w:eastAsia="宋体" w:hAnsi="宋体" w:cs="宋体"/>
      <w:kern w:val="0"/>
      <w:sz w:val="24"/>
      <w:lang w:eastAsia="en-US"/>
    </w:rPr>
  </w:style>
  <w:style w:type="paragraph" w:styleId="aa">
    <w:name w:val="Body Text Indent"/>
    <w:basedOn w:val="a"/>
    <w:link w:val="ab"/>
    <w:uiPriority w:val="99"/>
    <w:qFormat/>
    <w:pPr>
      <w:widowControl/>
      <w:snapToGrid w:val="0"/>
      <w:spacing w:line="560" w:lineRule="exact"/>
      <w:ind w:firstLine="482"/>
    </w:pPr>
    <w:rPr>
      <w:rFonts w:ascii="华康简宋" w:eastAsiaTheme="minorEastAsia" w:hAnsiTheme="minorHAnsi" w:cstheme="minorBidi"/>
      <w:sz w:val="24"/>
    </w:rPr>
  </w:style>
  <w:style w:type="paragraph" w:styleId="51">
    <w:name w:val="toc 5"/>
    <w:basedOn w:val="a"/>
    <w:next w:val="a"/>
    <w:uiPriority w:val="39"/>
    <w:unhideWhenUsed/>
    <w:qFormat/>
    <w:pPr>
      <w:ind w:leftChars="800" w:left="1680"/>
    </w:pPr>
    <w:rPr>
      <w:rFonts w:asciiTheme="minorHAnsi" w:eastAsiaTheme="minorEastAsia" w:hAnsiTheme="minorHAnsi" w:cstheme="minorBidi"/>
      <w:szCs w:val="22"/>
    </w:rPr>
  </w:style>
  <w:style w:type="paragraph" w:styleId="31">
    <w:name w:val="toc 3"/>
    <w:basedOn w:val="a"/>
    <w:next w:val="a"/>
    <w:uiPriority w:val="39"/>
    <w:unhideWhenUsed/>
    <w:qFormat/>
    <w:pPr>
      <w:ind w:leftChars="400" w:left="840"/>
    </w:pPr>
    <w:rPr>
      <w:rFonts w:eastAsiaTheme="minorEastAsia"/>
    </w:rPr>
  </w:style>
  <w:style w:type="paragraph" w:styleId="ac">
    <w:name w:val="Plain Text"/>
    <w:basedOn w:val="a"/>
    <w:link w:val="ad"/>
    <w:qFormat/>
    <w:rPr>
      <w:rFonts w:ascii="Arial Unicode MS" w:hAnsi="Arial Unicode MS" w:cstheme="minorBidi"/>
      <w:szCs w:val="22"/>
    </w:rPr>
  </w:style>
  <w:style w:type="paragraph" w:styleId="81">
    <w:name w:val="toc 8"/>
    <w:basedOn w:val="a"/>
    <w:next w:val="a"/>
    <w:uiPriority w:val="39"/>
    <w:unhideWhenUsed/>
    <w:qFormat/>
    <w:pPr>
      <w:ind w:leftChars="1400" w:left="2940"/>
    </w:pPr>
    <w:rPr>
      <w:rFonts w:asciiTheme="minorHAnsi" w:eastAsiaTheme="minorEastAsia" w:hAnsiTheme="minorHAnsi" w:cstheme="minorBidi"/>
      <w:szCs w:val="22"/>
    </w:rPr>
  </w:style>
  <w:style w:type="paragraph" w:styleId="ae">
    <w:name w:val="Balloon Text"/>
    <w:basedOn w:val="a"/>
    <w:link w:val="af"/>
    <w:uiPriority w:val="99"/>
    <w:qFormat/>
    <w:rPr>
      <w:rFonts w:asciiTheme="minorHAnsi" w:eastAsiaTheme="minorEastAsia" w:hAnsiTheme="minorHAnsi" w:cstheme="minorBidi"/>
      <w:sz w:val="18"/>
      <w:szCs w:val="18"/>
    </w:rPr>
  </w:style>
  <w:style w:type="paragraph" w:styleId="af0">
    <w:name w:val="footer"/>
    <w:basedOn w:val="a"/>
    <w:link w:val="af1"/>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11">
    <w:name w:val="toc 1"/>
    <w:basedOn w:val="a"/>
    <w:next w:val="a"/>
    <w:uiPriority w:val="39"/>
    <w:unhideWhenUsed/>
    <w:rPr>
      <w:rFonts w:eastAsiaTheme="minorEastAsia"/>
      <w:b/>
    </w:rPr>
  </w:style>
  <w:style w:type="paragraph" w:styleId="41">
    <w:name w:val="toc 4"/>
    <w:basedOn w:val="a"/>
    <w:next w:val="a"/>
    <w:uiPriority w:val="39"/>
    <w:unhideWhenUsed/>
    <w:qFormat/>
    <w:pPr>
      <w:ind w:leftChars="600" w:left="1260"/>
    </w:pPr>
    <w:rPr>
      <w:rFonts w:asciiTheme="minorHAnsi" w:eastAsiaTheme="minorEastAsia" w:hAnsiTheme="minorHAnsi" w:cstheme="minorBidi"/>
      <w:szCs w:val="22"/>
    </w:rPr>
  </w:style>
  <w:style w:type="paragraph" w:styleId="61">
    <w:name w:val="toc 6"/>
    <w:basedOn w:val="a"/>
    <w:next w:val="a"/>
    <w:uiPriority w:val="39"/>
    <w:unhideWhenUsed/>
    <w:pPr>
      <w:ind w:leftChars="1000" w:left="2100"/>
    </w:pPr>
    <w:rPr>
      <w:rFonts w:asciiTheme="minorHAnsi" w:eastAsiaTheme="minorEastAsia" w:hAnsiTheme="minorHAnsi" w:cstheme="minorBidi"/>
      <w:szCs w:val="22"/>
    </w:rPr>
  </w:style>
  <w:style w:type="paragraph" w:styleId="21">
    <w:name w:val="toc 2"/>
    <w:basedOn w:val="a"/>
    <w:next w:val="a"/>
    <w:uiPriority w:val="39"/>
    <w:unhideWhenUsed/>
    <w:qFormat/>
    <w:pPr>
      <w:ind w:leftChars="200" w:left="420"/>
    </w:pPr>
    <w:rPr>
      <w:rFonts w:eastAsiaTheme="minorEastAsia"/>
    </w:rPr>
  </w:style>
  <w:style w:type="paragraph" w:styleId="91">
    <w:name w:val="toc 9"/>
    <w:basedOn w:val="a"/>
    <w:next w:val="a"/>
    <w:uiPriority w:val="39"/>
    <w:unhideWhenUsed/>
    <w:pPr>
      <w:ind w:leftChars="1600" w:left="3360"/>
    </w:pPr>
    <w:rPr>
      <w:rFonts w:asciiTheme="minorHAnsi" w:eastAsiaTheme="minorEastAsia" w:hAnsiTheme="minorHAnsi" w:cstheme="minorBidi"/>
      <w:szCs w:val="22"/>
    </w:rPr>
  </w:style>
  <w:style w:type="paragraph" w:styleId="af4">
    <w:name w:val="Normal (Web)"/>
    <w:basedOn w:val="a"/>
    <w:link w:val="af5"/>
    <w:qFormat/>
    <w:pPr>
      <w:widowControl/>
      <w:spacing w:before="100" w:beforeAutospacing="1" w:after="100" w:afterAutospacing="1"/>
      <w:jc w:val="left"/>
    </w:pPr>
    <w:rPr>
      <w:rFonts w:ascii="华康简宋" w:hAnsi="华康简宋"/>
      <w:kern w:val="0"/>
      <w:sz w:val="24"/>
    </w:rPr>
  </w:style>
  <w:style w:type="paragraph" w:styleId="22">
    <w:name w:val="Body Text First Indent 2"/>
    <w:basedOn w:val="aa"/>
    <w:link w:val="23"/>
    <w:uiPriority w:val="99"/>
    <w:semiHidden/>
    <w:unhideWhenUsed/>
    <w:pPr>
      <w:widowControl w:val="0"/>
      <w:snapToGrid/>
      <w:spacing w:after="120" w:line="240" w:lineRule="auto"/>
      <w:ind w:leftChars="200" w:left="420" w:firstLineChars="200" w:firstLine="420"/>
    </w:pPr>
    <w:rPr>
      <w:rFonts w:ascii="ˎ̥" w:eastAsia="华康简宋" w:hAnsi="ˎ̥" w:cs="ˎ̥"/>
      <w:sz w:val="21"/>
    </w:rPr>
  </w:style>
  <w:style w:type="table" w:styleId="af6">
    <w:name w:val="Table Grid"/>
    <w:basedOn w:val="a2"/>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Grid 1"/>
    <w:basedOn w:val="a2"/>
    <w:pPr>
      <w:widowControl w:val="0"/>
      <w:autoSpaceDE w:val="0"/>
      <w:autoSpaceDN w:val="0"/>
      <w:adjustRightInd w:val="0"/>
      <w:textAlignment w:val="baseline"/>
    </w:pPr>
    <w:rPr>
      <w:rFonts w:ascii="ˎ̥" w:eastAsia="华康简宋" w:hAnsi="ˎ̥" w:cs="ˎ̥"/>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styleId="af7">
    <w:name w:val="Hyperlink"/>
    <w:basedOn w:val="a1"/>
    <w:uiPriority w:val="99"/>
    <w:unhideWhenUsed/>
    <w:rPr>
      <w:color w:val="0563C1" w:themeColor="hyperlink"/>
      <w:u w:val="single"/>
    </w:rPr>
  </w:style>
  <w:style w:type="character" w:customStyle="1" w:styleId="10">
    <w:name w:val="标题 1 字符"/>
    <w:basedOn w:val="a1"/>
    <w:link w:val="1"/>
    <w:qFormat/>
    <w:rPr>
      <w:rFonts w:ascii="微软雅黑" w:eastAsia="微软雅黑" w:hAnsi="微软雅黑" w:cs="ˎ̥"/>
      <w:b/>
      <w:kern w:val="2"/>
      <w:sz w:val="36"/>
      <w:szCs w:val="36"/>
    </w:rPr>
  </w:style>
  <w:style w:type="character" w:customStyle="1" w:styleId="20">
    <w:name w:val="标题 2 字符"/>
    <w:basedOn w:val="a1"/>
    <w:link w:val="2"/>
    <w:qFormat/>
    <w:rPr>
      <w:rFonts w:asciiTheme="minorEastAsia" w:hAnsiTheme="minorEastAsia" w:cs="ˎ̥"/>
      <w:b/>
      <w:kern w:val="2"/>
      <w:sz w:val="28"/>
      <w:szCs w:val="28"/>
    </w:rPr>
  </w:style>
  <w:style w:type="character" w:customStyle="1" w:styleId="30">
    <w:name w:val="标题 3 字符"/>
    <w:basedOn w:val="a1"/>
    <w:link w:val="3"/>
    <w:qFormat/>
    <w:rPr>
      <w:rFonts w:asciiTheme="minorEastAsia" w:hAnsiTheme="minorEastAsia" w:cs="ˎ̥"/>
      <w:b/>
      <w:kern w:val="2"/>
      <w:sz w:val="24"/>
      <w:szCs w:val="24"/>
    </w:rPr>
  </w:style>
  <w:style w:type="character" w:customStyle="1" w:styleId="40">
    <w:name w:val="标题 4 字符"/>
    <w:basedOn w:val="a1"/>
    <w:link w:val="4"/>
    <w:uiPriority w:val="9"/>
    <w:qFormat/>
    <w:rPr>
      <w:rFonts w:asciiTheme="majorHAnsi" w:eastAsiaTheme="majorEastAsia" w:hAnsiTheme="majorHAnsi" w:cstheme="majorBidi"/>
      <w:b/>
      <w:bCs/>
      <w:kern w:val="2"/>
      <w:sz w:val="24"/>
      <w:szCs w:val="24"/>
    </w:rPr>
  </w:style>
  <w:style w:type="character" w:customStyle="1" w:styleId="50">
    <w:name w:val="标题 5 字符"/>
    <w:basedOn w:val="a1"/>
    <w:link w:val="5"/>
    <w:uiPriority w:val="9"/>
    <w:semiHidden/>
    <w:qFormat/>
    <w:rPr>
      <w:rFonts w:ascii="ˎ̥" w:eastAsia="华康简宋" w:hAnsi="ˎ̥" w:cs="ˎ̥"/>
      <w:b/>
      <w:bCs/>
      <w:kern w:val="2"/>
      <w:sz w:val="28"/>
      <w:szCs w:val="28"/>
    </w:rPr>
  </w:style>
  <w:style w:type="character" w:customStyle="1" w:styleId="60">
    <w:name w:val="标题 6 字符"/>
    <w:basedOn w:val="a1"/>
    <w:link w:val="6"/>
    <w:uiPriority w:val="9"/>
    <w:semiHidden/>
    <w:qFormat/>
    <w:rPr>
      <w:rFonts w:asciiTheme="majorHAnsi" w:eastAsiaTheme="majorEastAsia" w:hAnsiTheme="majorHAnsi" w:cstheme="majorBidi"/>
      <w:b/>
      <w:bCs/>
      <w:kern w:val="2"/>
      <w:sz w:val="24"/>
      <w:szCs w:val="24"/>
    </w:rPr>
  </w:style>
  <w:style w:type="character" w:customStyle="1" w:styleId="70">
    <w:name w:val="标题 7 字符"/>
    <w:basedOn w:val="a1"/>
    <w:link w:val="7"/>
    <w:uiPriority w:val="9"/>
    <w:semiHidden/>
    <w:qFormat/>
    <w:rPr>
      <w:rFonts w:ascii="ˎ̥" w:eastAsia="华康简宋" w:hAnsi="ˎ̥" w:cs="ˎ̥"/>
      <w:b/>
      <w:bCs/>
      <w:kern w:val="2"/>
      <w:sz w:val="24"/>
      <w:szCs w:val="24"/>
    </w:rPr>
  </w:style>
  <w:style w:type="character" w:customStyle="1" w:styleId="80">
    <w:name w:val="标题 8 字符"/>
    <w:basedOn w:val="a1"/>
    <w:link w:val="8"/>
    <w:uiPriority w:val="9"/>
    <w:semiHidden/>
    <w:qFormat/>
    <w:rPr>
      <w:rFonts w:asciiTheme="majorHAnsi" w:eastAsiaTheme="majorEastAsia" w:hAnsiTheme="majorHAnsi" w:cstheme="majorBidi"/>
      <w:kern w:val="2"/>
      <w:sz w:val="24"/>
      <w:szCs w:val="24"/>
    </w:rPr>
  </w:style>
  <w:style w:type="character" w:customStyle="1" w:styleId="90">
    <w:name w:val="标题 9 字符"/>
    <w:basedOn w:val="a1"/>
    <w:link w:val="9"/>
    <w:uiPriority w:val="9"/>
    <w:semiHidden/>
    <w:rPr>
      <w:rFonts w:asciiTheme="majorHAnsi" w:eastAsiaTheme="majorEastAsia" w:hAnsiTheme="majorHAnsi" w:cstheme="majorBidi"/>
      <w:kern w:val="2"/>
      <w:sz w:val="21"/>
      <w:szCs w:val="21"/>
    </w:rPr>
  </w:style>
  <w:style w:type="character" w:customStyle="1" w:styleId="af3">
    <w:name w:val="页眉 字符"/>
    <w:basedOn w:val="a1"/>
    <w:link w:val="af2"/>
    <w:uiPriority w:val="99"/>
    <w:qFormat/>
    <w:rPr>
      <w:sz w:val="18"/>
      <w:szCs w:val="18"/>
    </w:rPr>
  </w:style>
  <w:style w:type="character" w:customStyle="1" w:styleId="af1">
    <w:name w:val="页脚 字符"/>
    <w:basedOn w:val="a1"/>
    <w:link w:val="af0"/>
    <w:uiPriority w:val="99"/>
    <w:rPr>
      <w:sz w:val="18"/>
      <w:szCs w:val="18"/>
    </w:rPr>
  </w:style>
  <w:style w:type="character" w:customStyle="1" w:styleId="a9">
    <w:name w:val="正文文本 字符"/>
    <w:basedOn w:val="a1"/>
    <w:link w:val="a8"/>
    <w:uiPriority w:val="1"/>
    <w:rPr>
      <w:rFonts w:ascii="宋体" w:eastAsia="宋体" w:hAnsi="宋体" w:cs="宋体"/>
      <w:kern w:val="0"/>
      <w:sz w:val="24"/>
      <w:szCs w:val="24"/>
      <w:lang w:eastAsia="en-US"/>
    </w:rPr>
  </w:style>
  <w:style w:type="paragraph" w:customStyle="1" w:styleId="aa0">
    <w:name w:val="aa正文"/>
    <w:basedOn w:val="a"/>
    <w:link w:val="aaChar"/>
    <w:qFormat/>
    <w:pPr>
      <w:spacing w:line="360" w:lineRule="auto"/>
      <w:ind w:firstLine="200"/>
    </w:pPr>
    <w:rPr>
      <w:rFonts w:ascii="Times New Roman" w:eastAsia="宋体" w:hAnsi="宋体" w:cs="Times New Roman"/>
      <w:kern w:val="0"/>
      <w:sz w:val="24"/>
    </w:rPr>
  </w:style>
  <w:style w:type="character" w:customStyle="1" w:styleId="aaChar">
    <w:name w:val="aa正文 Char"/>
    <w:link w:val="aa0"/>
    <w:qFormat/>
    <w:rPr>
      <w:rFonts w:ascii="Times New Roman" w:eastAsia="宋体" w:hAnsi="宋体" w:cs="Times New Roman"/>
      <w:kern w:val="0"/>
      <w:sz w:val="24"/>
      <w:szCs w:val="24"/>
    </w:rPr>
  </w:style>
  <w:style w:type="character" w:customStyle="1" w:styleId="af">
    <w:name w:val="批注框文本 字符"/>
    <w:link w:val="ae"/>
    <w:uiPriority w:val="99"/>
    <w:qFormat/>
    <w:rPr>
      <w:sz w:val="18"/>
      <w:szCs w:val="18"/>
    </w:rPr>
  </w:style>
  <w:style w:type="character" w:customStyle="1" w:styleId="Char1">
    <w:name w:val="批注框文本 Char1"/>
    <w:basedOn w:val="a1"/>
    <w:uiPriority w:val="99"/>
    <w:semiHidden/>
    <w:rPr>
      <w:rFonts w:ascii="ˎ̥" w:eastAsia="华康简宋" w:hAnsi="ˎ̥" w:cs="ˎ̥"/>
      <w:sz w:val="18"/>
      <w:szCs w:val="18"/>
    </w:rPr>
  </w:style>
  <w:style w:type="paragraph" w:customStyle="1" w:styleId="Char2CharCharCharCharCharCharCharCharCharCharCharChar">
    <w:name w:val="Char2 Char Char Char Char Char Char Char Char Char Char Char Char"/>
    <w:basedOn w:val="a"/>
    <w:semiHidden/>
  </w:style>
  <w:style w:type="table" w:customStyle="1" w:styleId="TableNormal">
    <w:name w:val="Table Normal"/>
    <w:uiPriority w:val="2"/>
    <w:semiHidden/>
    <w:unhideWhenUsed/>
    <w:qFormat/>
    <w:pPr>
      <w:widowControl w:val="0"/>
      <w:autoSpaceDE w:val="0"/>
      <w:autoSpaceDN w:val="0"/>
    </w:pPr>
    <w:rPr>
      <w:sz w:val="22"/>
      <w:lang w:eastAsia="en-US"/>
    </w:rPr>
    <w:tblPr>
      <w:tblCellMar>
        <w:top w:w="0" w:type="dxa"/>
        <w:left w:w="0" w:type="dxa"/>
        <w:bottom w:w="0" w:type="dxa"/>
        <w:right w:w="0" w:type="dxa"/>
      </w:tblCellMar>
    </w:tblPr>
  </w:style>
  <w:style w:type="paragraph" w:customStyle="1" w:styleId="TableParagraph">
    <w:name w:val="Table Paragraph"/>
    <w:basedOn w:val="a"/>
    <w:uiPriority w:val="1"/>
    <w:qFormat/>
    <w:pPr>
      <w:autoSpaceDE w:val="0"/>
      <w:autoSpaceDN w:val="0"/>
      <w:jc w:val="center"/>
    </w:pPr>
    <w:rPr>
      <w:rFonts w:ascii="宋体" w:eastAsia="宋体" w:hAnsi="宋体" w:cs="宋体"/>
      <w:kern w:val="0"/>
      <w:sz w:val="22"/>
      <w:szCs w:val="22"/>
      <w:lang w:eastAsia="en-US"/>
    </w:rPr>
  </w:style>
  <w:style w:type="character" w:customStyle="1" w:styleId="ad">
    <w:name w:val="纯文本 字符"/>
    <w:link w:val="ac"/>
    <w:qFormat/>
    <w:rPr>
      <w:rFonts w:ascii="Arial Unicode MS" w:eastAsia="华康简宋" w:hAnsi="Arial Unicode MS"/>
    </w:rPr>
  </w:style>
  <w:style w:type="character" w:customStyle="1" w:styleId="Char10">
    <w:name w:val="纯文本 Char1"/>
    <w:basedOn w:val="a1"/>
    <w:uiPriority w:val="99"/>
    <w:semiHidden/>
    <w:rPr>
      <w:rFonts w:ascii="宋体" w:eastAsia="宋体" w:hAnsi="Courier New" w:cs="Courier New"/>
      <w:szCs w:val="21"/>
    </w:rPr>
  </w:style>
  <w:style w:type="character" w:customStyle="1" w:styleId="ab">
    <w:name w:val="正文文本缩进 字符"/>
    <w:link w:val="aa"/>
    <w:rPr>
      <w:rFonts w:ascii="华康简宋"/>
      <w:sz w:val="24"/>
      <w:szCs w:val="24"/>
    </w:rPr>
  </w:style>
  <w:style w:type="character" w:customStyle="1" w:styleId="Char11">
    <w:name w:val="正文文本缩进 Char1"/>
    <w:basedOn w:val="a1"/>
    <w:uiPriority w:val="99"/>
    <w:semiHidden/>
    <w:rPr>
      <w:rFonts w:ascii="ˎ̥" w:eastAsia="华康简宋" w:hAnsi="ˎ̥" w:cs="ˎ̥"/>
      <w:szCs w:val="24"/>
    </w:rPr>
  </w:style>
  <w:style w:type="character" w:customStyle="1" w:styleId="23">
    <w:name w:val="正文首行缩进 2 字符"/>
    <w:basedOn w:val="ab"/>
    <w:link w:val="22"/>
    <w:uiPriority w:val="99"/>
    <w:semiHidden/>
    <w:rPr>
      <w:rFonts w:ascii="ˎ̥" w:eastAsia="华康简宋" w:hAnsi="ˎ̥" w:cs="ˎ̥"/>
      <w:sz w:val="24"/>
      <w:szCs w:val="24"/>
    </w:rPr>
  </w:style>
  <w:style w:type="character" w:customStyle="1" w:styleId="af5">
    <w:name w:val="普通(网站) 字符"/>
    <w:link w:val="af4"/>
    <w:rPr>
      <w:rFonts w:ascii="华康简宋" w:eastAsia="华康简宋" w:hAnsi="华康简宋" w:cs="ˎ̥"/>
      <w:kern w:val="0"/>
      <w:sz w:val="24"/>
      <w:szCs w:val="24"/>
    </w:rPr>
  </w:style>
  <w:style w:type="character" w:customStyle="1" w:styleId="a5">
    <w:name w:val="正文缩进 字符"/>
    <w:link w:val="a4"/>
    <w:qFormat/>
    <w:rPr>
      <w:rFonts w:eastAsia="华康简宋"/>
      <w:szCs w:val="24"/>
    </w:r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paragraph" w:customStyle="1" w:styleId="af8">
    <w:name w:val="我天表格标题"/>
    <w:basedOn w:val="a"/>
    <w:qFormat/>
    <w:pPr>
      <w:autoSpaceDE w:val="0"/>
      <w:autoSpaceDN w:val="0"/>
      <w:adjustRightInd w:val="0"/>
      <w:jc w:val="center"/>
    </w:pPr>
    <w:rPr>
      <w:rFonts w:ascii="Times New Roman" w:eastAsia="宋体" w:hAnsi="Times New Roman" w:cs="Times New Roman"/>
      <w:b/>
      <w:sz w:val="24"/>
    </w:rPr>
  </w:style>
  <w:style w:type="paragraph" w:customStyle="1" w:styleId="Style63">
    <w:name w:val="_Style 63"/>
    <w:basedOn w:val="a"/>
    <w:next w:val="a0"/>
    <w:uiPriority w:val="34"/>
    <w:qFormat/>
    <w:pPr>
      <w:widowControl/>
      <w:adjustRightInd w:val="0"/>
      <w:snapToGrid w:val="0"/>
      <w:spacing w:after="200"/>
      <w:ind w:firstLineChars="200" w:firstLine="420"/>
      <w:jc w:val="left"/>
    </w:pPr>
    <w:rPr>
      <w:rFonts w:ascii="Tahoma" w:eastAsia="微软雅黑" w:hAnsi="Tahoma" w:cs="Times New Roman"/>
      <w:kern w:val="0"/>
      <w:sz w:val="22"/>
      <w:szCs w:val="22"/>
    </w:rPr>
  </w:style>
  <w:style w:type="paragraph" w:customStyle="1" w:styleId="Default1">
    <w:name w:val="Default1"/>
    <w:qFormat/>
    <w:pPr>
      <w:widowControl w:val="0"/>
      <w:autoSpaceDE w:val="0"/>
      <w:autoSpaceDN w:val="0"/>
      <w:adjustRightInd w:val="0"/>
    </w:pPr>
    <w:rPr>
      <w:rFonts w:ascii="宋体" w:eastAsia="宋体" w:hAnsi="Calibri" w:cs="宋体"/>
      <w:color w:val="000000"/>
      <w:sz w:val="24"/>
      <w:szCs w:val="24"/>
    </w:rPr>
  </w:style>
  <w:style w:type="paragraph" w:customStyle="1" w:styleId="24">
    <w:name w:val="样式2"/>
    <w:basedOn w:val="a"/>
    <w:pPr>
      <w:spacing w:line="440" w:lineRule="exact"/>
      <w:ind w:firstLine="454"/>
    </w:pPr>
    <w:rPr>
      <w:rFonts w:ascii="Cambria" w:hAnsi="Cambria"/>
      <w:szCs w:val="20"/>
    </w:rPr>
  </w:style>
  <w:style w:type="character" w:customStyle="1" w:styleId="a7">
    <w:name w:val="题注 字符"/>
    <w:link w:val="a6"/>
    <w:rPr>
      <w:rFonts w:asciiTheme="majorHAnsi" w:eastAsia="黑体" w:hAnsiTheme="majorHAnsi" w:cstheme="majorBidi"/>
      <w:sz w:val="20"/>
      <w:szCs w:val="20"/>
    </w:rPr>
  </w:style>
  <w:style w:type="table" w:customStyle="1" w:styleId="62">
    <w:name w:val="样式6"/>
    <w:basedOn w:val="a2"/>
    <w:uiPriority w:val="99"/>
    <w:qFormat/>
    <w:pPr>
      <w:snapToGrid w:val="0"/>
      <w:jc w:val="center"/>
    </w:pPr>
    <w:rPr>
      <w:rFonts w:ascii="Times New Roman" w:eastAsia="宋体" w:hAnsi="Times New Roman" w:cs="Times New Roman"/>
    </w:rPr>
    <w:tblPr>
      <w:jc w:val="center"/>
      <w:tblBorders>
        <w:top w:val="single" w:sz="12" w:space="0" w:color="000000"/>
        <w:bottom w:val="single" w:sz="12" w:space="0" w:color="000000"/>
        <w:insideH w:val="single" w:sz="4" w:space="0" w:color="000000"/>
        <w:insideV w:val="single" w:sz="4" w:space="0" w:color="000000"/>
      </w:tblBorders>
      <w:tblCellMar>
        <w:left w:w="57" w:type="dxa"/>
        <w:right w:w="57" w:type="dxa"/>
      </w:tblCellMar>
    </w:tblPr>
    <w:trPr>
      <w:jc w:val="center"/>
    </w:trPr>
    <w:tcPr>
      <w:vAlign w:val="center"/>
    </w:tcPr>
  </w:style>
  <w:style w:type="character" w:customStyle="1" w:styleId="Char3">
    <w:name w:val="纯文本 Char3"/>
    <w:rPr>
      <w:rFonts w:ascii="Arial" w:hAnsi="Arial" w:cs="Courier New"/>
      <w:kern w:val="2"/>
      <w:sz w:val="24"/>
      <w:szCs w:val="21"/>
    </w:rPr>
  </w:style>
  <w:style w:type="character" w:customStyle="1" w:styleId="Char30">
    <w:name w:val="题注 Char3"/>
    <w:qFormat/>
    <w:rPr>
      <w:rFonts w:ascii="Arial" w:eastAsia="黑体" w:hAnsi="Arial" w:cs="Arial"/>
      <w:bCs/>
      <w:kern w:val="2"/>
      <w:sz w:val="21"/>
      <w:szCs w:val="21"/>
    </w:rPr>
  </w:style>
  <w:style w:type="paragraph" w:customStyle="1" w:styleId="p16">
    <w:name w:val="p16"/>
    <w:basedOn w:val="a"/>
    <w:qFormat/>
    <w:pPr>
      <w:spacing w:before="240"/>
      <w:ind w:firstLine="570"/>
    </w:pPr>
    <w:rPr>
      <w:rFonts w:ascii="Times New Roman" w:eastAsia="宋体" w:hAnsi="Times New Roman" w:cs="Times New Roman"/>
      <w:sz w:val="28"/>
      <w:szCs w:val="28"/>
    </w:rPr>
  </w:style>
  <w:style w:type="character" w:customStyle="1" w:styleId="Char">
    <w:name w:val="表格 Char"/>
    <w:link w:val="af9"/>
    <w:qFormat/>
  </w:style>
  <w:style w:type="paragraph" w:customStyle="1" w:styleId="af9">
    <w:name w:val="表格"/>
    <w:basedOn w:val="a"/>
    <w:next w:val="a"/>
    <w:link w:val="Char"/>
    <w:qFormat/>
    <w:pPr>
      <w:spacing w:line="500" w:lineRule="atLeast"/>
      <w:jc w:val="center"/>
    </w:pPr>
    <w:rPr>
      <w:rFonts w:asciiTheme="minorHAnsi" w:eastAsiaTheme="minorEastAsia" w:hAnsi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header" Target="header4.xml"/><Relationship Id="rId26" Type="http://schemas.openxmlformats.org/officeDocument/2006/relationships/image" Target="media/image9.jpeg"/><Relationship Id="rId3" Type="http://schemas.openxmlformats.org/officeDocument/2006/relationships/numbering" Target="numbering.xml"/><Relationship Id="rId21" Type="http://schemas.openxmlformats.org/officeDocument/2006/relationships/image" Target="media/image5.png"/><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footer" Target="footer3.xml"/><Relationship Id="rId25" Type="http://schemas.openxmlformats.org/officeDocument/2006/relationships/image" Target="media/image8.emf"/><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image" Target="media/image4.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7.png"/><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oleObject" Target="embeddings/oleObject1.bin"/><Relationship Id="rId28"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header" Target="header5.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2.xml"/><Relationship Id="rId22" Type="http://schemas.openxmlformats.org/officeDocument/2006/relationships/image" Target="media/image6.wmf"/><Relationship Id="rId27" Type="http://schemas.openxmlformats.org/officeDocument/2006/relationships/header" Target="head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C55C227-CAB7-4A6F-816A-87829931AE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19537</Words>
  <Characters>111364</Characters>
  <Application>Microsoft Office Word</Application>
  <DocSecurity>0</DocSecurity>
  <Lines>928</Lines>
  <Paragraphs>261</Paragraphs>
  <ScaleCrop>false</ScaleCrop>
  <Company>Organization</Company>
  <LinksUpToDate>false</LinksUpToDate>
  <CharactersWithSpaces>130640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贺钰涵</cp:lastModifiedBy>
  <cp:revision>804</cp:revision>
  <cp:lastPrinted>2025-01-02T07:00:00Z</cp:lastPrinted>
  <dcterms:created xsi:type="dcterms:W3CDTF">2023-07-25T02:11:00Z</dcterms:created>
  <dcterms:modified xsi:type="dcterms:W3CDTF">2025-01-06T02:39:00Z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